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BBFA" w14:textId="77777777" w:rsidR="00100B80" w:rsidRDefault="005863C9">
      <w:pPr>
        <w:spacing w:before="600" w:after="80"/>
      </w:pPr>
      <w:r>
        <w:rPr>
          <w:b/>
          <w:bCs/>
          <w:color w:val="172B50"/>
          <w:sz w:val="52"/>
          <w:szCs w:val="52"/>
        </w:rPr>
        <w:t>CITAJUSTA</w:t>
      </w:r>
    </w:p>
    <w:p w14:paraId="47AB151A" w14:textId="77777777" w:rsidR="00100B80" w:rsidRDefault="005863C9">
      <w:pPr>
        <w:spacing w:after="120"/>
      </w:pPr>
      <w:r>
        <w:rPr>
          <w:sz w:val="48"/>
          <w:szCs w:val="48"/>
        </w:rPr>
        <w:t>Requisitos No Funcionales</w:t>
      </w:r>
    </w:p>
    <w:p w14:paraId="09555187" w14:textId="77777777" w:rsidR="00100B80" w:rsidRDefault="005863C9">
      <w:pPr>
        <w:spacing w:after="360"/>
      </w:pPr>
      <w:r>
        <w:rPr>
          <w:color w:val="008184"/>
          <w:sz w:val="24"/>
          <w:szCs w:val="24"/>
        </w:rPr>
        <w:t>Catálogo de atributos de calidad según ISO/IEC 25010</w:t>
      </w:r>
    </w:p>
    <w:p w14:paraId="29255BAC" w14:textId="77777777" w:rsidR="00100B80" w:rsidRDefault="005863C9">
      <w:pPr>
        <w:spacing w:after="100"/>
      </w:pPr>
      <w:r>
        <w:rPr>
          <w:b/>
          <w:bCs/>
          <w:sz w:val="22"/>
          <w:szCs w:val="22"/>
        </w:rPr>
        <w:t>Proyecto de Título · Capstone APT122</w:t>
      </w:r>
    </w:p>
    <w:p w14:paraId="193A8EBB" w14:textId="77777777" w:rsidR="00100B80" w:rsidRDefault="005863C9">
      <w:pPr>
        <w:spacing w:after="40"/>
      </w:pPr>
      <w:r>
        <w:rPr>
          <w:sz w:val="22"/>
          <w:szCs w:val="22"/>
        </w:rPr>
        <w:t>Ingeniería en Informática</w:t>
      </w:r>
    </w:p>
    <w:p w14:paraId="76826D14" w14:textId="77777777" w:rsidR="00100B80" w:rsidRDefault="005863C9">
      <w:pPr>
        <w:spacing w:after="40"/>
      </w:pPr>
      <w:r>
        <w:rPr>
          <w:sz w:val="22"/>
          <w:szCs w:val="22"/>
        </w:rPr>
        <w:t>Sede: Duoc UC Puente Alto</w:t>
      </w:r>
    </w:p>
    <w:p w14:paraId="049F8D9B" w14:textId="77777777" w:rsidR="00100B80" w:rsidRDefault="005863C9">
      <w:pPr>
        <w:spacing w:after="40"/>
      </w:pPr>
      <w:r>
        <w:rPr>
          <w:sz w:val="22"/>
          <w:szCs w:val="22"/>
        </w:rPr>
        <w:t>Versión: 1.0</w:t>
      </w:r>
    </w:p>
    <w:p w14:paraId="7808382A" w14:textId="77777777" w:rsidR="00100B80" w:rsidRDefault="005863C9">
      <w:pPr>
        <w:spacing w:after="40"/>
      </w:pPr>
      <w:r>
        <w:rPr>
          <w:sz w:val="22"/>
          <w:szCs w:val="22"/>
        </w:rPr>
        <w:t>Estado: Entrega Fase 2</w:t>
      </w:r>
    </w:p>
    <w:p w14:paraId="6E5FA0AF" w14:textId="77777777" w:rsidR="00100B80" w:rsidRDefault="005863C9">
      <w:pPr>
        <w:spacing w:after="40"/>
      </w:pPr>
      <w:r>
        <w:rPr>
          <w:sz w:val="22"/>
          <w:szCs w:val="22"/>
        </w:rPr>
        <w:t>Fecha: 17 de octubre de 2026</w:t>
      </w:r>
    </w:p>
    <w:p w14:paraId="65A45C79" w14:textId="77777777" w:rsidR="00100B80" w:rsidRDefault="005863C9">
      <w:pPr>
        <w:spacing w:before="700" w:after="700"/>
        <w:jc w:val="center"/>
      </w:pPr>
      <w:r>
        <w:rPr>
          <w:noProof/>
        </w:rPr>
        <w:drawing>
          <wp:inline distT="0" distB="0" distL="0" distR="0" wp14:anchorId="2B9BD124" wp14:editId="13B327E0">
            <wp:extent cx="2476500" cy="2476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7462" w14:textId="77777777" w:rsidR="00100B80" w:rsidRDefault="005863C9">
      <w:pPr>
        <w:spacing w:after="80"/>
      </w:pPr>
      <w:r>
        <w:rPr>
          <w:sz w:val="22"/>
          <w:szCs w:val="22"/>
        </w:rPr>
        <w:t>Integrantes</w:t>
      </w:r>
    </w:p>
    <w:p w14:paraId="5A89B90E" w14:textId="77777777" w:rsidR="00100B80" w:rsidRDefault="005863C9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Matías Andrés Torres</w:t>
      </w:r>
    </w:p>
    <w:p w14:paraId="708D25D3" w14:textId="77777777" w:rsidR="00100B80" w:rsidRDefault="005863C9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Bastian Sepúlveda</w:t>
      </w:r>
    </w:p>
    <w:p w14:paraId="71F10463" w14:textId="77777777" w:rsidR="00100B80" w:rsidRDefault="005863C9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Diego Simón</w:t>
      </w:r>
    </w:p>
    <w:p w14:paraId="46424A2B" w14:textId="77777777" w:rsidR="00100B80" w:rsidRDefault="005863C9">
      <w:pPr>
        <w:pageBreakBefore/>
        <w:spacing w:after="120"/>
      </w:pPr>
      <w:r>
        <w:rPr>
          <w:b/>
          <w:bCs/>
          <w:color w:val="172B50"/>
          <w:sz w:val="24"/>
          <w:szCs w:val="24"/>
        </w:rPr>
        <w:lastRenderedPageBreak/>
        <w:t>Control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1263"/>
        <w:gridCol w:w="1805"/>
        <w:gridCol w:w="5056"/>
      </w:tblGrid>
      <w:tr w:rsidR="00100B80" w14:paraId="4E99DD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4255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A678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1B07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50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C38C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00B80" w14:paraId="09041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519C1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9F6D4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17-10-2026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EE447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Equipo CitaJusta</w:t>
            </w:r>
          </w:p>
        </w:tc>
        <w:tc>
          <w:tcPr>
            <w:tcW w:w="50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859A6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Consolidación de 48 RNF desde Documento Base, Alcance, Acta y Stack v0.2; verificación contra el código (commit 865a7d0) y evidencias de ejecución del 17-10-2026.</w:t>
            </w:r>
          </w:p>
        </w:tc>
      </w:tr>
    </w:tbl>
    <w:p w14:paraId="7D0D815E" w14:textId="77777777" w:rsidR="00100B80" w:rsidRDefault="00100B80">
      <w:pPr>
        <w:spacing w:after="240"/>
      </w:pPr>
    </w:p>
    <w:p w14:paraId="0A28E977" w14:textId="77777777" w:rsidR="00100B80" w:rsidRDefault="005863C9">
      <w:pPr>
        <w:spacing w:after="120"/>
      </w:pPr>
      <w:r>
        <w:rPr>
          <w:b/>
          <w:bCs/>
          <w:color w:val="172B50"/>
          <w:sz w:val="24"/>
          <w:szCs w:val="24"/>
        </w:rPr>
        <w:t>Índice</w:t>
      </w:r>
    </w:p>
    <w:sdt>
      <w:sdtPr>
        <w:alias w:val="Índice"/>
        <w:id w:val="-1594705784"/>
      </w:sdtPr>
      <w:sdtEndPr/>
      <w:sdtContent>
        <w:p w14:paraId="5E912683" w14:textId="05BC83BA" w:rsidR="003B33D0" w:rsidRDefault="005863C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143149" w:history="1">
            <w:r w:rsidR="003B33D0" w:rsidRPr="00467A03">
              <w:rPr>
                <w:rStyle w:val="Hipervnculo"/>
                <w:noProof/>
              </w:rPr>
              <w:t>1. Propósito y alcance</w:t>
            </w:r>
            <w:r w:rsidR="003B33D0">
              <w:rPr>
                <w:noProof/>
              </w:rPr>
              <w:tab/>
            </w:r>
            <w:r w:rsidR="003B33D0">
              <w:rPr>
                <w:noProof/>
              </w:rPr>
              <w:fldChar w:fldCharType="begin"/>
            </w:r>
            <w:r w:rsidR="003B33D0">
              <w:rPr>
                <w:noProof/>
              </w:rPr>
              <w:instrText xml:space="preserve"> PAGEREF _Toc243143149 \h </w:instrText>
            </w:r>
            <w:r w:rsidR="003B33D0">
              <w:rPr>
                <w:noProof/>
              </w:rPr>
            </w:r>
            <w:r w:rsidR="003B33D0">
              <w:rPr>
                <w:noProof/>
              </w:rPr>
              <w:fldChar w:fldCharType="separate"/>
            </w:r>
            <w:r w:rsidR="003B33D0">
              <w:rPr>
                <w:noProof/>
              </w:rPr>
              <w:t>3</w:t>
            </w:r>
            <w:r w:rsidR="003B33D0">
              <w:rPr>
                <w:noProof/>
              </w:rPr>
              <w:fldChar w:fldCharType="end"/>
            </w:r>
          </w:hyperlink>
        </w:p>
        <w:p w14:paraId="017F56D8" w14:textId="68AB67CA" w:rsidR="003B33D0" w:rsidRDefault="003B33D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50" w:history="1">
            <w:r w:rsidRPr="00467A03">
              <w:rPr>
                <w:rStyle w:val="Hipervnculo"/>
                <w:noProof/>
              </w:rPr>
              <w:t>2. Criterios de evaluación y evidencia utilizada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335B7D" w14:textId="7576A1AA" w:rsidR="003B33D0" w:rsidRDefault="003B33D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51" w:history="1">
            <w:r w:rsidRPr="00467A03">
              <w:rPr>
                <w:rStyle w:val="Hipervnculo"/>
                <w:noProof/>
              </w:rPr>
              <w:t>2.1 Estados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4974AD" w14:textId="1CF203CE" w:rsidR="003B33D0" w:rsidRDefault="003B33D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52" w:history="1">
            <w:r w:rsidRPr="00467A03">
              <w:rPr>
                <w:rStyle w:val="Hipervnculo"/>
                <w:noProof/>
              </w:rPr>
              <w:t>2.2 Ejecuciones de verificación del 17-10-2026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0DBA8B" w14:textId="175536E6" w:rsidR="003B33D0" w:rsidRDefault="003B33D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53" w:history="1">
            <w:r w:rsidRPr="00467A03">
              <w:rPr>
                <w:rStyle w:val="Hipervnculo"/>
                <w:noProof/>
              </w:rPr>
              <w:t>3. Resumen ejecutivo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BA56B3" w14:textId="0088E762" w:rsidR="003B33D0" w:rsidRDefault="003B33D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54" w:history="1">
            <w:r w:rsidRPr="00467A03">
              <w:rPr>
                <w:rStyle w:val="Hipervnculo"/>
                <w:noProof/>
              </w:rPr>
              <w:t>4. Catálogo de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9CFE46" w14:textId="5CABBC34" w:rsidR="003B33D0" w:rsidRDefault="003B33D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55" w:history="1">
            <w:r w:rsidRPr="00467A03">
              <w:rPr>
                <w:rStyle w:val="Hipervnculo"/>
                <w:noProof/>
              </w:rPr>
              <w:t>4.1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D396D3" w14:textId="54C69EEE" w:rsidR="003B33D0" w:rsidRDefault="003B33D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56" w:history="1">
            <w:r w:rsidRPr="00467A03">
              <w:rPr>
                <w:rStyle w:val="Hipervnculo"/>
                <w:noProof/>
              </w:rPr>
              <w:t>4.2 Fiabilidad e integridad transaccional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4DFCDC" w14:textId="466680EF" w:rsidR="003B33D0" w:rsidRDefault="003B33D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57" w:history="1">
            <w:r w:rsidRPr="00467A03">
              <w:rPr>
                <w:rStyle w:val="Hipervnculo"/>
                <w:noProof/>
              </w:rPr>
              <w:t>4.3 Eficiencia de desempeño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EA6674" w14:textId="28D9841F" w:rsidR="003B33D0" w:rsidRDefault="003B33D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58" w:history="1">
            <w:r w:rsidRPr="00467A03">
              <w:rPr>
                <w:rStyle w:val="Hipervnculo"/>
                <w:noProof/>
              </w:rPr>
              <w:t>4.4 Usabilidad y accesibilidad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694483" w14:textId="2A386F85" w:rsidR="003B33D0" w:rsidRDefault="003B33D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59" w:history="1">
            <w:r w:rsidRPr="00467A03">
              <w:rPr>
                <w:rStyle w:val="Hipervnculo"/>
                <w:noProof/>
              </w:rPr>
              <w:t>4.5 Mantenibilidad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761D4D" w14:textId="75101DA6" w:rsidR="003B33D0" w:rsidRDefault="003B33D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60" w:history="1">
            <w:r w:rsidRPr="00467A03">
              <w:rPr>
                <w:rStyle w:val="Hipervnculo"/>
                <w:noProof/>
              </w:rPr>
              <w:t>4.6 Portabilidad y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4EBFEE" w14:textId="0777C5E5" w:rsidR="003B33D0" w:rsidRDefault="003B33D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61" w:history="1">
            <w:r w:rsidRPr="00467A03">
              <w:rPr>
                <w:rStyle w:val="Hipervnculo"/>
                <w:noProof/>
              </w:rPr>
              <w:t>4.7 Compatibilidad e interoperabilidad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25E6B3" w14:textId="38A705CE" w:rsidR="003B33D0" w:rsidRDefault="003B33D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62" w:history="1">
            <w:r w:rsidRPr="00467A03">
              <w:rPr>
                <w:rStyle w:val="Hipervnculo"/>
                <w:noProof/>
              </w:rPr>
              <w:t>4.8 Privacidad y protección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1047AF" w14:textId="7AE7B221" w:rsidR="003B33D0" w:rsidRDefault="003B33D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63" w:history="1">
            <w:r w:rsidRPr="00467A03">
              <w:rPr>
                <w:rStyle w:val="Hipervnculo"/>
                <w:noProof/>
              </w:rPr>
              <w:t>4.9 Trazabilidad y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9AB235" w14:textId="77978D02" w:rsidR="003B33D0" w:rsidRDefault="003B33D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64" w:history="1">
            <w:r w:rsidRPr="00467A03">
              <w:rPr>
                <w:rStyle w:val="Hipervnculo"/>
                <w:noProof/>
              </w:rPr>
              <w:t>5. Matriz resumen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5B3667B" w14:textId="64D9A7D4" w:rsidR="003B33D0" w:rsidRDefault="003B33D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65" w:history="1">
            <w:r w:rsidRPr="00467A03">
              <w:rPr>
                <w:rStyle w:val="Hipervnculo"/>
                <w:noProof/>
              </w:rPr>
              <w:t>6. Discrepancias entre documentación y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6F649D" w14:textId="1561A191" w:rsidR="003B33D0" w:rsidRDefault="003B33D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66" w:history="1">
            <w:r w:rsidRPr="00467A03">
              <w:rPr>
                <w:rStyle w:val="Hipervnculo"/>
                <w:noProof/>
              </w:rPr>
              <w:t>7. Brechas priorizadas y recomendaciones (Sprint 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2738C09" w14:textId="0EAC7182" w:rsidR="003B33D0" w:rsidRDefault="003B33D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67" w:history="1">
            <w:r w:rsidRPr="00467A03">
              <w:rPr>
                <w:rStyle w:val="Hipervnculo"/>
                <w:noProof/>
              </w:rPr>
              <w:t>8. Métricas de desempeño indicativas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5D02D89" w14:textId="618F4DC6" w:rsidR="003B33D0" w:rsidRDefault="003B33D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68" w:history="1">
            <w:r w:rsidRPr="00467A03">
              <w:rPr>
                <w:rStyle w:val="Hipervnculo"/>
                <w:noProof/>
              </w:rPr>
              <w:t>9. Trazabilidad de RNF a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6F8257" w14:textId="2637C961" w:rsidR="003B33D0" w:rsidRDefault="003B33D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69" w:history="1">
            <w:r w:rsidRPr="00467A03">
              <w:rPr>
                <w:rStyle w:val="Hipervnculo"/>
                <w:noProof/>
              </w:rPr>
              <w:t>10. 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6E80578" w14:textId="77777777" w:rsidR="00100B80" w:rsidRDefault="005863C9">
          <w:r>
            <w:fldChar w:fldCharType="end"/>
          </w:r>
        </w:p>
      </w:sdtContent>
    </w:sdt>
    <w:p w14:paraId="7E269977" w14:textId="77777777" w:rsidR="00100B80" w:rsidRDefault="005863C9">
      <w:r>
        <w:br w:type="page"/>
      </w:r>
    </w:p>
    <w:p w14:paraId="29DA785F" w14:textId="77777777" w:rsidR="00100B80" w:rsidRDefault="005863C9">
      <w:pPr>
        <w:pStyle w:val="Ttulo1"/>
      </w:pPr>
      <w:bookmarkStart w:id="0" w:name="_Toc243143149"/>
      <w:r>
        <w:lastRenderedPageBreak/>
        <w:t>1. Propósito y alcance</w:t>
      </w:r>
      <w:bookmarkEnd w:id="0"/>
    </w:p>
    <w:p w14:paraId="3D489E04" w14:textId="77777777" w:rsidR="00100B80" w:rsidRDefault="005863C9">
      <w:pPr>
        <w:spacing w:after="120" w:line="288" w:lineRule="auto"/>
        <w:jc w:val="both"/>
      </w:pPr>
      <w:r>
        <w:t xml:space="preserve">Este documento consolida los </w:t>
      </w:r>
      <w:r>
        <w:rPr>
          <w:b/>
          <w:bCs/>
        </w:rPr>
        <w:t>requisitos no funcionales (RNF)</w:t>
      </w:r>
      <w:r>
        <w:t xml:space="preserve"> de CitaJusta: los atributos de calidad que el sistema debe cumplir además de su funcionalidad. Hasta esta versión los RNF estaban dispersos en el Documento Base (§11), el Alcance del Proyecto (§15 y §25), el Acta de Constitución (§6, §7 y §12) y el Stack Tecnológico v0.2 (§11 y §12), y la matriz de cumplimiento Capstone los registraba como </w:t>
      </w:r>
      <w:r>
        <w:rPr>
          <w:b/>
          <w:bCs/>
        </w:rPr>
        <w:t>PARCIAL</w:t>
      </w:r>
      <w:r>
        <w:t>.</w:t>
      </w:r>
    </w:p>
    <w:p w14:paraId="25E2E090" w14:textId="77777777" w:rsidR="00100B80" w:rsidRDefault="005863C9">
      <w:pPr>
        <w:spacing w:after="120" w:line="288" w:lineRule="auto"/>
        <w:jc w:val="both"/>
      </w:pPr>
      <w:r>
        <w:t>Cada requisito se formula de manera verificable y se contrasta con el código real del repositorio y con evidencia de ejecución. No se declara cumplido ningún requisito sin una implementación localizable y una verificación concreta.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6499"/>
      </w:tblGrid>
      <w:tr w:rsidR="00100B80" w14:paraId="2A197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DB76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Corte de verificación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0A727" w14:textId="77777777" w:rsidR="00100B80" w:rsidRDefault="005863C9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Commit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865a7d0</w:t>
            </w:r>
            <w:r>
              <w:rPr>
                <w:sz w:val="19"/>
                <w:szCs w:val="19"/>
              </w:rPr>
              <w:t xml:space="preserve"> de la rama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main</w:t>
            </w:r>
            <w:r>
              <w:rPr>
                <w:sz w:val="19"/>
                <w:szCs w:val="19"/>
              </w:rPr>
              <w:t xml:space="preserve"> (17-10-2026, 14:40), que incluye los PR #173 (plantilla de correo V2) y #174 (Nager.Date).</w:t>
            </w:r>
          </w:p>
        </w:tc>
      </w:tr>
      <w:tr w:rsidR="00100B80" w14:paraId="68A16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67CC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Clasificación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E6D3C" w14:textId="77777777" w:rsidR="00100B80" w:rsidRDefault="005863C9">
            <w:pPr>
              <w:spacing w:after="20" w:line="252" w:lineRule="auto"/>
            </w:pPr>
            <w:r>
              <w:rPr>
                <w:sz w:val="19"/>
                <w:szCs w:val="19"/>
              </w:rPr>
              <w:t>Modelo de calidad del producto ISO/IEC 25010, complementado con privacidad y protección de datos (Ley 19.628 y Ley 21.719) y con trazabilidad y auditoría.</w:t>
            </w:r>
          </w:p>
        </w:tc>
      </w:tr>
      <w:tr w:rsidR="00100B80" w14:paraId="3F0EB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6FB4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Fuentes de evidencia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39E5B" w14:textId="77777777" w:rsidR="00100B80" w:rsidRDefault="005863C9">
            <w:pPr>
              <w:spacing w:after="20" w:line="252" w:lineRule="auto"/>
            </w:pPr>
            <w:r>
              <w:rPr>
                <w:sz w:val="19"/>
                <w:szCs w:val="19"/>
              </w:rPr>
              <w:t>Código fuente (ruta:línea), esquema y migraciones Prisma, propuesta de configuración Docker (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Anexos\Propuesta_Docker</w:t>
            </w:r>
            <w:r>
              <w:rPr>
                <w:sz w:val="19"/>
                <w:szCs w:val="19"/>
              </w:rPr>
              <w:t xml:space="preserve">) y resultados de ejecución del 17-10-2026 archivados en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Entrega Final Fase 2\Evidencias</w:t>
            </w:r>
            <w:r>
              <w:rPr>
                <w:sz w:val="19"/>
                <w:szCs w:val="19"/>
              </w:rPr>
              <w:t>.</w:t>
            </w:r>
          </w:p>
        </w:tc>
      </w:tr>
      <w:tr w:rsidR="00100B80" w14:paraId="50026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2155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Alcance del documento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9D8E4" w14:textId="77777777" w:rsidR="00100B80" w:rsidRDefault="005863C9">
            <w:pPr>
              <w:spacing w:after="20" w:line="252" w:lineRule="auto"/>
            </w:pPr>
            <w:r>
              <w:rPr>
                <w:sz w:val="19"/>
                <w:szCs w:val="19"/>
              </w:rPr>
              <w:t>Documento de especificación y verificación. No modifica el código: las correcciones se proponen como recomendaciones para el responsable del backend (Matías Torres) en el Sprint 9.</w:t>
            </w:r>
          </w:p>
        </w:tc>
      </w:tr>
    </w:tbl>
    <w:p w14:paraId="078FDF2A" w14:textId="77777777" w:rsidR="00100B80" w:rsidRDefault="005863C9">
      <w:pPr>
        <w:pStyle w:val="Ttulo1"/>
      </w:pPr>
      <w:bookmarkStart w:id="1" w:name="_Toc243143150"/>
      <w:r>
        <w:t>2. Criterios de evaluación y evidencia utilizada</w:t>
      </w:r>
      <w:bookmarkEnd w:id="1"/>
    </w:p>
    <w:p w14:paraId="3570F658" w14:textId="77777777" w:rsidR="00100B80" w:rsidRDefault="005863C9">
      <w:pPr>
        <w:pStyle w:val="Ttulo2"/>
      </w:pPr>
      <w:bookmarkStart w:id="2" w:name="_Toc243143151"/>
      <w:r>
        <w:t>2.1 Estados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7041"/>
      </w:tblGrid>
      <w:tr w:rsidR="00100B80" w14:paraId="736185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76EA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704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BD61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100B80" w14:paraId="57A1B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97D1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Cumple</w:t>
            </w:r>
          </w:p>
        </w:tc>
        <w:tc>
          <w:tcPr>
            <w:tcW w:w="704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0E659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Existe implementación localizable en el código o la configuración y al menos una verificación ejecutada que la respalda.</w:t>
            </w:r>
          </w:p>
        </w:tc>
      </w:tr>
      <w:tr w:rsidR="00100B80" w14:paraId="5AD38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8F34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Cumple parcialmente</w:t>
            </w:r>
          </w:p>
        </w:tc>
        <w:tc>
          <w:tcPr>
            <w:tcW w:w="704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9C47C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Existe implementación, pero no cubre todo el criterio de aceptación o falta una verificación específica.</w:t>
            </w:r>
          </w:p>
        </w:tc>
      </w:tr>
      <w:tr w:rsidR="00100B80" w14:paraId="0F05A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F962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8"/>
                <w:szCs w:val="18"/>
              </w:rPr>
              <w:t>Pendiente</w:t>
            </w:r>
          </w:p>
        </w:tc>
        <w:tc>
          <w:tcPr>
            <w:tcW w:w="704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06C40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No existe implementación en el repositorio al corte, aunque el requisito figure en la documentación del proyecto.</w:t>
            </w:r>
          </w:p>
        </w:tc>
      </w:tr>
    </w:tbl>
    <w:p w14:paraId="66CE5400" w14:textId="77777777" w:rsidR="00100B80" w:rsidRDefault="005863C9">
      <w:pPr>
        <w:pStyle w:val="Ttulo2"/>
      </w:pPr>
      <w:bookmarkStart w:id="3" w:name="_Toc243143152"/>
      <w:r>
        <w:t>2.2 Ejecuciones de verificación del 17-10-2026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5"/>
        <w:gridCol w:w="4069"/>
        <w:gridCol w:w="2292"/>
      </w:tblGrid>
      <w:tr w:rsidR="00100B80" w14:paraId="37EF8C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96AE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Verificación</w:t>
            </w:r>
          </w:p>
        </w:tc>
        <w:tc>
          <w:tcPr>
            <w:tcW w:w="41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5FC4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BEEA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100B80" w14:paraId="5B01C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DCE6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Pruebas unitarias (node:test)</w:t>
            </w:r>
          </w:p>
        </w:tc>
        <w:tc>
          <w:tcPr>
            <w:tcW w:w="41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532C6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API 691/691 · Web 138/138 · Desktop 165/165 · client-core 5/5 (999 en total, 0 fallos)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97D1F" w14:textId="77777777" w:rsidR="00100B80" w:rsidRDefault="005863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01_pruebas_automatizadas</w:t>
            </w:r>
          </w:p>
        </w:tc>
      </w:tr>
      <w:tr w:rsidR="00100B80" w14:paraId="6935A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F617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Builds y typecheck</w:t>
            </w:r>
          </w:p>
        </w:tc>
        <w:tc>
          <w:tcPr>
            <w:tcW w:w="41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AC960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API, Web, Desktop y client-core OK;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prisma validate</w:t>
            </w:r>
            <w:r>
              <w:rPr>
                <w:sz w:val="18"/>
                <w:szCs w:val="18"/>
              </w:rPr>
              <w:t xml:space="preserve"> OK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C5C18" w14:textId="77777777" w:rsidR="00100B80" w:rsidRDefault="005863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01_pruebas_automatizadas</w:t>
            </w:r>
          </w:p>
        </w:tc>
      </w:tr>
      <w:tr w:rsidR="00100B80" w14:paraId="4AF52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2DA1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E2E API sobre PostgreSQL 18 (base aislada en Docker)</w:t>
            </w:r>
          </w:p>
        </w:tc>
        <w:tc>
          <w:tcPr>
            <w:tcW w:w="41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4C38C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18 suites, 236 pruebas: 234 pass y 2 fail por una sola aserción desactualizada en audit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EB7FD" w14:textId="77777777" w:rsidR="00100B80" w:rsidRDefault="005863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02_docker_y_e2e\e2e_api</w:t>
            </w:r>
          </w:p>
        </w:tc>
      </w:tr>
      <w:tr w:rsidR="00100B80" w14:paraId="18753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5597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Propuesta Docker Compose (pendiente de integración)</w:t>
            </w:r>
          </w:p>
        </w:tc>
        <w:tc>
          <w:tcPr>
            <w:tcW w:w="41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6CF59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Build en 1 min 05 s; db, api y web healthy; 12 migraciones aplicadas; seed demo OK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D7959" w14:textId="77777777" w:rsidR="00100B80" w:rsidRDefault="005863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02_docker_y_e2e\00–04</w:t>
            </w:r>
          </w:p>
        </w:tc>
      </w:tr>
      <w:tr w:rsidR="00100B80" w14:paraId="693A7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D560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Prueba de humo del flujo principal (vía nginx de la propuesta)</w:t>
            </w:r>
          </w:p>
        </w:tc>
        <w:tc>
          <w:tcPr>
            <w:tcW w:w="41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B477B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35/35 verificaciones correctas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1FED8" w14:textId="77777777" w:rsidR="00100B80" w:rsidRDefault="005863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05-smoke-flujo-principal.txt</w:t>
            </w:r>
          </w:p>
        </w:tc>
      </w:tr>
      <w:tr w:rsidR="00100B80" w14:paraId="56126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FA54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Concurrencia sobre un mismo cupo</w:t>
            </w:r>
          </w:p>
        </w:tc>
        <w:tc>
          <w:tcPr>
            <w:tcW w:w="41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3D541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10 reservas simultáneas → 1 × 201 y 9 × 409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8F742" w14:textId="77777777" w:rsidR="00100B80" w:rsidRDefault="005863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06-concurrencia-carga.txt</w:t>
            </w:r>
          </w:p>
        </w:tc>
      </w:tr>
      <w:tr w:rsidR="00100B80" w14:paraId="0B854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51E0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Carga indicativa de lectura</w:t>
            </w:r>
          </w:p>
        </w:tc>
        <w:tc>
          <w:tcPr>
            <w:tcW w:w="41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CAF0E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258,5 req/s; p50 76 ms; p95 92 ms; p99 117 ms; 0 errores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489BF" w14:textId="77777777" w:rsidR="00100B80" w:rsidRDefault="005863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06-concurrencia-carga.txt</w:t>
            </w:r>
          </w:p>
        </w:tc>
      </w:tr>
      <w:tr w:rsidR="00100B80" w14:paraId="24BB5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BC56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Auditoría de dependencias</w:t>
            </w:r>
          </w:p>
        </w:tc>
        <w:tc>
          <w:tcPr>
            <w:tcW w:w="41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FFB93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9 vulnerabilidades de producción (1 crítica, 7 altas, 1 moderada)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2E800" w14:textId="77777777" w:rsidR="00100B80" w:rsidRDefault="005863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11-npm-audit.txt</w:t>
            </w:r>
          </w:p>
        </w:tc>
      </w:tr>
    </w:tbl>
    <w:p w14:paraId="41380B45" w14:textId="77777777" w:rsidR="00100B80" w:rsidRDefault="005863C9">
      <w:pPr>
        <w:pStyle w:val="Ttulo1"/>
      </w:pPr>
      <w:bookmarkStart w:id="4" w:name="_Toc243143153"/>
      <w:r>
        <w:t>3. Resumen ejecutivo</w:t>
      </w:r>
      <w:bookmarkEnd w:id="4"/>
    </w:p>
    <w:p w14:paraId="1E15383A" w14:textId="77777777" w:rsidR="00100B80" w:rsidRDefault="005863C9">
      <w:pPr>
        <w:spacing w:after="120" w:line="288" w:lineRule="auto"/>
        <w:jc w:val="both"/>
      </w:pPr>
      <w:r>
        <w:t xml:space="preserve">Se especifican </w:t>
      </w:r>
      <w:r>
        <w:rPr>
          <w:b/>
          <w:bCs/>
        </w:rPr>
        <w:t>48 requisitos no funcionales</w:t>
      </w:r>
      <w:r>
        <w:t xml:space="preserve"> en nueve categorías. Al corte del 17-10-2026, </w:t>
      </w:r>
      <w:r>
        <w:rPr>
          <w:b/>
          <w:bCs/>
        </w:rPr>
        <w:t>28 se cumplen</w:t>
      </w:r>
      <w:r>
        <w:t xml:space="preserve">, </w:t>
      </w:r>
      <w:r>
        <w:rPr>
          <w:b/>
          <w:bCs/>
        </w:rPr>
        <w:t>11 se cumplen parcialmente</w:t>
      </w:r>
      <w:r>
        <w:t xml:space="preserve"> y </w:t>
      </w:r>
      <w:r>
        <w:rPr>
          <w:b/>
          <w:bCs/>
        </w:rPr>
        <w:t>9 están pendientes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0"/>
        <w:gridCol w:w="1083"/>
        <w:gridCol w:w="1263"/>
        <w:gridCol w:w="1805"/>
        <w:gridCol w:w="1265"/>
      </w:tblGrid>
      <w:tr w:rsidR="00100B80" w14:paraId="745887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ABA9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108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55BE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RNF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331A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Cumple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4251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Cumple parcialmente</w:t>
            </w:r>
          </w:p>
        </w:tc>
        <w:tc>
          <w:tcPr>
            <w:tcW w:w="12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EB16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Pendiente</w:t>
            </w:r>
          </w:p>
        </w:tc>
      </w:tr>
      <w:tr w:rsidR="00100B80" w14:paraId="48AE5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1ADE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Seguridad</w:t>
            </w:r>
          </w:p>
        </w:tc>
        <w:tc>
          <w:tcPr>
            <w:tcW w:w="108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948F8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1019A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74190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AE6A0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5</w:t>
            </w:r>
          </w:p>
        </w:tc>
      </w:tr>
      <w:tr w:rsidR="00100B80" w14:paraId="000EE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E73C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Fiabilidad e integridad transaccional</w:t>
            </w:r>
          </w:p>
        </w:tc>
        <w:tc>
          <w:tcPr>
            <w:tcW w:w="108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D307A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98A37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84E46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FBBA8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100B80" w14:paraId="71246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9F40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Eficiencia de desempeño</w:t>
            </w:r>
          </w:p>
        </w:tc>
        <w:tc>
          <w:tcPr>
            <w:tcW w:w="108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4ACE2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91B83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16062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B69BE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100B80" w14:paraId="0B0C1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B6B2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Usabilidad y accesibilidad</w:t>
            </w:r>
          </w:p>
        </w:tc>
        <w:tc>
          <w:tcPr>
            <w:tcW w:w="108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AD3B2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8184C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90422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0752E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100B80" w14:paraId="4830C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8B07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Mantenibilidad</w:t>
            </w:r>
          </w:p>
        </w:tc>
        <w:tc>
          <w:tcPr>
            <w:tcW w:w="108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72B1D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DB580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8D1A8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FF1EB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100B80" w14:paraId="7A596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0E8C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Portabilidad y despliegue</w:t>
            </w:r>
          </w:p>
        </w:tc>
        <w:tc>
          <w:tcPr>
            <w:tcW w:w="108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011AF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3412A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7B2E3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68502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100B80" w14:paraId="05288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EF4E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Compatibilidad e interoperabilidad</w:t>
            </w:r>
          </w:p>
        </w:tc>
        <w:tc>
          <w:tcPr>
            <w:tcW w:w="108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70C47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ED404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8573A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70145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100B80" w14:paraId="03BA9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5114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Privacidad y protección de datos</w:t>
            </w:r>
          </w:p>
        </w:tc>
        <w:tc>
          <w:tcPr>
            <w:tcW w:w="108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4CDFF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F9D8F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C3C69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64A3C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100B80" w14:paraId="62A9D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1686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Trazabilidad y auditoría</w:t>
            </w:r>
          </w:p>
        </w:tc>
        <w:tc>
          <w:tcPr>
            <w:tcW w:w="108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EB53E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C0176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0E1F6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968E5" w14:textId="77777777" w:rsidR="00100B80" w:rsidRDefault="005863C9">
            <w:pPr>
              <w:spacing w:after="20" w:line="252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100B80" w14:paraId="5476F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E760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08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19A0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48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E783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7FF3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12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61A2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</w:tr>
    </w:tbl>
    <w:p w14:paraId="72117052" w14:textId="77777777" w:rsidR="00100B80" w:rsidRDefault="00100B8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00B80" w14:paraId="54751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24" w:space="0" w:color="008184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0EFEB7" w14:textId="77777777" w:rsidR="00100B80" w:rsidRDefault="005863C9">
            <w:pPr>
              <w:spacing w:after="60"/>
            </w:pPr>
            <w:r>
              <w:rPr>
                <w:b/>
                <w:bCs/>
                <w:color w:val="008184"/>
                <w:sz w:val="20"/>
                <w:szCs w:val="20"/>
              </w:rPr>
              <w:t>Lectura del resultado</w:t>
            </w:r>
          </w:p>
          <w:p w14:paraId="344E6EF3" w14:textId="77777777" w:rsidR="00100B80" w:rsidRDefault="005863C9">
            <w:pPr>
              <w:spacing w:after="40" w:line="264" w:lineRule="auto"/>
            </w:pPr>
            <w:r>
              <w:rPr>
                <w:sz w:val="19"/>
                <w:szCs w:val="19"/>
              </w:rPr>
              <w:t>El núcleo crítico del producto, la integridad de cupos y de reasignaciones, la autenticación y la autorización multi-tenant, cumple y está verificado con pruebas E2E sobre PostgreSQL real y una prueba de concurrencia.</w:t>
            </w:r>
          </w:p>
          <w:p w14:paraId="40032A28" w14:textId="77777777" w:rsidR="00100B80" w:rsidRDefault="005863C9">
            <w:pPr>
              <w:spacing w:after="40" w:line="264" w:lineRule="auto"/>
            </w:pPr>
            <w:r>
              <w:rPr>
                <w:sz w:val="19"/>
                <w:szCs w:val="19"/>
              </w:rPr>
              <w:t>Las brechas se concentran en el endurecimiento perimetral (CORS, rate limiting, cabeceras, dependencias), en la operación (integración de la propuesta Docker, CI, monitoreo, respaldos, OpenAPI) y en los derechos del titular de datos. Para cada una se deja una recomendación técnica concreta dirigida al responsable del backend para el Sprint 9 (sección 7).</w:t>
            </w:r>
          </w:p>
        </w:tc>
      </w:tr>
    </w:tbl>
    <w:p w14:paraId="2C1139B8" w14:textId="77777777" w:rsidR="00100B80" w:rsidRDefault="005863C9">
      <w:pPr>
        <w:pStyle w:val="Ttulo1"/>
      </w:pPr>
      <w:bookmarkStart w:id="5" w:name="_Toc243143154"/>
      <w:r>
        <w:t>4. Catálogo de requisitos no funcionales</w:t>
      </w:r>
      <w:bookmarkEnd w:id="5"/>
    </w:p>
    <w:p w14:paraId="2BE01300" w14:textId="77777777" w:rsidR="00100B80" w:rsidRDefault="005863C9">
      <w:pPr>
        <w:spacing w:after="120" w:line="288" w:lineRule="auto"/>
        <w:jc w:val="both"/>
      </w:pPr>
      <w:r>
        <w:t xml:space="preserve">Cada fila indica la prioridad, el origen documental, la implementación con referencia </w:t>
      </w:r>
      <w:r>
        <w:rPr>
          <w:rFonts w:ascii="Consolas" w:eastAsia="Consolas" w:hAnsi="Consolas" w:cs="Consolas"/>
          <w:color w:val="0B5F66"/>
          <w:sz w:val="19"/>
          <w:szCs w:val="19"/>
        </w:rPr>
        <w:t>archivo:línea</w:t>
      </w:r>
      <w:r>
        <w:t xml:space="preserve"> (rutas relativas a </w:t>
      </w:r>
      <w:r>
        <w:rPr>
          <w:rFonts w:ascii="Consolas" w:eastAsia="Consolas" w:hAnsi="Consolas" w:cs="Consolas"/>
          <w:color w:val="0B5F66"/>
          <w:sz w:val="19"/>
          <w:szCs w:val="19"/>
        </w:rPr>
        <w:t>apps/api/src</w:t>
      </w:r>
      <w:r>
        <w:t xml:space="preserve">, </w:t>
      </w:r>
      <w:r>
        <w:rPr>
          <w:rFonts w:ascii="Consolas" w:eastAsia="Consolas" w:hAnsi="Consolas" w:cs="Consolas"/>
          <w:color w:val="0B5F66"/>
          <w:sz w:val="19"/>
          <w:szCs w:val="19"/>
        </w:rPr>
        <w:t>apps/web/src</w:t>
      </w:r>
      <w:r>
        <w:t xml:space="preserve">, </w:t>
      </w:r>
      <w:r>
        <w:rPr>
          <w:rFonts w:ascii="Consolas" w:eastAsia="Consolas" w:hAnsi="Consolas" w:cs="Consolas"/>
          <w:color w:val="0B5F66"/>
          <w:sz w:val="19"/>
          <w:szCs w:val="19"/>
        </w:rPr>
        <w:t>apps/desktop/src</w:t>
      </w:r>
      <w:r>
        <w:t xml:space="preserve"> o </w:t>
      </w:r>
      <w:r>
        <w:rPr>
          <w:rFonts w:ascii="Consolas" w:eastAsia="Consolas" w:hAnsi="Consolas" w:cs="Consolas"/>
          <w:color w:val="0B5F66"/>
          <w:sz w:val="19"/>
          <w:szCs w:val="19"/>
        </w:rPr>
        <w:t>packages/client-core/src</w:t>
      </w:r>
      <w:r>
        <w:t xml:space="preserve"> según el componente) y la verificación ejecutada.</w:t>
      </w:r>
    </w:p>
    <w:p w14:paraId="4E45A198" w14:textId="77777777" w:rsidR="00100B80" w:rsidRDefault="005863C9">
      <w:pPr>
        <w:pStyle w:val="Ttulo2"/>
      </w:pPr>
      <w:bookmarkStart w:id="6" w:name="_Toc243143155"/>
      <w:r>
        <w:lastRenderedPageBreak/>
        <w:t>4.1 Seguridad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"/>
        <w:gridCol w:w="3199"/>
        <w:gridCol w:w="3686"/>
        <w:gridCol w:w="1158"/>
      </w:tblGrid>
      <w:tr w:rsidR="00100B80" w14:paraId="481C64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51FB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E344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Requisito y criterio de aceptación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8534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Implementación y verificación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E6E5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100B80" w14:paraId="729420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7A3D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RNF-001</w:t>
            </w:r>
          </w:p>
          <w:p w14:paraId="6595236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Crítica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C1E6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Almacenamiento seguro de contraseñas.</w:t>
            </w:r>
            <w:r>
              <w:rPr>
                <w:sz w:val="16"/>
                <w:szCs w:val="16"/>
              </w:rPr>
              <w:t xml:space="preserve"> Las contraseñas se almacenan sólo como hash Argon2id y la política exige entre 12 y 128 caracteres.</w:t>
            </w:r>
          </w:p>
          <w:p w14:paraId="25A641A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Ninguna contraseña en texto plano; hash Argon2id; respuesta equivalente si el usuario no existe.</w:t>
            </w:r>
          </w:p>
          <w:p w14:paraId="7631C2B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Doc. Base §11.1; Alcances §15; Stack v0.2 §11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8BE6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Argon2id m=19456 KiB, t=2, p=1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auth.service.ts:25-30</w:t>
            </w:r>
            <w:r>
              <w:rPr>
                <w:sz w:val="16"/>
                <w:szCs w:val="16"/>
              </w:rPr>
              <w:t>; hash ficticio para igualar tiempos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auth.service.ts:32-35</w:t>
            </w:r>
            <w:r>
              <w:rPr>
                <w:sz w:val="16"/>
                <w:szCs w:val="16"/>
              </w:rPr>
              <w:t xml:space="preserve">); política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auth.schemas.ts:4-11</w:t>
            </w:r>
            <w:r>
              <w:rPr>
                <w:sz w:val="16"/>
                <w:szCs w:val="16"/>
              </w:rPr>
              <w:t>.</w:t>
            </w:r>
          </w:p>
          <w:p w14:paraId="607D451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Suite unitaria auth (API 691/691). Prueba de humo: contraseña corta → 400; credenciales inválidas → 401.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F7A5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560C2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D263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RNF-002</w:t>
            </w:r>
          </w:p>
          <w:p w14:paraId="089F77A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Crítica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EF91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Sesiones con JWT de corta duración y refresh rotativo.</w:t>
            </w:r>
            <w:r>
              <w:rPr>
                <w:sz w:val="16"/>
                <w:szCs w:val="16"/>
              </w:rPr>
              <w:t xml:space="preserve"> El access token dura 15 minutos y el refresh token rota en cada uso, invalidando el anterior.</w:t>
            </w:r>
          </w:p>
          <w:p w14:paraId="0165FD7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Access 900 s; refresh almacenado como hash; un refresh ya usado es rechazado.</w:t>
            </w:r>
          </w:p>
          <w:p w14:paraId="40BA3EA3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Doc. Base §11.1; Alcances §13; Stack v0.2 §11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1BCB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HS256 con secretos separados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auth.service.ts:392-424</w:t>
            </w:r>
            <w:r>
              <w:rPr>
                <w:sz w:val="16"/>
                <w:szCs w:val="16"/>
              </w:rPr>
              <w:t xml:space="preserve">); refresh guardado como SHA-256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sesiones_autenticacion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schema.prisma:426-442</w:t>
            </w:r>
            <w:r>
              <w:rPr>
                <w:sz w:val="16"/>
                <w:szCs w:val="16"/>
              </w:rPr>
              <w:t xml:space="preserve">) y comparado con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timingSafeEqual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auth.service.ts:455-467</w:t>
            </w:r>
            <w:r>
              <w:rPr>
                <w:sz w:val="16"/>
                <w:szCs w:val="16"/>
              </w:rPr>
              <w:t>); rotación condicionada al hash previo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auth.service.ts:336-353</w:t>
            </w:r>
            <w:r>
              <w:rPr>
                <w:sz w:val="16"/>
                <w:szCs w:val="16"/>
              </w:rPr>
              <w:t>).</w:t>
            </w:r>
          </w:p>
          <w:p w14:paraId="11B1CB6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Prueba de humo 17-10: refresh → 200 con token nuevo; reutilizar el anterior → 401. E2E checkpoint y google.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582E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0FC24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1E1C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RNF-003</w:t>
            </w:r>
          </w:p>
          <w:p w14:paraId="622FB0B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A338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Revocación de sesión al cerrar sesión.</w:t>
            </w:r>
            <w:r>
              <w:rPr>
                <w:sz w:val="16"/>
                <w:szCs w:val="16"/>
              </w:rPr>
              <w:t xml:space="preserve"> Al cerrar sesión ninguna credencial de esa sesión permite seguir operando.</w:t>
            </w:r>
          </w:p>
          <w:p w14:paraId="68B73826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Logout revoca la sesión; refresh y access posteriores son rechazados.</w:t>
            </w:r>
          </w:p>
          <w:p w14:paraId="57F20AE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§13; Doc. Base §8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93ED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Logout fija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revokedAt</w:t>
            </w:r>
            <w:r>
              <w:rPr>
                <w:sz w:val="16"/>
                <w:szCs w:val="16"/>
              </w:rPr>
              <w:t xml:space="preserve"> y se audita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auth.service.ts:357-390</w:t>
            </w:r>
            <w:r>
              <w:rPr>
                <w:sz w:val="16"/>
                <w:szCs w:val="16"/>
              </w:rPr>
              <w:t xml:space="preserve">).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AccessTokenGuard</w:t>
            </w:r>
            <w:r>
              <w:rPr>
                <w:sz w:val="16"/>
                <w:szCs w:val="16"/>
              </w:rPr>
              <w:t xml:space="preserve"> valida firma y estado del usuario, pero no consulta la sesión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access-token.guard.ts:27-53</w:t>
            </w:r>
            <w:r>
              <w:rPr>
                <w:sz w:val="16"/>
                <w:szCs w:val="16"/>
              </w:rPr>
              <w:t>): el access token sigue válido hasta 15 minutos.</w:t>
            </w:r>
          </w:p>
          <w:p w14:paraId="410CD92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Prueba de humo: logout → 204 y refresh posterior → 401. No hay prueba que rechace el access token tras logout.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2C02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26EE1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63DA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RNF-004</w:t>
            </w:r>
          </w:p>
          <w:p w14:paraId="7DE6F47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Crítica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E900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Autorización RBAC y aislamiento multi-tenant.</w:t>
            </w:r>
            <w:r>
              <w:rPr>
                <w:sz w:val="16"/>
                <w:szCs w:val="16"/>
              </w:rPr>
              <w:t xml:space="preserve"> Toda operación institucional exige permiso explícito en el ámbito (global, institución o sede) y nunca expone datos de otro tenant.</w:t>
            </w:r>
          </w:p>
          <w:p w14:paraId="1B27C83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Sin permiso → 403; recurso ajeno o de otro tenant → 404 no divulgativo; contexto derivado de la sesión, no del body.</w:t>
            </w:r>
          </w:p>
          <w:p w14:paraId="60399D6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§13–14; Acta §6; Doc. Base §11.1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78E8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Cadena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AccessTokenGuard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AuthorizationContextGuard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PermissionsGuard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authorization.service.ts:13-157</w:t>
            </w:r>
            <w:r>
              <w:rPr>
                <w:sz w:val="16"/>
                <w:szCs w:val="16"/>
              </w:rPr>
              <w:t xml:space="preserve"> filtra roles vigentes y ámbito;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permissions.guard.ts:16-49</w:t>
            </w:r>
            <w:r>
              <w:rPr>
                <w:sz w:val="16"/>
                <w:szCs w:val="16"/>
              </w:rPr>
              <w:t xml:space="preserve">; servicios filtran por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institutionId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branchId</w:t>
            </w:r>
            <w:r>
              <w:rPr>
                <w:sz w:val="16"/>
                <w:szCs w:val="16"/>
              </w:rPr>
              <w:t xml:space="preserve"> (ej.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attendance.service.ts:34-45</w:t>
            </w:r>
            <w:r>
              <w:rPr>
                <w:sz w:val="16"/>
                <w:szCs w:val="16"/>
              </w:rPr>
              <w:t>).</w:t>
            </w:r>
          </w:p>
          <w:p w14:paraId="4304517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E2E catalog 15/15, professionals 15/15, agenda 11/11, attendance 14/14, reports 15/15. Humo: cancelar cita ajena → 404; aceptar oferta ajena → 404.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5724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5BB4E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294C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RNF-005</w:t>
            </w:r>
          </w:p>
          <w:p w14:paraId="5C01EC7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Crítica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A1D4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Validación estricta de entradas.</w:t>
            </w:r>
            <w:r>
              <w:rPr>
                <w:sz w:val="16"/>
                <w:szCs w:val="16"/>
              </w:rPr>
              <w:t xml:space="preserve"> El backend valida tipo, formato y forma de cada body, query, parámetro y cabecera de contexto.</w:t>
            </w:r>
          </w:p>
          <w:p w14:paraId="5AA0EFA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Campos desconocidos o inválidos → 400 sin procesar la operación.</w:t>
            </w:r>
          </w:p>
          <w:p w14:paraId="6B17880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Doc. Base §11.1; Alcances §15; Stack v0.2 §11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9652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zod en 36 archivos, 60 esquemas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.strict()</w:t>
            </w:r>
            <w:r>
              <w:rPr>
                <w:sz w:val="16"/>
                <w:szCs w:val="16"/>
              </w:rPr>
              <w:t xml:space="preserve">; cabeceras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x-institution-id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x-branch-id</w:t>
            </w:r>
            <w:r>
              <w:rPr>
                <w:sz w:val="16"/>
                <w:szCs w:val="16"/>
              </w:rPr>
              <w:t xml:space="preserve"> validadas como UUID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authorization-context.guard.ts:37-71</w:t>
            </w:r>
            <w:r>
              <w:rPr>
                <w:sz w:val="16"/>
                <w:szCs w:val="16"/>
              </w:rPr>
              <w:t>); GET que rechazan body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agenda.controller.ts:17-19</w:t>
            </w:r>
            <w:r>
              <w:rPr>
                <w:sz w:val="16"/>
                <w:szCs w:val="16"/>
              </w:rPr>
              <w:t>).</w:t>
            </w:r>
          </w:p>
          <w:p w14:paraId="49398A0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Humo: registro con campo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role</w:t>
            </w:r>
            <w:r>
              <w:rPr>
                <w:sz w:val="16"/>
                <w:szCs w:val="16"/>
              </w:rPr>
              <w:t xml:space="preserve"> extra → 400. Suites unitarias de esquemas en API 691/691.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08BE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4B597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D3BA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RNF-006</w:t>
            </w:r>
          </w:p>
          <w:p w14:paraId="64A5DDF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223D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Manejo seguro de errores.</w:t>
            </w:r>
            <w:r>
              <w:rPr>
                <w:sz w:val="16"/>
                <w:szCs w:val="16"/>
              </w:rPr>
              <w:t xml:space="preserve"> Las respuestas de error no exponen stack traces, SQL, tokens ni detalles internos.</w:t>
            </w:r>
          </w:p>
          <w:p w14:paraId="66654B96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Errores inesperados → 500 con mensaje genérico; los clientes sólo muestran mensajes de una lista permitida.</w:t>
            </w:r>
          </w:p>
          <w:p w14:paraId="5711B5F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Doc. Base §11.1; Alcances §15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DF9C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Errores desconocidos convertidos a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InternalServerErrorException</w:t>
            </w:r>
            <w:r>
              <w:rPr>
                <w:sz w:val="16"/>
                <w:szCs w:val="16"/>
              </w:rPr>
              <w:t xml:space="preserve"> genérico (ej.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appointments.service.ts:383</w:t>
            </w:r>
            <w:r>
              <w:rPr>
                <w:sz w:val="16"/>
                <w:szCs w:val="16"/>
              </w:rPr>
              <w:t xml:space="preserve">);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client-core/http-client.ts:63-75</w:t>
            </w:r>
            <w:r>
              <w:rPr>
                <w:sz w:val="16"/>
                <w:szCs w:val="16"/>
              </w:rPr>
              <w:t xml:space="preserve"> no muestra el cuerpo del servidor; scripts no imprimen errores de Prisma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development-runtime.mjs:13-15</w:t>
            </w:r>
            <w:r>
              <w:rPr>
                <w:sz w:val="16"/>
                <w:szCs w:val="16"/>
              </w:rPr>
              <w:t>).</w:t>
            </w:r>
          </w:p>
          <w:p w14:paraId="44E5151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Suites unitarias de transporte en Web y Desktop (138/138 y 165/165).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741F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588B4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6857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RNF-007</w:t>
            </w:r>
          </w:p>
          <w:p w14:paraId="5ADB42E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Crítica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290D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Gestión de secretos y configuración segura.</w:t>
            </w:r>
            <w:r>
              <w:rPr>
                <w:sz w:val="16"/>
                <w:szCs w:val="16"/>
              </w:rPr>
              <w:t xml:space="preserve"> Secretos y credenciales sólo en variables de entorno no versionadas; la API no arranca con configuración insegura.</w:t>
            </w:r>
          </w:p>
          <w:p w14:paraId="7F9BDB7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Sin secretos en el repositorio ni en imágenes; JWT ≥ 32 caracteres y distintos entre sí.</w:t>
            </w:r>
          </w:p>
          <w:p w14:paraId="193FC0D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Doc. Base §11.1; Alcances §15; Stack v0.2 §11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5088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Validación al arranque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environment.validation.ts:109-123</w:t>
            </w:r>
            <w:r>
              <w:rPr>
                <w:sz w:val="16"/>
                <w:szCs w:val="16"/>
              </w:rPr>
              <w:t xml:space="preserve">; JWT en líneas 43-48 y 82-88);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.env</w:t>
            </w:r>
            <w:r>
              <w:rPr>
                <w:sz w:val="16"/>
                <w:szCs w:val="16"/>
              </w:rPr>
              <w:t xml:space="preserve"> ignorado por Git y plantillas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.env.example</w:t>
            </w:r>
            <w:r>
              <w:rPr>
                <w:sz w:val="16"/>
                <w:szCs w:val="16"/>
              </w:rPr>
              <w:t xml:space="preserve"> sin valores reales. La propuesta Docker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Anexos\Propuesta_Docker</w:t>
            </w:r>
            <w:r>
              <w:rPr>
                <w:sz w:val="16"/>
                <w:szCs w:val="16"/>
              </w:rPr>
              <w:t xml:space="preserve">) excluye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**/.env*</w:t>
            </w:r>
            <w:r>
              <w:rPr>
                <w:sz w:val="16"/>
                <w:szCs w:val="16"/>
              </w:rPr>
              <w:t xml:space="preserve"> de las imágenes y exige los secretos con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${VAR:?}</w:t>
            </w:r>
            <w:r>
              <w:rPr>
                <w:sz w:val="16"/>
                <w:szCs w:val="16"/>
              </w:rPr>
              <w:t>.</w:t>
            </w:r>
          </w:p>
          <w:p w14:paraId="30B55E3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Prueba unitaria environment.validation. Revisión de evidencias 17-10: sin tokens ni contraseñas.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C33C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37647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7B36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RNF-008</w:t>
            </w:r>
          </w:p>
          <w:p w14:paraId="153A858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189D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CORS explícito por ambiente.</w:t>
            </w:r>
            <w:r>
              <w:rPr>
                <w:sz w:val="16"/>
                <w:szCs w:val="16"/>
              </w:rPr>
              <w:t xml:space="preserve"> La API declara explícitamente qué orígenes pueden consumirla desde un navegador, sin comodín en producción.</w:t>
            </w:r>
          </w:p>
          <w:p w14:paraId="7EB222B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Lista de orígenes configurable por ambiente; orígenes no listados sin cabeceras CORS.</w:t>
            </w:r>
          </w:p>
          <w:p w14:paraId="12E9F0D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Doc. Base §11.1; Alcances §15; Stack v0.2 §11; Acta §7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935F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No implementado: no existe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enableCors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main.ts:6-15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app.configuration.ts</w:t>
            </w:r>
            <w:r>
              <w:rPr>
                <w:sz w:val="16"/>
                <w:szCs w:val="16"/>
              </w:rPr>
              <w:t xml:space="preserve">).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ARCHITECTURE.md:22</w:t>
            </w:r>
            <w:r>
              <w:rPr>
                <w:sz w:val="16"/>
                <w:szCs w:val="16"/>
              </w:rPr>
              <w:t xml:space="preserve"> afirma lo contrario. Mitigación prevista: la propuesta Docker publica la Web en el mismo origen que la API mediante nginx, de modo que el navegador no necesitaría CORS (verificada el 17-10, pendiente de integración).</w:t>
            </w:r>
          </w:p>
          <w:p w14:paraId="4927C74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Sin prueba. El proxy de mismo origen se verificó en la prueba de humo sobre la propuesta Docker.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4CF6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  <w:tr w:rsidR="00100B80" w14:paraId="5BD8A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4E83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RNF-009</w:t>
            </w:r>
          </w:p>
          <w:p w14:paraId="1FADE90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1002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Limitación de tasa (rate limiting).</w:t>
            </w:r>
            <w:r>
              <w:rPr>
                <w:sz w:val="16"/>
                <w:szCs w:val="16"/>
              </w:rPr>
              <w:t xml:space="preserve"> Los endpoints sensibles (login, registro, refresh, reserva) limitan solicitudes por cliente.</w:t>
            </w:r>
          </w:p>
          <w:p w14:paraId="0600309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Exceso de solicitudes → 429; límites más estrictos para autenticación.</w:t>
            </w:r>
          </w:p>
          <w:p w14:paraId="5053CDF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Doc. Base §11.1; Alcances §15; Stack v0.2 §11; Acta §7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16BC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No implementado: no hay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@nestjs/throttler</w:t>
            </w:r>
            <w:r>
              <w:rPr>
                <w:sz w:val="16"/>
                <w:szCs w:val="16"/>
              </w:rPr>
              <w:t xml:space="preserve"> ni equivalente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apps/api/package.json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ARCHITECTURE.md:22</w:t>
            </w:r>
            <w:r>
              <w:rPr>
                <w:sz w:val="16"/>
                <w:szCs w:val="16"/>
              </w:rPr>
              <w:t xml:space="preserve"> afirma que existe. Argon2id encarece la fuerza bruta, pero no la limita.</w:t>
            </w:r>
          </w:p>
          <w:p w14:paraId="49606C1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Sin prueba.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05E9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  <w:tr w:rsidR="00100B80" w14:paraId="57635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ECF5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RNF-010</w:t>
            </w:r>
          </w:p>
          <w:p w14:paraId="4D4448B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5883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Cabeceras HTTP de seguridad.</w:t>
            </w:r>
            <w:r>
              <w:rPr>
                <w:sz w:val="16"/>
                <w:szCs w:val="16"/>
              </w:rPr>
              <w:t xml:space="preserve"> Las respuestas incluyen cabeceras de seguridad estándar y no revelan la tecnología del servidor.</w:t>
            </w:r>
          </w:p>
          <w:p w14:paraId="1C677EA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Criterio: nosniff, protección de framing, Referrer-Policy; sin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X-Powered-By</w:t>
            </w:r>
            <w:r>
              <w:rPr>
                <w:sz w:val="16"/>
                <w:szCs w:val="16"/>
              </w:rPr>
              <w:t>.</w:t>
            </w:r>
          </w:p>
          <w:p w14:paraId="49716F0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Doc. Base §11.1; Alcances §15; Stack v0.2 §11 (Helmet)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D548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API: sin helmet; Express mantiene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X-Powered-By</w:t>
            </w:r>
            <w:r>
              <w:rPr>
                <w:sz w:val="16"/>
                <w:szCs w:val="16"/>
              </w:rPr>
              <w:t xml:space="preserve">. El repositorio no incluye configuración de servidor web con cabeceras. La propuesta Docker agrega nginx con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X-Content-Type-Options: nosniff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X-Frame-Options: DENY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Referrer-Policy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server_tokens off</w:t>
            </w:r>
            <w:r>
              <w:rPr>
                <w:sz w:val="16"/>
                <w:szCs w:val="16"/>
              </w:rPr>
              <w:t>, pendiente de integración. Sin CSP ni HSTS.</w:t>
            </w:r>
          </w:p>
          <w:p w14:paraId="3D5FC77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Humo 17-10 sobre la propuesta Docker: la Web devuelve nosniff y DENY. Sin prueba para la API.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3B13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  <w:tr w:rsidR="00100B80" w14:paraId="4157F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7214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RNF-011</w:t>
            </w:r>
          </w:p>
          <w:p w14:paraId="78E4A8D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EFAB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Seguridad del cliente Desktop.</w:t>
            </w:r>
            <w:r>
              <w:rPr>
                <w:sz w:val="16"/>
                <w:szCs w:val="16"/>
              </w:rPr>
              <w:t xml:space="preserve"> Desktop no persiste credenciales en disco, limita su red al backend y restringe el contenido ejecutable.</w:t>
            </w:r>
          </w:p>
          <w:p w14:paraId="6055A6A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Refresh sólo en memoria; capability limitada a la API; sin redirecciones; CSP definida.</w:t>
            </w:r>
          </w:p>
          <w:p w14:paraId="50E85DD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§15; Stack v0.2 §7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3F76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Refresh en memoria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memory-session-storage.ts:3-9</w:t>
            </w:r>
            <w:r>
              <w:rPr>
                <w:sz w:val="16"/>
                <w:szCs w:val="16"/>
              </w:rPr>
              <w:t xml:space="preserve">); capability sólo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http://localhost:3000/api/v1/**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capabilities/default.json:6-12</w:t>
            </w:r>
            <w:r>
              <w:rPr>
                <w:sz w:val="16"/>
                <w:szCs w:val="16"/>
              </w:rPr>
              <w:t xml:space="preserve">);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maxRedirections: 0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desktop-http.ts:6</w:t>
            </w:r>
            <w:r>
              <w:rPr>
                <w:sz w:val="16"/>
                <w:szCs w:val="16"/>
              </w:rPr>
              <w:t xml:space="preserve">).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"csp": null</w:t>
            </w:r>
            <w:r>
              <w:rPr>
                <w:sz w:val="16"/>
                <w:szCs w:val="16"/>
              </w:rPr>
              <w:t xml:space="preserve">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tauri.conf.json:24</w:t>
            </w:r>
            <w:r>
              <w:rPr>
                <w:sz w:val="16"/>
                <w:szCs w:val="16"/>
              </w:rPr>
              <w:t>.</w:t>
            </w:r>
          </w:p>
          <w:p w14:paraId="7F16705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Suite Desktop 165/165 (auth, transporte).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0E90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1B4FD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0BA6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RNF-012</w:t>
            </w:r>
          </w:p>
          <w:p w14:paraId="536B5E4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C9C5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Seguridad del cliente Web.</w:t>
            </w:r>
            <w:r>
              <w:rPr>
                <w:sz w:val="16"/>
                <w:szCs w:val="16"/>
              </w:rPr>
              <w:t xml:space="preserve"> La Web minimiza la exposición de tokens y restringe sus solicitudes a rutas conocidas de la API.</w:t>
            </w:r>
          </w:p>
          <w:p w14:paraId="53D77C1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Access token sólo en memoria; peticiones sin cookies, sin redirecciones y sin caché.</w:t>
            </w:r>
          </w:p>
          <w:p w14:paraId="0CBF81A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§15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E9A1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Refresh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sessionStorage</w:t>
            </w:r>
            <w:r>
              <w:rPr>
                <w:sz w:val="16"/>
                <w:szCs w:val="16"/>
              </w:rPr>
              <w:t xml:space="preserve"> y access en memoria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session-storage.ts:4-8</w:t>
            </w:r>
            <w:r>
              <w:rPr>
                <w:sz w:val="16"/>
                <w:szCs w:val="16"/>
              </w:rPr>
              <w:t xml:space="preserve">);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credentials: 'omit'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redirect: 'error'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cache: 'no-store'</w:t>
            </w:r>
            <w:r>
              <w:rPr>
                <w:sz w:val="16"/>
                <w:szCs w:val="16"/>
              </w:rPr>
              <w:t xml:space="preserve"> y lista blanca de rutas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client-core/http-client.ts:37, 54-62</w:t>
            </w:r>
            <w:r>
              <w:rPr>
                <w:sz w:val="16"/>
                <w:szCs w:val="16"/>
              </w:rPr>
              <w:t>).</w:t>
            </w:r>
          </w:p>
          <w:p w14:paraId="5BCA792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Suites auth-session y http-client (Web 138/138; client-core 5/5).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7101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4EB5F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8122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RNF-013</w:t>
            </w:r>
          </w:p>
          <w:p w14:paraId="5F2D566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92CC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Gestión de vulnerabilidades de dependencias.</w:t>
            </w:r>
            <w:r>
              <w:rPr>
                <w:sz w:val="16"/>
                <w:szCs w:val="16"/>
              </w:rPr>
              <w:t xml:space="preserve"> Las dependencias de producción se revisan antes de cada entrega.</w:t>
            </w:r>
          </w:p>
          <w:p w14:paraId="1D1782F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0 vulnerabilidades críticas o altas en dependencias de producción.</w:t>
            </w:r>
          </w:p>
          <w:p w14:paraId="2A08322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Stack v0.2 §15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97FC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npm audit --omit=dev</w:t>
            </w:r>
            <w:r>
              <w:rPr>
                <w:sz w:val="16"/>
                <w:szCs w:val="16"/>
              </w:rPr>
              <w:t xml:space="preserve"> (17-10-2026): 9 vulnerabilidades (1 crítica en proxy-addr, 7 altas —multer vía @nestjs/platform-express, fast-uri, deepmerge-ts, mysql2 vía prisma— y 1 moderada en qs).</w:t>
            </w:r>
          </w:p>
          <w:p w14:paraId="2B28AFB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Salida archivada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Evidencias\01_pruebas_automatizadas\11-npm-audit.txt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8F96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  <w:tr w:rsidR="00100B80" w14:paraId="73337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3C6F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RNF-014</w:t>
            </w:r>
          </w:p>
          <w:p w14:paraId="1E646C5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CF61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Comunicación cifrada en ambientes desplegados.</w:t>
            </w:r>
            <w:r>
              <w:rPr>
                <w:sz w:val="16"/>
                <w:szCs w:val="16"/>
              </w:rPr>
              <w:t xml:space="preserve"> Todo tráfico entre clientes y API en un ambiente desplegado viaja por HTTPS.</w:t>
            </w:r>
          </w:p>
          <w:p w14:paraId="5999717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TLS en el punto de entrada; HSTS; sin HTTP plano expuesto públicamente.</w:t>
            </w:r>
          </w:p>
          <w:p w14:paraId="6EA313B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Stack v0.2 §9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8F8E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La API escucha HTTP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main.ts:14</w:t>
            </w:r>
            <w:r>
              <w:rPr>
                <w:sz w:val="16"/>
                <w:szCs w:val="16"/>
              </w:rPr>
              <w:t>) y delega TLS al proxy. El entorno Docker de demostración es local (HTTP). No existe un despliegue público verificado.</w:t>
            </w:r>
          </w:p>
          <w:p w14:paraId="01B1751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Sin prueba.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5853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</w:tbl>
    <w:p w14:paraId="1774375A" w14:textId="77777777" w:rsidR="00100B80" w:rsidRDefault="00100B80">
      <w:pPr>
        <w:spacing w:after="80"/>
      </w:pPr>
    </w:p>
    <w:p w14:paraId="607C40C0" w14:textId="77777777" w:rsidR="00100B80" w:rsidRDefault="005863C9">
      <w:pPr>
        <w:pStyle w:val="Ttulo2"/>
      </w:pPr>
      <w:bookmarkStart w:id="7" w:name="_Toc243143156"/>
      <w:r>
        <w:t>4.2 Fiabilidad e integridad transaccional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5"/>
        <w:gridCol w:w="3209"/>
        <w:gridCol w:w="3674"/>
        <w:gridCol w:w="1158"/>
      </w:tblGrid>
      <w:tr w:rsidR="00100B80" w14:paraId="56F781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CE36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D0EE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Requisito y criterio de aceptación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2ADD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Implementación y verificación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48BE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100B80" w14:paraId="4A6E4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B2C2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RNF-015</w:t>
            </w:r>
          </w:p>
          <w:p w14:paraId="291A959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Crítica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A64C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Prevención de doble asignación de cupos.</w:t>
            </w:r>
            <w:r>
              <w:rPr>
                <w:sz w:val="16"/>
                <w:szCs w:val="16"/>
              </w:rPr>
              <w:t xml:space="preserve"> Un mismo cupo nunca queda asignado a más de una cita, incluso con solicitudes simultáneas.</w:t>
            </w:r>
          </w:p>
          <w:p w14:paraId="6A29F23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Con N reservas concurrentes sobre un cupo: exactamente 1 éxito y N−1 conflictos 409.</w:t>
            </w:r>
          </w:p>
          <w:p w14:paraId="663E685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§7.3; Acta §6–7; Doc. Base §9.3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4F60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citas.cupo_id</w:t>
            </w:r>
            <w:r>
              <w:rPr>
                <w:sz w:val="16"/>
                <w:szCs w:val="16"/>
              </w:rPr>
              <w:t xml:space="preserve"> UNIQUE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schema.prisma:755</w:t>
            </w:r>
            <w:r>
              <w:rPr>
                <w:sz w:val="16"/>
                <w:szCs w:val="16"/>
              </w:rPr>
              <w:t>; migración 20260830195340, línea 105); UNIQUE (disponibilidad, inicio, fin)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schema.prisma:724</w:t>
            </w:r>
            <w:r>
              <w:rPr>
                <w:sz w:val="16"/>
                <w:szCs w:val="16"/>
              </w:rPr>
              <w:t xml:space="preserve">);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lockVersion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schema.prisma:716</w:t>
            </w:r>
            <w:r>
              <w:rPr>
                <w:sz w:val="16"/>
                <w:szCs w:val="16"/>
              </w:rPr>
              <w:t>) dentro de transacción Serializable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appointments.service.ts:375</w:t>
            </w:r>
            <w:r>
              <w:rPr>
                <w:sz w:val="16"/>
                <w:szCs w:val="16"/>
              </w:rPr>
              <w:t>).</w:t>
            </w:r>
          </w:p>
          <w:p w14:paraId="21CFDF3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Concurrencia 17-10: 10 usuarios → 1 × 201 y 9 × 409. E2E appointments 23/23 (concurrencia real y rollback).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1EA1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3658E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DDCB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RNF-016</w:t>
            </w:r>
          </w:p>
          <w:p w14:paraId="48C9A57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Crítica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E5EB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Atomicidad de operaciones críticas.</w:t>
            </w:r>
            <w:r>
              <w:rPr>
                <w:sz w:val="16"/>
                <w:szCs w:val="16"/>
              </w:rPr>
              <w:t xml:space="preserve"> Reserva, cancelación, lista de espera, ofertas, asistencia y administración se confirman o revierten completas.</w:t>
            </w:r>
          </w:p>
          <w:p w14:paraId="3FE37236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Un fallo intermedio no deja escrituras parciales; los conflictos de serialización se reintentan una sola vez.</w:t>
            </w:r>
          </w:p>
          <w:p w14:paraId="13A1473B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§7.3; Acta §12; Doc. Base §11.3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64C1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Transacciones Serializable con reintento acotado ante P2034/40001/40P01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transaction-conflict.ts:3-11</w:t>
            </w:r>
            <w:r>
              <w:rPr>
                <w:sz w:val="16"/>
                <w:szCs w:val="16"/>
              </w:rPr>
              <w:t xml:space="preserve">; cancelación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appointments.service.ts:219-232</w:t>
            </w:r>
            <w:r>
              <w:rPr>
                <w:sz w:val="16"/>
                <w:szCs w:val="16"/>
              </w:rPr>
              <w:t>); la reserva responde 409 sin reintento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appointments.service.ts:376-383</w:t>
            </w:r>
            <w:r>
              <w:rPr>
                <w:sz w:val="16"/>
                <w:szCs w:val="16"/>
              </w:rPr>
              <w:t>).</w:t>
            </w:r>
          </w:p>
          <w:p w14:paraId="17120E4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E2E con fallo inyectado y verificación de rollback: appointments 23/23, attendance 14/14, catalog 15/15, availability-admin 17/17.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9D62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313A5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2FB9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RNF-017</w:t>
            </w:r>
          </w:p>
          <w:p w14:paraId="20CA5CF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Crítica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D67C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Unicidad de procesos y ofertas de reasignación.</w:t>
            </w:r>
            <w:r>
              <w:rPr>
                <w:sz w:val="16"/>
                <w:szCs w:val="16"/>
              </w:rPr>
              <w:t xml:space="preserve"> Cada cupo liberado tiene a lo sumo un proceso activo y una oferta pendiente; aceptar transfiere la cita existente.</w:t>
            </w:r>
          </w:p>
          <w:p w14:paraId="3062A39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Nunca se crea una segunda cita para el mismo cupo; una oferta vencida o ajena no puede aceptarse.</w:t>
            </w:r>
          </w:p>
          <w:p w14:paraId="532ACC7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§6, §7.3; RF-026 a RF-031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1FD2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Índices únicos parciales (migración 20260831005059, líneas 102, 159 y 162); CHECK de ranking, intento y expiración; transferencia de la Appointment existente en la aceptación.</w:t>
            </w:r>
          </w:p>
          <w:p w14:paraId="7D8A269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Humo: aceptación repetida sin duplicar y la misma cita aparece en "Mis citas" del destinatario. E2E reassignments 20/20, automatic-start 8/8, expiration 10/10.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79C7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3721F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B5C4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RNF-018</w:t>
            </w:r>
          </w:p>
          <w:p w14:paraId="370F63A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F24C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Idempotencia de operaciones repetidas.</w:t>
            </w:r>
            <w:r>
              <w:rPr>
                <w:sz w:val="16"/>
                <w:szCs w:val="16"/>
              </w:rPr>
              <w:t xml:space="preserve"> Repetir una operación ya completada no produce efectos duplicados.</w:t>
            </w:r>
          </w:p>
          <w:p w14:paraId="16E2029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Cancelación repetida → 200 sin nuevas escrituras; alta duplicada en lista de espera → 409; correo con clave de idempotencia.</w:t>
            </w:r>
          </w:p>
          <w:p w14:paraId="7789313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Arquitectura APIs v0.2 §6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2023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Cancelación idempotente (README HU-006);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Idempotency-Key: citajusta-email/&lt;id&gt;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resend.client.ts:51</w:t>
            </w:r>
            <w:r>
              <w:rPr>
                <w:sz w:val="16"/>
                <w:szCs w:val="16"/>
              </w:rPr>
              <w:t>); deduplicación de notificaciones (migración 20260921000000, línea 20).</w:t>
            </w:r>
          </w:p>
          <w:p w14:paraId="4A8AEB5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Humo: cancelación repetida → 200; lista de espera duplicada → 409. E2E notifications 8/8 y email-delivery 9/9.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344C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72210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6B4F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RNF-019</w:t>
            </w:r>
          </w:p>
          <w:p w14:paraId="6C8A4E1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3803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Tolerancia a fallos de proveedores externos.</w:t>
            </w:r>
            <w:r>
              <w:rPr>
                <w:sz w:val="16"/>
                <w:szCs w:val="16"/>
              </w:rPr>
              <w:t xml:space="preserve"> Una falla o lentitud de Resend, Google o Nager.Date no revierte ni bloquea operaciones de negocio confirmadas.</w:t>
            </w:r>
          </w:p>
          <w:p w14:paraId="02BA4AC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Llamadas externas fuera de las transacciones de dominio, con timeout y reintentos acotados.</w:t>
            </w:r>
          </w:p>
          <w:p w14:paraId="3FD429E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Arquitectura v0.2 §10; Arquitectura APIs v0.2 §11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8932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Outbox de correo con lease y backoff (README HU-039); timeouts: Google Calendar 10 s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google-calendar.adapter.ts:7</w:t>
            </w:r>
            <w:r>
              <w:rPr>
                <w:sz w:val="16"/>
                <w:szCs w:val="16"/>
              </w:rPr>
              <w:t>), Nager.Date 5 s y 256 KiB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nager-date-holidays.adapter.ts:4-5</w:t>
            </w:r>
            <w:r>
              <w:rPr>
                <w:sz w:val="16"/>
                <w:szCs w:val="16"/>
              </w:rPr>
              <w:t>), Resend configurable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resend.client.ts:41-46</w:t>
            </w:r>
            <w:r>
              <w:rPr>
                <w:sz w:val="16"/>
                <w:szCs w:val="16"/>
              </w:rPr>
              <w:t xml:space="preserve">); todas con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redirect: 'error'</w:t>
            </w:r>
            <w:r>
              <w:rPr>
                <w:sz w:val="16"/>
                <w:szCs w:val="16"/>
              </w:rPr>
              <w:t>.</w:t>
            </w:r>
          </w:p>
          <w:p w14:paraId="6612494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E2E email-delivery 9/9 y google-calendar 10/10; pruebas unitarias del adaptador Nager.Date con HTTP simulado.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1601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3E3DC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10B3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RNF-020</w:t>
            </w:r>
          </w:p>
          <w:p w14:paraId="3B0850F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6E3A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Apagado ordenado.</w:t>
            </w:r>
            <w:r>
              <w:rPr>
                <w:sz w:val="16"/>
                <w:szCs w:val="16"/>
              </w:rPr>
              <w:t xml:space="preserve"> Al detener la API se terminan los lotes en curso y se liberan las conexiones a la base de datos.</w:t>
            </w:r>
          </w:p>
          <w:p w14:paraId="0E295CC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Sin trabajos a medio procesar ni conexiones colgadas tras SIGTERM.</w:t>
            </w:r>
          </w:p>
          <w:p w14:paraId="63D944F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Arquitectura APIs v0.2 §11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694B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enableShutdownHooks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main.ts:9</w:t>
            </w:r>
            <w:r>
              <w:rPr>
                <w:sz w:val="16"/>
                <w:szCs w:val="16"/>
              </w:rPr>
              <w:t>); runners que esperan el lote activo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offer-expiration.runner.ts:46-50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email-delivery.runner.ts:30-34</w:t>
            </w:r>
            <w:r>
              <w:rPr>
                <w:sz w:val="16"/>
                <w:szCs w:val="16"/>
              </w:rPr>
              <w:t xml:space="preserve">);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$disconnect</w:t>
            </w:r>
            <w:r>
              <w:rPr>
                <w:sz w:val="16"/>
                <w:szCs w:val="16"/>
              </w:rPr>
              <w:t xml:space="preserve">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prisma.service.ts:20-21</w:t>
            </w:r>
            <w:r>
              <w:rPr>
                <w:sz w:val="16"/>
                <w:szCs w:val="16"/>
              </w:rPr>
              <w:t>.</w:t>
            </w:r>
          </w:p>
          <w:p w14:paraId="45F2F43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Pruebas unitarias offer-expiration.runner y email-delivery.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E9D8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54F4B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C8E8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RNF-021</w:t>
            </w:r>
          </w:p>
          <w:p w14:paraId="73C4DFE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F963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Disponibilidad del servicio y monitoreo.</w:t>
            </w:r>
            <w:r>
              <w:rPr>
                <w:sz w:val="16"/>
                <w:szCs w:val="16"/>
              </w:rPr>
              <w:t xml:space="preserve"> El estado de la API y de sus dependencias es observable y los contenedores se recuperan ante caídas.</w:t>
            </w:r>
          </w:p>
          <w:p w14:paraId="50C26D0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Health check que incluye la base de datos; reinicio automático; alertas ante fallas.</w:t>
            </w:r>
          </w:p>
          <w:p w14:paraId="4DDEB15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Stack v0.2 §16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5343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GET /health</w:t>
            </w:r>
            <w:r>
              <w:rPr>
                <w:sz w:val="16"/>
                <w:szCs w:val="16"/>
              </w:rPr>
              <w:t xml:space="preserve"> es estático y no consulta PostgreSQL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health.controller.ts:3-8</w:t>
            </w:r>
            <w:r>
              <w:rPr>
                <w:sz w:val="16"/>
                <w:szCs w:val="16"/>
              </w:rPr>
              <w:t xml:space="preserve">). La propuesta Docker agrega healthchecks en db, api y web y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restart: unless-stopped</w:t>
            </w:r>
            <w:r>
              <w:rPr>
                <w:sz w:val="16"/>
                <w:szCs w:val="16"/>
              </w:rPr>
              <w:t xml:space="preserve"> (pendiente de integración). Sin monitoreo, métricas ni alertas.</w:t>
            </w:r>
          </w:p>
          <w:p w14:paraId="40F1CA6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docker compose up --wait</w:t>
            </w:r>
            <w:r>
              <w:rPr>
                <w:sz w:val="16"/>
                <w:szCs w:val="16"/>
              </w:rPr>
              <w:t xml:space="preserve"> sobre la propuesta Docker: todos los servicios healthy (17-10).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E746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442EF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FF5B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RNF-022</w:t>
            </w:r>
          </w:p>
          <w:p w14:paraId="0FD2CF7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DDB7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Respaldo y recuperación de datos.</w:t>
            </w:r>
            <w:r>
              <w:rPr>
                <w:sz w:val="16"/>
                <w:szCs w:val="16"/>
              </w:rPr>
              <w:t xml:space="preserve"> Existe un procedimiento probado de respaldo y restauración de la base de datos.</w:t>
            </w:r>
          </w:p>
          <w:p w14:paraId="0289A99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Respaldo periódico y restauración verificada en una base aislada.</w:t>
            </w:r>
          </w:p>
          <w:p w14:paraId="763BF0A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Doc. Base §11.1 (backups)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B241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Sin automatización. En la propuesta Docker los datos persisten en el volumen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pgdata</w:t>
            </w:r>
            <w:r>
              <w:rPr>
                <w:sz w:val="16"/>
                <w:szCs w:val="16"/>
              </w:rPr>
              <w:t xml:space="preserve">; el procedimiento manual con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pg_dump</w:t>
            </w:r>
            <w:r>
              <w:rPr>
                <w:sz w:val="16"/>
                <w:szCs w:val="16"/>
              </w:rPr>
              <w:t xml:space="preserve"> se documenta en el Manual Técnico.</w:t>
            </w:r>
          </w:p>
          <w:p w14:paraId="18F52C0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Sin prueba de restauración.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5D02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</w:tbl>
    <w:p w14:paraId="586ABDFE" w14:textId="77777777" w:rsidR="00100B80" w:rsidRDefault="00100B80">
      <w:pPr>
        <w:spacing w:after="80"/>
      </w:pPr>
    </w:p>
    <w:p w14:paraId="12079164" w14:textId="77777777" w:rsidR="00100B80" w:rsidRDefault="005863C9">
      <w:pPr>
        <w:pStyle w:val="Ttulo2"/>
      </w:pPr>
      <w:bookmarkStart w:id="8" w:name="_Toc243143157"/>
      <w:r>
        <w:t>4.3 Eficiencia de desempeño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"/>
        <w:gridCol w:w="3209"/>
        <w:gridCol w:w="3675"/>
        <w:gridCol w:w="1158"/>
      </w:tblGrid>
      <w:tr w:rsidR="00100B80" w14:paraId="77EE7B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1742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2F42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Requisito y criterio de aceptación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D8E8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Implementación y verificación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0BAE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100B80" w14:paraId="2249D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65EB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RNF-023</w:t>
            </w:r>
          </w:p>
          <w:p w14:paraId="766B3BA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CA54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Tiempo de respuesta de consultas.</w:t>
            </w:r>
            <w:r>
              <w:rPr>
                <w:sz w:val="16"/>
                <w:szCs w:val="16"/>
              </w:rPr>
              <w:t xml:space="preserve"> Las consultas frecuentes responden con baja latencia bajo concurrencia moderada.</w:t>
            </w:r>
          </w:p>
          <w:p w14:paraId="4DBE4BD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Objetivo propuesto: p95 ≤ 500 ms con 20 solicitudes concurrentes en el entorno de demostración, sin errores.</w:t>
            </w:r>
          </w:p>
          <w:p w14:paraId="186F90C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Acta §9 (riesgos); Doc. Base §4.2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1114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Índices en columnas de búsqueda (37 restricciones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@unique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@@unique</w:t>
            </w:r>
            <w:r>
              <w:rPr>
                <w:sz w:val="16"/>
                <w:szCs w:val="16"/>
              </w:rPr>
              <w:t xml:space="preserve"> y los índices de las migraciones); consultas con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select</w:t>
            </w:r>
            <w:r>
              <w:rPr>
                <w:sz w:val="16"/>
                <w:szCs w:val="16"/>
              </w:rPr>
              <w:t xml:space="preserve"> explícito.</w:t>
            </w:r>
          </w:p>
          <w:p w14:paraId="28D1CB5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Carga 17-10 (entorno Docker local, 1 instancia): 300 lecturas, 20 concurrentes, 258,5 req/s, p50 76 ms, p95 92 ms, p99 117 ms, 0 errores. Indicativo; no es una prueba formal de rendimiento.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2483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0371C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83E0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RNF-024</w:t>
            </w:r>
          </w:p>
          <w:p w14:paraId="7F6043B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1E38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Límites de tamaño en consultas y payloads.</w:t>
            </w:r>
            <w:r>
              <w:rPr>
                <w:sz w:val="16"/>
                <w:szCs w:val="16"/>
              </w:rPr>
              <w:t xml:space="preserve"> Ninguna consulta pública devuelve volúmenes no acotados ni acepta payloads arbitrariamente grandes.</w:t>
            </w:r>
          </w:p>
          <w:p w14:paraId="68516543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Paginación o tope en todo listado; rango máximo en consultas por fecha; límite de body en el proxy.</w:t>
            </w:r>
          </w:p>
          <w:p w14:paraId="15A6AB4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Arquitectura APIs v0.2 §4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5D13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Cursores con máximo 100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audit.schemas.ts:43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notifications.schemas.ts:34-35</w:t>
            </w:r>
            <w:r>
              <w:rPr>
                <w:sz w:val="16"/>
                <w:szCs w:val="16"/>
              </w:rPr>
              <w:t xml:space="preserve">); ofertas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take: 100</w:t>
            </w:r>
            <w:r>
              <w:rPr>
                <w:sz w:val="16"/>
                <w:szCs w:val="16"/>
              </w:rPr>
              <w:t xml:space="preserve">; bloqueos ≤ 5000 cupos; reportes ≤ 366 días; arreglos ≤ 100; la propuesta nginx agrega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client_max_body_size 1m</w:t>
            </w:r>
            <w:r>
              <w:rPr>
                <w:sz w:val="16"/>
                <w:szCs w:val="16"/>
              </w:rPr>
              <w:t>. La disponibilidad pública no tiene rango máximo ni tope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availability-query.schemas.ts:11-16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availability.service.ts:271</w:t>
            </w:r>
            <w:r>
              <w:rPr>
                <w:sz w:val="16"/>
                <w:szCs w:val="16"/>
              </w:rPr>
              <w:t>).</w:t>
            </w:r>
          </w:p>
          <w:p w14:paraId="1838A9B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Pruebas unitarias de esquemas de auditoría, notificaciones y reportes.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4815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27E0E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CF1F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RNF-025</w:t>
            </w:r>
          </w:p>
          <w:p w14:paraId="201C674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3E07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Procesos en segundo plano acotados.</w:t>
            </w:r>
            <w:r>
              <w:rPr>
                <w:sz w:val="16"/>
                <w:szCs w:val="16"/>
              </w:rPr>
              <w:t xml:space="preserve"> La expiración de ofertas y la entrega de correos procesan lotes acotados y configurables.</w:t>
            </w:r>
          </w:p>
          <w:p w14:paraId="1BB834B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Tamaño de lote e intervalo validados al arranque; sin bloqueo del proceso principal.</w:t>
            </w:r>
          </w:p>
          <w:p w14:paraId="04CB1C8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RF-029; README HU-023/HU-039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2754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Expiración: lote 50 cada 30 s; correo: lote 10, lease 60 s, máximo 5 intentos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environment.validation.ts:29-37</w:t>
            </w:r>
            <w:r>
              <w:rPr>
                <w:sz w:val="16"/>
                <w:szCs w:val="16"/>
              </w:rPr>
              <w:t>).</w:t>
            </w:r>
          </w:p>
          <w:p w14:paraId="0229356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E2E expiration 10/10 y email-delivery 9/9.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179F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</w:tbl>
    <w:p w14:paraId="7B08C505" w14:textId="77777777" w:rsidR="00100B80" w:rsidRDefault="00100B80">
      <w:pPr>
        <w:spacing w:after="80"/>
      </w:pPr>
    </w:p>
    <w:p w14:paraId="1A7B4854" w14:textId="77777777" w:rsidR="00100B80" w:rsidRDefault="005863C9">
      <w:pPr>
        <w:pStyle w:val="Ttulo2"/>
      </w:pPr>
      <w:bookmarkStart w:id="9" w:name="_Toc243143158"/>
      <w:r>
        <w:lastRenderedPageBreak/>
        <w:t>4.4 Usabilidad y accesibilidad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5"/>
        <w:gridCol w:w="3217"/>
        <w:gridCol w:w="3666"/>
        <w:gridCol w:w="1158"/>
      </w:tblGrid>
      <w:tr w:rsidR="00100B80" w14:paraId="7FB628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28D9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DBF5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Requisito y criterio de aceptación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2CB1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Implementación y verificación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5302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100B80" w14:paraId="42B76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A32C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RNF-026</w:t>
            </w:r>
          </w:p>
          <w:p w14:paraId="5B8BA2D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2C6B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Accesibilidad de la aplicación Web.</w:t>
            </w:r>
            <w:r>
              <w:rPr>
                <w:sz w:val="16"/>
                <w:szCs w:val="16"/>
              </w:rPr>
              <w:t xml:space="preserve"> La Web sigue buenas prácticas WCAG 2.1 nivel AA (referencia): idioma, foco visible, navegación por teclado y roles ARIA.</w:t>
            </w:r>
          </w:p>
          <w:p w14:paraId="7ABDD4D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Sin barreras críticas en una auditoría automatizada (axe o Lighthouse).</w:t>
            </w:r>
          </w:p>
          <w:p w14:paraId="5F9BE43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§21; Stack v0.2 §6.2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F328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lang="es"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index.html:2</w:t>
            </w:r>
            <w:r>
              <w:rPr>
                <w:sz w:val="16"/>
                <w:szCs w:val="16"/>
              </w:rPr>
              <w:t>); enlace "Saltar al contenido"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app-layout.tsx:9</w:t>
            </w:r>
            <w:r>
              <w:rPr>
                <w:sz w:val="16"/>
                <w:szCs w:val="16"/>
              </w:rPr>
              <w:t xml:space="preserve">);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:focus-visible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prefers-reduced-motion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index.css:25, 640</w:t>
            </w:r>
            <w:r>
              <w:rPr>
                <w:sz w:val="16"/>
                <w:szCs w:val="16"/>
              </w:rPr>
              <w:t xml:space="preserve">); 100 atributos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aria-*</w:t>
            </w:r>
            <w:r>
              <w:rPr>
                <w:sz w:val="16"/>
                <w:szCs w:val="16"/>
              </w:rPr>
              <w:t xml:space="preserve"> y 21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role</w:t>
            </w:r>
            <w:r>
              <w:rPr>
                <w:sz w:val="16"/>
                <w:szCs w:val="16"/>
              </w:rPr>
              <w:t>.</w:t>
            </w:r>
          </w:p>
          <w:p w14:paraId="62932EE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Pruebas de render UI (Web 138/138). Sin auditoría automatizada de accesibilidad.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A37B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71194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B534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RNF-027</w:t>
            </w:r>
          </w:p>
          <w:p w14:paraId="6345D68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2F04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Accesibilidad de la aplicación Desktop.</w:t>
            </w:r>
            <w:r>
              <w:rPr>
                <w:sz w:val="16"/>
                <w:szCs w:val="16"/>
              </w:rPr>
              <w:t xml:space="preserve"> La navegación institucional es operable con teclado y anuncia su estado a tecnologías de apoyo.</w:t>
            </w:r>
          </w:p>
          <w:p w14:paraId="680980D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Controles con nombre accesible y estado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aria-pressed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role="alert"</w:t>
            </w:r>
            <w:r>
              <w:rPr>
                <w:sz w:val="16"/>
                <w:szCs w:val="16"/>
              </w:rPr>
              <w:t>).</w:t>
            </w:r>
          </w:p>
          <w:p w14:paraId="4FA124F4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§8, §21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384D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Navegación con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aria-label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aria-pressed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institutional-navigation.tsx:10, 14</w:t>
            </w:r>
            <w:r>
              <w:rPr>
                <w:sz w:val="16"/>
                <w:szCs w:val="16"/>
              </w:rPr>
              <w:t xml:space="preserve">); 55 atributos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aria-*</w:t>
            </w:r>
            <w:r>
              <w:rPr>
                <w:sz w:val="16"/>
                <w:szCs w:val="16"/>
              </w:rPr>
              <w:t xml:space="preserve"> y 71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role</w:t>
            </w:r>
            <w:r>
              <w:rPr>
                <w:sz w:val="16"/>
                <w:szCs w:val="16"/>
              </w:rPr>
              <w:t>.</w:t>
            </w:r>
          </w:p>
          <w:p w14:paraId="2BDC5B5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Pruebas UI Desktop (165/165), incluida visual-system. Sin auditoría automatizada.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9D33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73ECB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FFA5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RNF-028</w:t>
            </w:r>
          </w:p>
          <w:p w14:paraId="6424E83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CD6B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Idioma, fechas y zona horaria institucional.</w:t>
            </w:r>
            <w:r>
              <w:rPr>
                <w:sz w:val="16"/>
                <w:szCs w:val="16"/>
              </w:rPr>
              <w:t xml:space="preserve"> La interfaz está en español y las fechas se muestran en la zona horaria de la institución, respetando cambios de horario.</w:t>
            </w:r>
          </w:p>
          <w:p w14:paraId="76F579A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Instantes en ISO 8601 UTC en la API; día institucional calculado con IANA; sin desfases en el cambio de horario.</w:t>
            </w:r>
          </w:p>
          <w:p w14:paraId="4247DED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README HU-026; Arquitectura APIs v0.2 §4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CD7B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Institution.timeZone</w:t>
            </w:r>
            <w:r>
              <w:rPr>
                <w:sz w:val="16"/>
                <w:szCs w:val="16"/>
              </w:rPr>
              <w:t xml:space="preserve"> por defecto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America/Santiago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schema.prisma:320</w:t>
            </w:r>
            <w:r>
              <w:rPr>
                <w:sz w:val="16"/>
                <w:szCs w:val="16"/>
              </w:rPr>
              <w:t xml:space="preserve">); día institucional con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Intl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agenda.schemas.ts:23-25</w:t>
            </w:r>
            <w:r>
              <w:rPr>
                <w:sz w:val="16"/>
                <w:szCs w:val="16"/>
              </w:rPr>
              <w:t>); la búsqueda exige offset explícito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availability-query.schemas.ts:4-9</w:t>
            </w:r>
            <w:r>
              <w:rPr>
                <w:sz w:val="16"/>
                <w:szCs w:val="16"/>
              </w:rPr>
              <w:t>).</w:t>
            </w:r>
          </w:p>
          <w:p w14:paraId="6B2C59C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E2E agenda 11/11; pruebas Web de búsqueda por fecha (HU-026).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C058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597E5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06D9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RNF-029</w:t>
            </w:r>
          </w:p>
          <w:p w14:paraId="4EC9324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A309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Retroalimentación de estados en la interfaz.</w:t>
            </w:r>
            <w:r>
              <w:rPr>
                <w:sz w:val="16"/>
                <w:szCs w:val="16"/>
              </w:rPr>
              <w:t xml:space="preserve"> Cada pantalla informa estados de carga, vacío, error y éxito con mensajes comprensibles.</w:t>
            </w:r>
          </w:p>
          <w:p w14:paraId="11463106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Ninguna acción queda sin respuesta visible; los errores se traducen a mensajes controlados.</w:t>
            </w:r>
          </w:p>
          <w:p w14:paraId="4CD380C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Stack v0.2 §6.2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13F9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Componentes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async-state.tsx</w:t>
            </w:r>
            <w:r>
              <w:rPr>
                <w:sz w:val="16"/>
                <w:szCs w:val="16"/>
              </w:rPr>
              <w:t xml:space="preserve"> (Web) 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inline-alert.tsx</w:t>
            </w:r>
            <w:r>
              <w:rPr>
                <w:sz w:val="16"/>
                <w:szCs w:val="16"/>
              </w:rPr>
              <w:t>/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status-badge.tsx</w:t>
            </w:r>
            <w:r>
              <w:rPr>
                <w:sz w:val="16"/>
                <w:szCs w:val="16"/>
              </w:rPr>
              <w:t xml:space="preserve"> (Desktop); mensajes por código de error permitido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client-core</w:t>
            </w:r>
            <w:r>
              <w:rPr>
                <w:sz w:val="16"/>
                <w:szCs w:val="16"/>
              </w:rPr>
              <w:t>.</w:t>
            </w:r>
          </w:p>
          <w:p w14:paraId="6FF08A9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Pruebas UI Web 138/138 y Desktop 165/165.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2D3A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</w:tbl>
    <w:p w14:paraId="5E1174D4" w14:textId="77777777" w:rsidR="00100B80" w:rsidRDefault="00100B80">
      <w:pPr>
        <w:spacing w:after="80"/>
      </w:pPr>
    </w:p>
    <w:p w14:paraId="5EBBCE51" w14:textId="77777777" w:rsidR="00100B80" w:rsidRDefault="005863C9">
      <w:pPr>
        <w:pStyle w:val="Ttulo2"/>
      </w:pPr>
      <w:bookmarkStart w:id="10" w:name="_Toc243143159"/>
      <w:r>
        <w:t>4.5 Mantenibilidad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5"/>
        <w:gridCol w:w="3210"/>
        <w:gridCol w:w="3673"/>
        <w:gridCol w:w="1158"/>
      </w:tblGrid>
      <w:tr w:rsidR="00100B80" w14:paraId="45402A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6E97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6831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Requisito y criterio de aceptación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010E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Implementación y verificación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537F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100B80" w14:paraId="35C88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8D74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RNF-030</w:t>
            </w:r>
          </w:p>
          <w:p w14:paraId="6D57179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16F3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Arquitectura modular y tipado estricto.</w:t>
            </w:r>
            <w:r>
              <w:rPr>
                <w:sz w:val="16"/>
                <w:szCs w:val="16"/>
              </w:rPr>
              <w:t xml:space="preserve"> El código se organiza en módulos de dominio con dependencias controladas y TypeScript en modo estricto.</w:t>
            </w:r>
          </w:p>
          <w:p w14:paraId="2084B65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Criterio: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strict: true</w:t>
            </w:r>
            <w:r>
              <w:rPr>
                <w:sz w:val="16"/>
                <w:szCs w:val="16"/>
              </w:rPr>
              <w:t xml:space="preserve"> en todos los workspaces; lógica de negocio sólo en el backend.</w:t>
            </w:r>
          </w:p>
          <w:p w14:paraId="1E54499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Arquitectura v0.2 §4; Stack v0.2 §4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8678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Monolito modular NestJS con 15 módulos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app.module.ts:22-42</w:t>
            </w:r>
            <w:r>
              <w:rPr>
                <w:sz w:val="16"/>
                <w:szCs w:val="16"/>
              </w:rPr>
              <w:t xml:space="preserve">);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strict: true</w:t>
            </w:r>
            <w:r>
              <w:rPr>
                <w:sz w:val="16"/>
                <w:szCs w:val="16"/>
              </w:rPr>
              <w:t xml:space="preserve">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apps/api/tsconfig.json:16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apps/web/tsconfig.json:9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apps/desktop/tsconfig.json:18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packages/client-core</w:t>
            </w:r>
            <w:r>
              <w:rPr>
                <w:sz w:val="16"/>
                <w:szCs w:val="16"/>
              </w:rPr>
              <w:t xml:space="preserve"> compartido.</w:t>
            </w:r>
          </w:p>
          <w:p w14:paraId="4BC92E1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Builds con typecheck OK (API, Web, Desktop, client-core) el 17-10.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A061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2C22A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AB29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RNF-031</w:t>
            </w:r>
          </w:p>
          <w:p w14:paraId="7A8260D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Crítica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ACA7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Pruebas automatizadas de regresión.</w:t>
            </w:r>
            <w:r>
              <w:rPr>
                <w:sz w:val="16"/>
                <w:szCs w:val="16"/>
              </w:rPr>
              <w:t xml:space="preserve"> Cada workspace mantiene una suite automatizada que se ejecuta sin fallos antes de integrar cambios.</w:t>
            </w:r>
          </w:p>
          <w:p w14:paraId="5CC6ECE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0 fallos en las suites unitarias y E2E sobre el commit entregado.</w:t>
            </w:r>
          </w:p>
          <w:p w14:paraId="567B75D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Acta §12; Stack v0.2 §12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4B91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999 pruebas unitarias (API 691, Web 138, Desktop 165, client-core 5) y 236 pruebas E2E sobre PostgreSQL real.</w:t>
            </w:r>
          </w:p>
          <w:p w14:paraId="081D3DC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Unitarias 999/999 (17-10). E2E 234/236: falla una aserción desactualizada en audit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audit.e2e.test.mjs:225-228</w:t>
            </w:r>
            <w:r>
              <w:rPr>
                <w:sz w:val="16"/>
                <w:szCs w:val="16"/>
              </w:rPr>
              <w:t xml:space="preserve">, código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AUTH_GOOGLE_LINKED</w:t>
            </w:r>
            <w:r>
              <w:rPr>
                <w:sz w:val="16"/>
                <w:szCs w:val="16"/>
              </w:rPr>
              <w:t xml:space="preserve"> agregado con HU-040).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7213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4A133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BDB1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RNF-032</w:t>
            </w:r>
          </w:p>
          <w:p w14:paraId="4130BE6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6108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Integración continua.</w:t>
            </w:r>
            <w:r>
              <w:rPr>
                <w:sz w:val="16"/>
                <w:szCs w:val="16"/>
              </w:rPr>
              <w:t xml:space="preserve"> Cada Pull Request ejecuta automáticamente build y pruebas.</w:t>
            </w:r>
          </w:p>
          <w:p w14:paraId="31B3BB1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Workflow de CI obligatorio y en verde antes del merge.</w:t>
            </w:r>
          </w:p>
          <w:p w14:paraId="571E45B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Stack v0.2 §2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552D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Los workflows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daily-scrum.yml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daily-scrum-backfill.yml</w:t>
            </w:r>
            <w:r>
              <w:rPr>
                <w:sz w:val="16"/>
                <w:szCs w:val="16"/>
              </w:rPr>
              <w:t xml:space="preserve"> sólo crean Issues de Daily Scrum; ninguno compila ni prueba.</w:t>
            </w:r>
          </w:p>
          <w:p w14:paraId="2D273E3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Revisión de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.github/workflows</w:t>
            </w:r>
            <w:r>
              <w:rPr>
                <w:sz w:val="16"/>
                <w:szCs w:val="16"/>
              </w:rPr>
              <w:t xml:space="preserve"> (17-10).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AD4D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  <w:tr w:rsidR="00100B80" w14:paraId="3E358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01C8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RNF-033</w:t>
            </w:r>
          </w:p>
          <w:p w14:paraId="2E12558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Crítica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825F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Migraciones versionadas y reproducibles.</w:t>
            </w:r>
            <w:r>
              <w:rPr>
                <w:sz w:val="16"/>
                <w:szCs w:val="16"/>
              </w:rPr>
              <w:t xml:space="preserve"> Todo cambio de esquema se aplica mediante migraciones Prisma versionadas, sin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db push</w:t>
            </w:r>
            <w:r>
              <w:rPr>
                <w:sz w:val="16"/>
                <w:szCs w:val="16"/>
              </w:rPr>
              <w:t xml:space="preserve"> ni reset.</w:t>
            </w:r>
          </w:p>
          <w:p w14:paraId="06861DC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Criterio: Una base vacía alcanza el esquema vigente sólo con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prisma migrate deploy</w:t>
            </w:r>
            <w:r>
              <w:rPr>
                <w:sz w:val="16"/>
                <w:szCs w:val="16"/>
              </w:rPr>
              <w:t>.</w:t>
            </w:r>
          </w:p>
          <w:p w14:paraId="6230032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Doc. Base §11.3; Alcances §12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4BB3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12 migraciones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apps/api/prisma/migrations</w:t>
            </w:r>
            <w:r>
              <w:rPr>
                <w:sz w:val="16"/>
                <w:szCs w:val="16"/>
              </w:rPr>
              <w:t xml:space="preserve"> (27-08 a 06-10-2026); Prisma 7.10.0 fijo.</w:t>
            </w:r>
          </w:p>
          <w:p w14:paraId="55BE151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Entorno de verificación Docker 17-10: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migrate deploy</w:t>
            </w:r>
            <w:r>
              <w:rPr>
                <w:sz w:val="16"/>
                <w:szCs w:val="16"/>
              </w:rPr>
              <w:t xml:space="preserve"> aplicó las 12 migraciones desde cero (exit 0)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citajusta_dev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citajusta_e2e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C592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6372F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7BFA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RNF-034</w:t>
            </w:r>
          </w:p>
          <w:p w14:paraId="697041A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2C72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Documentación de la API (OpenAPI).</w:t>
            </w:r>
            <w:r>
              <w:rPr>
                <w:sz w:val="16"/>
                <w:szCs w:val="16"/>
              </w:rPr>
              <w:t xml:space="preserve"> Los contratos vigentes de la API están publicados en una especificación OpenAPI.</w:t>
            </w:r>
          </w:p>
          <w:p w14:paraId="23EE30A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Especificación generada o mantenida en el repositorio y sincronizada con los 60 endpoints vigentes.</w:t>
            </w:r>
          </w:p>
          <w:p w14:paraId="03CE4813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§11, §30; Acta §4; Stack v0.2 §9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FB19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No implementado. Los contratos se documentan en README y en las pruebas. La validación con zod manual impide usar los decoradores de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@nestjs/swagger</w:t>
            </w:r>
            <w:r>
              <w:rPr>
                <w:sz w:val="16"/>
                <w:szCs w:val="16"/>
              </w:rPr>
              <w:t xml:space="preserve"> sin trabajo adicional.</w:t>
            </w:r>
          </w:p>
          <w:p w14:paraId="3E3D63B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Sin prueba.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67C1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</w:tbl>
    <w:p w14:paraId="4BBA783C" w14:textId="77777777" w:rsidR="00100B80" w:rsidRDefault="00100B80">
      <w:pPr>
        <w:spacing w:after="80"/>
      </w:pPr>
    </w:p>
    <w:p w14:paraId="4BA38344" w14:textId="77777777" w:rsidR="00100B80" w:rsidRDefault="005863C9">
      <w:pPr>
        <w:pStyle w:val="Ttulo2"/>
      </w:pPr>
      <w:bookmarkStart w:id="11" w:name="_Toc243143160"/>
      <w:r>
        <w:t>4.6 Portabilidad y despliegue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"/>
        <w:gridCol w:w="3218"/>
        <w:gridCol w:w="3664"/>
        <w:gridCol w:w="1158"/>
      </w:tblGrid>
      <w:tr w:rsidR="00100B80" w14:paraId="46187C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FB00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FEA3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Requisito y criterio de aceptación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8D6E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Implementación y verificación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9727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100B80" w14:paraId="2AC8D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907A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RNF-035</w:t>
            </w:r>
          </w:p>
          <w:p w14:paraId="3C569CA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Crítica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3B0F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Entorno reproducible con contenedores.</w:t>
            </w:r>
            <w:r>
              <w:rPr>
                <w:sz w:val="16"/>
                <w:szCs w:val="16"/>
              </w:rPr>
              <w:t xml:space="preserve"> El sistema completo (PostgreSQL, migraciones, API y Web) se levanta con un solo comando.</w:t>
            </w:r>
          </w:p>
          <w:p w14:paraId="2B68E3D3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Criterio: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docker compose up -d --build</w:t>
            </w:r>
            <w:r>
              <w:rPr>
                <w:sz w:val="16"/>
                <w:szCs w:val="16"/>
              </w:rPr>
              <w:t xml:space="preserve"> deja todos los servicios healthy, con migraciones y catálogos aplicados.</w:t>
            </w:r>
          </w:p>
          <w:p w14:paraId="71F8E54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§27, §30; Stack v0.2 §16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1980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Propuesta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Anexos\Propuesta_Docker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docker-compose.yml</w:t>
            </w:r>
            <w:r>
              <w:rPr>
                <w:sz w:val="16"/>
                <w:szCs w:val="16"/>
              </w:rPr>
              <w:t xml:space="preserve"> con servicios db, migrate, api y web, más seed opcional (perfil demo); Dockerfile multi-etapa de la API (tools/runtime) y Dockerfile de la Web con nginx. Aún no está integrada al repositorio, cuyo README declara Docker como obligatorio y pendiente.</w:t>
            </w:r>
          </w:p>
          <w:p w14:paraId="2AB25BD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Configuración preparada y verificada el 17-10-2026: build en 1 min 05 s; db, api y web healthy; migrate con exit 0; seed demo OK. Pendiente de integración al repositorio.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97D4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0DED7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1B3A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RNF-036</w:t>
            </w:r>
          </w:p>
          <w:p w14:paraId="11B6B57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D346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Configuración por ambiente.</w:t>
            </w:r>
            <w:r>
              <w:rPr>
                <w:sz w:val="16"/>
                <w:szCs w:val="16"/>
              </w:rPr>
              <w:t xml:space="preserve"> Cada componente se configura sólo con variables de entorno, sin modificar el código.</w:t>
            </w:r>
          </w:p>
          <w:p w14:paraId="77AF616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Criterio: Plantillas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.env.example</w:t>
            </w:r>
            <w:r>
              <w:rPr>
                <w:sz w:val="16"/>
                <w:szCs w:val="16"/>
              </w:rPr>
              <w:t xml:space="preserve"> documentadas; las variables públicas de la Web se inyectan al compilar.</w:t>
            </w:r>
          </w:p>
          <w:p w14:paraId="1E378E8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Doc. Base §11.4; Stack v0.2 §16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44F4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Plantillas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.env.example</w:t>
            </w:r>
            <w:r>
              <w:rPr>
                <w:sz w:val="16"/>
                <w:szCs w:val="16"/>
              </w:rPr>
              <w:t xml:space="preserve">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apps/api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apps/web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apps/desktop</w:t>
            </w:r>
            <w:r>
              <w:rPr>
                <w:sz w:val="16"/>
                <w:szCs w:val="16"/>
              </w:rPr>
              <w:t xml:space="preserve">, con validación del entorno al arranque de la API. La propuesta Docker agrega una plantilla raíz y build args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VITE_*</w:t>
            </w:r>
            <w:r>
              <w:rPr>
                <w:sz w:val="16"/>
                <w:szCs w:val="16"/>
              </w:rPr>
              <w:t>.</w:t>
            </w:r>
          </w:p>
          <w:p w14:paraId="2742160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Prueba unitaria environment.validation; arranque de la API configurada sólo por variables en el entorno Docker de verificación (healthy).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4167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0B4D8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986C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RNF-037</w:t>
            </w:r>
          </w:p>
          <w:p w14:paraId="332488F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72B3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Versiones de plataforma fijadas.</w:t>
            </w:r>
            <w:r>
              <w:rPr>
                <w:sz w:val="16"/>
                <w:szCs w:val="16"/>
              </w:rPr>
              <w:t xml:space="preserve"> Las versiones de runtime y dependencias críticas están fijadas para instalaciones reproducibles.</w:t>
            </w:r>
          </w:p>
          <w:p w14:paraId="7730F13B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Node 24.11.0, npm 11.6.1, Prisma 7.10.0 y lockfile versionado.</w:t>
            </w:r>
          </w:p>
          <w:p w14:paraId="2BA35CF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Stack v0.2 §8.2, §15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3602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.nvmrc</w:t>
            </w:r>
            <w:r>
              <w:rPr>
                <w:sz w:val="16"/>
                <w:szCs w:val="16"/>
              </w:rPr>
              <w:t xml:space="preserve"> 24.11.0;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packageManager: npm@11.6.1</w:t>
            </w:r>
            <w:r>
              <w:rPr>
                <w:sz w:val="16"/>
                <w:szCs w:val="16"/>
              </w:rPr>
              <w:t xml:space="preserve">; Prisma 7.10.0 fijo;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package-lock.json</w:t>
            </w:r>
            <w:r>
              <w:rPr>
                <w:sz w:val="16"/>
                <w:szCs w:val="16"/>
              </w:rPr>
              <w:t xml:space="preserve"> versionado. La propuesta Docker fija las imágenes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node:24.11.0-bookworm-slim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postgres:18-alpine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nginx:1.28-alpine</w:t>
            </w:r>
            <w:r>
              <w:rPr>
                <w:sz w:val="16"/>
                <w:szCs w:val="16"/>
              </w:rPr>
              <w:t>.</w:t>
            </w:r>
          </w:p>
          <w:p w14:paraId="0EFC96E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npm ci</w:t>
            </w:r>
            <w:r>
              <w:rPr>
                <w:sz w:val="16"/>
                <w:szCs w:val="16"/>
              </w:rPr>
              <w:t xml:space="preserve"> reproducible desde el lockfile y builds de la propuesta Docker el 17-10. Las suites locales corrieron en Node 25.5 (fuera de la versión declarada) sin fallos.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4FFF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0557D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402D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RNF-038</w:t>
            </w:r>
          </w:p>
          <w:p w14:paraId="1B5CFF5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B95C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Empaquetado de la aplicación Desktop.</w:t>
            </w:r>
            <w:r>
              <w:rPr>
                <w:sz w:val="16"/>
                <w:szCs w:val="16"/>
              </w:rPr>
              <w:t xml:space="preserve"> Desktop se distribuye como instalador nativo configurable para el ambiente de destino.</w:t>
            </w:r>
          </w:p>
          <w:p w14:paraId="0C6DB47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Criterio: Instalador generado con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tauri build</w:t>
            </w:r>
            <w:r>
              <w:rPr>
                <w:sz w:val="16"/>
                <w:szCs w:val="16"/>
              </w:rPr>
              <w:t xml:space="preserve"> y URL de API configurable sin editar código.</w:t>
            </w:r>
          </w:p>
          <w:p w14:paraId="67B1AD9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Stack v0.2 §7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CA08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bundle.targets: "all"</w:t>
            </w:r>
            <w:r>
              <w:rPr>
                <w:sz w:val="16"/>
                <w:szCs w:val="16"/>
              </w:rPr>
              <w:t xml:space="preserve">, identificador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com.citajusta.desktop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tauri.conf.json:3-5</w:t>
            </w:r>
            <w:r>
              <w:rPr>
                <w:sz w:val="16"/>
                <w:szCs w:val="16"/>
              </w:rPr>
              <w:t xml:space="preserve">). La URL de la API se compila desde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VITE_API_BASE_URL</w:t>
            </w:r>
            <w:r>
              <w:rPr>
                <w:sz w:val="16"/>
                <w:szCs w:val="16"/>
              </w:rPr>
              <w:t xml:space="preserve"> y la capability está fija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localhost:3000</w:t>
            </w:r>
            <w:r>
              <w:rPr>
                <w:sz w:val="16"/>
                <w:szCs w:val="16"/>
              </w:rPr>
              <w:t>, por lo que otro ambiente requiere recompilar.</w:t>
            </w:r>
          </w:p>
          <w:p w14:paraId="4A87BA8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Build frontend Desktop OK (17-10).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cargo check</w:t>
            </w:r>
            <w:r>
              <w:rPr>
                <w:sz w:val="16"/>
                <w:szCs w:val="16"/>
              </w:rPr>
              <w:t xml:space="preserve"> PASS histórico del 04-10; no reverificado el 17-10 (Rust no disponible en el equipo de verificación).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CAD0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</w:tbl>
    <w:p w14:paraId="1636BDC1" w14:textId="77777777" w:rsidR="00100B80" w:rsidRDefault="00100B80">
      <w:pPr>
        <w:spacing w:after="80"/>
      </w:pPr>
    </w:p>
    <w:p w14:paraId="4D1A437E" w14:textId="77777777" w:rsidR="00100B80" w:rsidRDefault="005863C9">
      <w:pPr>
        <w:pStyle w:val="Ttulo2"/>
      </w:pPr>
      <w:bookmarkStart w:id="12" w:name="_Toc243143161"/>
      <w:r>
        <w:t>4.7 Compatibilidad e interoperabilidad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"/>
        <w:gridCol w:w="3217"/>
        <w:gridCol w:w="3665"/>
        <w:gridCol w:w="1158"/>
      </w:tblGrid>
      <w:tr w:rsidR="00100B80" w14:paraId="7E7847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C235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3E5D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Requisito y criterio de aceptación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650C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Implementación y verificación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51DE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100B80" w14:paraId="68D31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EC47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RNF-039</w:t>
            </w:r>
          </w:p>
          <w:p w14:paraId="53D4CC1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Crítica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6A90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API REST versionada como contrato único.</w:t>
            </w:r>
            <w:r>
              <w:rPr>
                <w:sz w:val="16"/>
                <w:szCs w:val="16"/>
              </w:rPr>
              <w:t xml:space="preserve"> Web y Desktop consumen la misma API REST versionada en JSON, sin acceso directo a la base de datos.</w:t>
            </w:r>
          </w:p>
          <w:p w14:paraId="05AE87F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Criterio: Prefijo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/api/v1</w:t>
            </w:r>
            <w:r>
              <w:rPr>
                <w:sz w:val="16"/>
                <w:szCs w:val="16"/>
              </w:rPr>
              <w:t xml:space="preserve"> en todos los endpoints funcionales; clientes sin credenciales de PostgreSQL.</w:t>
            </w:r>
          </w:p>
          <w:p w14:paraId="13A3118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§11; Arquitectura APIs v0.2 §1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553F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Prefijo global con excepción de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/health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app.configuration.ts:4-6</w:t>
            </w:r>
            <w:r>
              <w:rPr>
                <w:sz w:val="16"/>
                <w:szCs w:val="16"/>
              </w:rPr>
              <w:t xml:space="preserve">); 60 endpoints; ambos clientes usan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@citajusta/client-core</w:t>
            </w:r>
            <w:r>
              <w:rPr>
                <w:sz w:val="16"/>
                <w:szCs w:val="16"/>
              </w:rPr>
              <w:t>.</w:t>
            </w:r>
          </w:p>
          <w:p w14:paraId="05D333B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Prueba de humo vía nginx (35/35); suites de transporte Web y Desktop.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3355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55F23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571F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RNF-040</w:t>
            </w:r>
          </w:p>
          <w:p w14:paraId="1CE2F2F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0CC5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Integraciones externas mediante adaptadores.</w:t>
            </w:r>
            <w:r>
              <w:rPr>
                <w:sz w:val="16"/>
                <w:szCs w:val="16"/>
              </w:rPr>
              <w:t xml:space="preserve"> Los proveedores externos se integran mediante adaptadores aislados, deshabilitados por defecto y sin autoridad sobre el dominio.</w:t>
            </w:r>
          </w:p>
          <w:p w14:paraId="52FB3BA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Cada integración se activa por configuración; CitaJusta/PostgreSQL sigue siendo la fuente de verdad.</w:t>
            </w:r>
          </w:p>
          <w:p w14:paraId="0B2C7C05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Arquitectura v0.2 §9–10; RF-039 a RF-042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E731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Resend (HU-039), Google OAuth/OIDC (HU-040), Google Calendar (HU-041), OpenStreetMap y Google Maps URLs (HU-042) y Nager.Date (adaptador de sólo lectura, PR #174). Flags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*_ENABLED=false</w:t>
            </w:r>
            <w:r>
              <w:rPr>
                <w:sz w:val="16"/>
                <w:szCs w:val="16"/>
              </w:rPr>
              <w:t xml:space="preserve"> por defecto.</w:t>
            </w:r>
          </w:p>
          <w:p w14:paraId="0DB1A70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E2E google 12/12, google-calendar 10/10, email-delivery 9/9; pruebas unitarias de branch-location (Web) y nager-date.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0719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1BCA6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846D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RNF-041</w:t>
            </w:r>
          </w:p>
          <w:p w14:paraId="4073278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Baja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1774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Plataformas cliente soportadas.</w:t>
            </w:r>
            <w:r>
              <w:rPr>
                <w:sz w:val="16"/>
                <w:szCs w:val="16"/>
              </w:rPr>
              <w:t xml:space="preserve"> Se declaran y prueban los navegadores y sistemas operativos soportados.</w:t>
            </w:r>
          </w:p>
          <w:p w14:paraId="4509F94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Matriz de compatibilidad con al menos un navegador Chromium y Firefox, y Windows 10/11 para Desktop.</w:t>
            </w:r>
          </w:p>
          <w:p w14:paraId="2AADA0EB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Stack v0.2 §7.3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315B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Web compilada a ES2023 para navegadores modernos; Desktop validado en Windows con WebView2 (README Desktop). No existe una matriz formal de compatibilidad.</w:t>
            </w:r>
          </w:p>
          <w:p w14:paraId="2B64C5C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Validaciones manuales en Windows (históricas).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3406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</w:tbl>
    <w:p w14:paraId="3EE7755D" w14:textId="77777777" w:rsidR="00100B80" w:rsidRDefault="00100B80">
      <w:pPr>
        <w:spacing w:after="80"/>
      </w:pPr>
    </w:p>
    <w:p w14:paraId="508E4155" w14:textId="77777777" w:rsidR="00100B80" w:rsidRDefault="005863C9">
      <w:pPr>
        <w:pStyle w:val="Ttulo2"/>
      </w:pPr>
      <w:bookmarkStart w:id="13" w:name="_Toc243143162"/>
      <w:r>
        <w:t>4.8 Privacidad y protección de datos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3249"/>
        <w:gridCol w:w="3700"/>
        <w:gridCol w:w="1085"/>
      </w:tblGrid>
      <w:tr w:rsidR="00100B80" w14:paraId="25628C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D3DD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9FA0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Requisito y criterio de aceptación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AD7A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Implementación y verificación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0297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100B80" w14:paraId="604FA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98EE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RNF-042</w:t>
            </w:r>
          </w:p>
          <w:p w14:paraId="79ACC16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5A70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Minimización de datos y DTO explícitos.</w:t>
            </w:r>
            <w:r>
              <w:rPr>
                <w:sz w:val="16"/>
                <w:szCs w:val="16"/>
              </w:rPr>
              <w:t xml:space="preserve"> Cada endpoint e integración entrega sólo los datos necesarios para su propósito.</w:t>
            </w:r>
          </w:p>
          <w:p w14:paraId="69657A0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Nunca se devuelven modelos Prisma completos, hashes ni tokens; a terceros se envía lo mínimo.</w:t>
            </w:r>
          </w:p>
          <w:p w14:paraId="750656B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§25 (Ley 19.628 y Ley 21.719)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8DEC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select</w:t>
            </w:r>
            <w:r>
              <w:rPr>
                <w:sz w:val="16"/>
                <w:szCs w:val="16"/>
              </w:rPr>
              <w:t xml:space="preserve"> explícitos; la agenda institucional expone sólo nombres del usuario; las notificaciones no incluyen PII; Calendar usa sólo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calendar.events.owned</w:t>
            </w:r>
            <w:r>
              <w:rPr>
                <w:sz w:val="16"/>
                <w:szCs w:val="16"/>
              </w:rPr>
              <w:t xml:space="preserve"> y no persiste tokens de Google (README HU-041).</w:t>
            </w:r>
          </w:p>
          <w:p w14:paraId="13C84D4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E2E audit (verificación de que no hay payloads privados) y google-calendar 10/10.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A028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54ABA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C8DE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RNF-043</w:t>
            </w:r>
          </w:p>
          <w:p w14:paraId="475E075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C04D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Registros técnicos sin datos sensibles.</w:t>
            </w:r>
            <w:r>
              <w:rPr>
                <w:sz w:val="16"/>
                <w:szCs w:val="16"/>
              </w:rPr>
              <w:t xml:space="preserve"> Los logs no contienen contraseñas, tokens, secretos ni datos personales innecesarios.</w:t>
            </w:r>
          </w:p>
          <w:p w14:paraId="6863B34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Revisión de los puntos de log sin datos sensibles.</w:t>
            </w:r>
          </w:p>
          <w:p w14:paraId="53E29E83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§15, §25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7E60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Logger de NestJS sólo en 3 clases; el runner de correo no imprime destinatarios ni excepciones (README HU-039); los scripts no imprimen errores de Prisma.</w:t>
            </w:r>
          </w:p>
          <w:p w14:paraId="566F62B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Revisión de código y de las salidas de Docker del 17-10 (sin secretos).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BFD9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7E758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9ED0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RNF-044</w:t>
            </w:r>
          </w:p>
          <w:p w14:paraId="4FB6612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9356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Derechos del titular y retención de datos.</w:t>
            </w:r>
            <w:r>
              <w:rPr>
                <w:sz w:val="16"/>
                <w:szCs w:val="16"/>
              </w:rPr>
              <w:t xml:space="preserve"> El sistema permite atender solicitudes de acceso, rectificación y eliminación, y aplica períodos de retención definidos.</w:t>
            </w:r>
          </w:p>
          <w:p w14:paraId="3642D1B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Política de retención documentada y mecanismo de eliminación o anonimización de cuentas.</w:t>
            </w:r>
          </w:p>
          <w:p w14:paraId="3C751C46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§25 (Ley 21.719, vigente desde el 01-12-2026)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A706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No implementado: no existen endpoints de eliminación o rectificación de cuenta ni política de retención. El borrado lógico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deletedAt</w:t>
            </w:r>
            <w:r>
              <w:rPr>
                <w:sz w:val="16"/>
                <w:szCs w:val="16"/>
              </w:rPr>
              <w:t>) no equivale a eliminación de datos personales.</w:t>
            </w:r>
          </w:p>
          <w:p w14:paraId="3846605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Sin prueba.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A52C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  <w:tr w:rsidR="00100B80" w14:paraId="0297A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30FF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RNF-045</w:t>
            </w:r>
          </w:p>
          <w:p w14:paraId="4818ABA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F258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Datos ficticios en demostraciones y evidencias.</w:t>
            </w:r>
            <w:r>
              <w:rPr>
                <w:sz w:val="16"/>
                <w:szCs w:val="16"/>
              </w:rPr>
              <w:t xml:space="preserve"> Las demostraciones, pruebas y capturas usan datos ficticios o anonimizados.</w:t>
            </w:r>
          </w:p>
          <w:p w14:paraId="29CF746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Sin datos personales reales ni secretos en el repositorio o en las evidencias.</w:t>
            </w:r>
          </w:p>
          <w:p w14:paraId="16B23F0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§25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9E48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Seeds demo con identificadores fijos y correos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@example.test</w:t>
            </w:r>
            <w:r>
              <w:rPr>
                <w:sz w:val="16"/>
                <w:szCs w:val="16"/>
              </w:rPr>
              <w:t>; fixtures E2E identificados y con limpieza propia.</w:t>
            </w:r>
          </w:p>
          <w:p w14:paraId="15313D8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Revisión de evidencias del 17-10: sin tokens, contraseñas ni claves.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325A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</w:tbl>
    <w:p w14:paraId="0F325D25" w14:textId="77777777" w:rsidR="00100B80" w:rsidRDefault="00100B80">
      <w:pPr>
        <w:spacing w:after="80"/>
      </w:pPr>
    </w:p>
    <w:p w14:paraId="1A2C042D" w14:textId="77777777" w:rsidR="00100B80" w:rsidRDefault="005863C9">
      <w:pPr>
        <w:pStyle w:val="Ttulo2"/>
      </w:pPr>
      <w:bookmarkStart w:id="14" w:name="_Toc243143163"/>
      <w:r>
        <w:t>4.9 Trazabilidad y auditoría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"/>
        <w:gridCol w:w="3215"/>
        <w:gridCol w:w="3667"/>
        <w:gridCol w:w="1158"/>
      </w:tblGrid>
      <w:tr w:rsidR="00100B80" w14:paraId="499312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8F18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60D2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Requisito y criterio de aceptación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34D7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Implementación y verificación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0705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100B80" w14:paraId="65E39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A72C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RNF-046</w:t>
            </w:r>
          </w:p>
          <w:p w14:paraId="1F5101F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Crítica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484B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Registro de eventos críticos.</w:t>
            </w:r>
            <w:r>
              <w:rPr>
                <w:sz w:val="16"/>
                <w:szCs w:val="16"/>
              </w:rPr>
              <w:t xml:space="preserve"> Autenticación, citas, ofertas, reasignaciones y cambios administrativos generan eventos de auditoría con actor, fecha y resultado.</w:t>
            </w:r>
          </w:p>
          <w:p w14:paraId="6B245E95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El evento se escribe en la misma transacción que la operación auditada.</w:t>
            </w:r>
          </w:p>
          <w:p w14:paraId="6D4D6ED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§16; Acta §6; RF-036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32B6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Tabla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eventos_auditoria</w:t>
            </w:r>
            <w:r>
              <w:rPr>
                <w:sz w:val="16"/>
                <w:szCs w:val="16"/>
              </w:rPr>
              <w:t xml:space="preserve"> con 6 índices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schema.prisma:102-125</w:t>
            </w:r>
            <w:r>
              <w:rPr>
                <w:sz w:val="16"/>
                <w:szCs w:val="16"/>
              </w:rPr>
              <w:t>); 26 códigos de acción y 10 tipos de recurso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audit.schemas.ts:4-14</w:t>
            </w:r>
            <w:r>
              <w:rPr>
                <w:sz w:val="16"/>
                <w:szCs w:val="16"/>
              </w:rPr>
              <w:t>); escritura transaccional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audit.service.ts:18-21</w:t>
            </w:r>
            <w:r>
              <w:rPr>
                <w:sz w:val="16"/>
                <w:szCs w:val="16"/>
              </w:rPr>
              <w:t>); los fallos de login se auditan.</w:t>
            </w:r>
          </w:p>
          <w:p w14:paraId="64C5699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E2E audit 9/11: escrituras reales, atomicidad, privacidad y paginación correctas. La única falla es la aserción desactualizada de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AUTH_GOOGLE_LINKED</w:t>
            </w:r>
            <w:r>
              <w:rPr>
                <w:sz w:val="16"/>
                <w:szCs w:val="16"/>
              </w:rPr>
              <w:t>, que la suite google sí verifica (12/12).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05E7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3AEDF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412D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RNF-047</w:t>
            </w:r>
          </w:p>
          <w:p w14:paraId="2834897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A8AA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Inmutabilidad y consulta controlada de la auditoría.</w:t>
            </w:r>
            <w:r>
              <w:rPr>
                <w:sz w:val="16"/>
                <w:szCs w:val="16"/>
              </w:rPr>
              <w:t xml:space="preserve"> Los registros de auditoría no pueden modificarse y sólo se consultan con permiso.</w:t>
            </w:r>
          </w:p>
          <w:p w14:paraId="17F4E14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Criterio: Sin operaciones de modificación; lectura con permiso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audit.read</w:t>
            </w:r>
            <w:r>
              <w:rPr>
                <w:sz w:val="16"/>
                <w:szCs w:val="16"/>
              </w:rPr>
              <w:t>; protección a nivel de base de datos.</w:t>
            </w:r>
          </w:p>
          <w:p w14:paraId="28737A1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§16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FF3F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Sólo existe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GET /audit/events</w:t>
            </w:r>
            <w:r>
              <w:rPr>
                <w:sz w:val="16"/>
                <w:szCs w:val="16"/>
              </w:rPr>
              <w:t xml:space="preserve"> con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audit.read</w:t>
            </w:r>
            <w:r>
              <w:rPr>
                <w:sz w:val="16"/>
                <w:szCs w:val="16"/>
              </w:rPr>
              <w:t xml:space="preserve"> y cursor de máximo 100. No hay trigger que impida UPDATE o DELETE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eventos_auditoria</w:t>
            </w:r>
            <w:r>
              <w:rPr>
                <w:sz w:val="16"/>
                <w:szCs w:val="16"/>
              </w:rPr>
              <w:t xml:space="preserve"> (las políticas de reasignación sí tienen triggers de inmutabilidad).</w:t>
            </w:r>
          </w:p>
          <w:p w14:paraId="71E001C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E2E audit (lecturas con ámbito y cursor).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0490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58535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722C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RNF-048</w:t>
            </w:r>
          </w:p>
          <w:p w14:paraId="4ABE1B4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Alta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8B38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Explicabilidad del motor de reasignación.</w:t>
            </w:r>
            <w:r>
              <w:rPr>
                <w:sz w:val="16"/>
                <w:szCs w:val="16"/>
              </w:rPr>
              <w:t xml:space="preserve"> Cada proceso de reasignación conserva candidatos evaluados, motivos de exclusión, ranking, regla aplicada y ofertas.</w:t>
            </w:r>
          </w:p>
          <w:p w14:paraId="067D1CB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Criterio: Un supervisor autorizado puede reconstruir por qué se ofreció el cupo a cada candidato.</w:t>
            </w:r>
          </w:p>
          <w:p w14:paraId="08C44386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Origen: Alcances §25; RF-033; Doc. Base §9.3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F1C6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Implementación:</w:t>
            </w:r>
            <w:r>
              <w:rPr>
                <w:sz w:val="16"/>
                <w:szCs w:val="16"/>
              </w:rPr>
              <w:t xml:space="preserve"> Snapshots y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evaluationContext</w:t>
            </w:r>
            <w:r>
              <w:rPr>
                <w:sz w:val="16"/>
                <w:szCs w:val="16"/>
              </w:rPr>
              <w:t xml:space="preserve"> por candidato; regla versionada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PRIORITY_FIFO_V1</w:t>
            </w:r>
            <w:r>
              <w:rPr>
                <w:sz w:val="16"/>
                <w:szCs w:val="16"/>
              </w:rPr>
              <w:t xml:space="preserve"> y políticas institucionales versionadas (HU-018); supervisión en API (HU-016) y Desktop (HU-036).</w:t>
            </w:r>
          </w:p>
          <w:p w14:paraId="17D0B7F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Verificación:</w:t>
            </w:r>
            <w:r>
              <w:rPr>
                <w:sz w:val="16"/>
                <w:szCs w:val="16"/>
              </w:rPr>
              <w:t xml:space="preserve"> E2E reassignments 20/20 y reassignment-policy 13/13.</w:t>
            </w:r>
          </w:p>
        </w:tc>
        <w:tc>
          <w:tcPr>
            <w:tcW w:w="10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F3D6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</w:tbl>
    <w:p w14:paraId="118D1F98" w14:textId="77777777" w:rsidR="00100B80" w:rsidRDefault="00100B80">
      <w:pPr>
        <w:spacing w:after="80"/>
      </w:pPr>
    </w:p>
    <w:p w14:paraId="6E01D1B3" w14:textId="77777777" w:rsidR="00100B80" w:rsidRDefault="005863C9">
      <w:pPr>
        <w:pStyle w:val="Ttulo1"/>
      </w:pPr>
      <w:bookmarkStart w:id="15" w:name="_Toc243143164"/>
      <w:r>
        <w:lastRenderedPageBreak/>
        <w:t>5. Matriz resumen de requisitos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3610"/>
        <w:gridCol w:w="2166"/>
        <w:gridCol w:w="992"/>
        <w:gridCol w:w="1356"/>
      </w:tblGrid>
      <w:tr w:rsidR="00100B80" w14:paraId="1EE14F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6A4C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D588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Requisito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9861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Categoría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9D46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Prioridad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7631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100B80" w14:paraId="578EF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4B24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RNF-001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7FDB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Almacenamiento seguro de contraseñas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E6BD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B0C43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Crítica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2504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25679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FD57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RNF-002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DC81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Sesiones con JWT de corta duración y refresh rotativo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21695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958A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Crítica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9CDC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3CE75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DFA3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RNF-003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3B44B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Revocación de sesión al cerrar sesión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86535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F726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5A71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3AE44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0FDE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RNF-004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9BFB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Autorización RBAC y aislamiento multi-tenant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BC04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CD2A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Crítica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AA04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49D5A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2231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RNF-005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81EE4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Validación estricta de entradas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5D0E4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BA04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Crítica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0C1B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5CE5A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24A5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RNF-006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BE18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Manejo seguro de errores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6ADC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6D4E3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1D78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62CC8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941D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RNF-007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079E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Gestión de secretos y configuración segura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24D3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A1CB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Crítica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B6B9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27750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8A49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RNF-008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F204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CORS explícito por ambiente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715F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1B503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A149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  <w:tr w:rsidR="00100B80" w14:paraId="14B2E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F030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RNF-009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3534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Limitación de tasa (rate limiting)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F4FD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6E504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C923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  <w:tr w:rsidR="00100B80" w14:paraId="08CB0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83B1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RNF-010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08833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Cabeceras HTTP de seguridad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5DD0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C25F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A1E5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  <w:tr w:rsidR="00100B80" w14:paraId="481B1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C0A5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RNF-011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496B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 del cliente Desktop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7143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E859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82AB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34D45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862F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RNF-012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A873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 del cliente Web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0F8E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9A62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8507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6BAC4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4470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RNF-013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5456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Gestión de vulnerabilidades de dependencias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4A8A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6205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4CE5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  <w:tr w:rsidR="00100B80" w14:paraId="0B6B4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288B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RNF-014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31C0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Comunicación cifrada en ambientes desplegados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84DE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Seguridad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18AD6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7E72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  <w:tr w:rsidR="00100B80" w14:paraId="7190C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F05F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RNF-015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42F7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Prevención de doble asignación de cupos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EC40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Fiabilidad e integridad transaccional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3E0F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Crítica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95C8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5D4CE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588E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RNF-016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28E7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Atomicidad de operaciones críticas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1398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Fiabilidad e integridad transaccional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A0F3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Crítica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6C33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59085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00D6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RNF-017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FEA6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Unicidad de procesos y ofertas de reasignación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F9F1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Fiabilidad e integridad transaccional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65DD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Crítica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AD4F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736EC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C07A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RNF-018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D821B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Idempotencia de operaciones repetidas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51EC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Fiabilidad e integridad transaccional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9768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4FD8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14CED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7B6A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RNF-019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770B4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Tolerancia a fallos de proveedores externos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B4DE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Fiabilidad e integridad transaccional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79C3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FA30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49E72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0302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RNF-020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3B13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Apagado ordenado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35B0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Fiabilidad e integridad transaccional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8351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8D45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0F5BC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1E2D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RNF-021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9295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Disponibilidad del servicio y monitoreo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43F34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Fiabilidad e integridad transaccional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9A21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CB51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11F76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C015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RNF-022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D510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Respaldo y recuperación de datos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A909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Fiabilidad e integridad transaccional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A1E9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54F7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  <w:tr w:rsidR="00100B80" w14:paraId="0016C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E2FA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RNF-023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6718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Tiempo de respuesta de consultas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D544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Eficiencia de desempeño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70FA4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FFD5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3754B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B69A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RNF-024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223F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Límites de tamaño en consultas y payloads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A5D24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Eficiencia de desempeño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40E6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880D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1BF34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6663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RNF-025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BCE14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Procesos en segundo plano acotados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DB266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Eficiencia de desempeño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1EACB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92B6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05E45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5F8C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RNF-026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5054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Accesibilidad de la aplicación Web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8C76B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Usabilidad y accesibilidad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71E0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8ABD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70EE7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BD5C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RNF-027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5062B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Accesibilidad de la aplicación Desktop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A4F0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Usabilidad y accesibilidad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77EB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5EA6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05B67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3C73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RNF-028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D2246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Idioma, fechas y zona horaria institucional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8CD3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Usabilidad y accesibilidad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5A58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AF64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2BE5C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997A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RNF-029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C39F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Retroalimentación de estados en la interfaz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9619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Usabilidad y accesibilidad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1F763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C4B6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4FF55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12E6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RNF-030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EFCAB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Arquitectura modular y tipado estricto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FE344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Mantenibilidad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E9BE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055B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10BAE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2EC7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RNF-031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5DA2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Pruebas automatizadas de regresión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F1D54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Mantenibilidad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4EF7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Crítica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37AC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61693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CD79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RNF-032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8724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Integración continua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522A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Mantenibilidad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01D9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CF6E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  <w:tr w:rsidR="00100B80" w14:paraId="78D30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E86B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RNF-033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3504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Migraciones versionadas y reproducibles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AC0C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Mantenibilidad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2731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Crítica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67A0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08CFC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30B1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RNF-034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E81D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Documentación de la API (OpenAPI)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836A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Mantenibilidad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56FD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FAC4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  <w:tr w:rsidR="00100B80" w14:paraId="5A289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C9C2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RNF-035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ED44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Entorno reproducible con contenedores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2F21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Portabilidad y despliegue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E936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Crítica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9CCF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49B3B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716D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RNF-036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33A8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Configuración por ambiente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9F8E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Portabilidad y despliegue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EB346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059D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17A25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81A8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RNF-037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D7EF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Versiones de plataforma fijadas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D654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Portabilidad y despliegue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27B6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503E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5F4C1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A0F7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RNF-038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1081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Empaquetado de la aplicación Desktop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0912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Portabilidad y despliegue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E735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BC47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1E9A8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3127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RNF-039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7562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API REST versionada como contrato único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240D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Compatibilidad e interoperabilidad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D293B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Crítica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382B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797FC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7426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RNF-040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A160B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Integraciones externas mediante adaptadores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C948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Compatibilidad e interoperabilidad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B453B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BACC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37998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70D3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RNF-041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2CCE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Plataformas cliente soportadas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C60B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Compatibilidad e interoperabilidad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6097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Baja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5152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0FA71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7E84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RNF-042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704B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Minimización de datos y DTO explícitos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CFCA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Privacidad y protección de datos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49B0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B729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3BF21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E5D3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RNF-043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C071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Registros técnicos sin datos sensibles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7CE1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Privacidad y protección de datos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A7463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FFBF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1AAFE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384E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RNF-044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DA533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Derechos del titular y retención de datos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759D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Privacidad y protección de datos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F3FE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4AD0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B42318"/>
                <w:sz w:val="16"/>
                <w:szCs w:val="16"/>
              </w:rPr>
              <w:t>Pendiente</w:t>
            </w:r>
          </w:p>
        </w:tc>
      </w:tr>
      <w:tr w:rsidR="00100B80" w14:paraId="15D09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9594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RNF-045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2E8A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Datos ficticios en demostraciones y evidencias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47C8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Privacidad y protección de datos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923E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40FD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5A07C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A0CB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RNF-046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7D67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Registro de eventos críticos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CC18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Trazabilidad y auditoría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9D18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Crítica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9095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  <w:tr w:rsidR="00100B80" w14:paraId="2D481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638E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RNF-047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15DF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Inmutabilidad y consulta controlada de la auditoría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DBB9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Trazabilidad y auditoría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29646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BF66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Cumple parcialmente</w:t>
            </w:r>
          </w:p>
        </w:tc>
      </w:tr>
      <w:tr w:rsidR="00100B80" w14:paraId="41198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0C4B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RNF-048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7C79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Explicabilidad del motor de reasignación</w:t>
            </w:r>
          </w:p>
        </w:tc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0082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Trazabilidad y auditoría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4968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3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FB04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Cumple</w:t>
            </w:r>
          </w:p>
        </w:tc>
      </w:tr>
    </w:tbl>
    <w:p w14:paraId="0B62BF55" w14:textId="77777777" w:rsidR="00100B80" w:rsidRDefault="005863C9">
      <w:pPr>
        <w:pStyle w:val="Ttulo1"/>
      </w:pPr>
      <w:bookmarkStart w:id="16" w:name="_Toc243143165"/>
      <w:r>
        <w:t>6. Discrepancias entre documentación y código</w:t>
      </w:r>
      <w:bookmarkEnd w:id="16"/>
    </w:p>
    <w:p w14:paraId="6652E363" w14:textId="77777777" w:rsidR="00100B80" w:rsidRDefault="005863C9">
      <w:pPr>
        <w:spacing w:after="120" w:line="288" w:lineRule="auto"/>
        <w:jc w:val="both"/>
      </w:pPr>
      <w:r>
        <w:t>La revisión detectó afirmaciones documentales que no se sostienen en el código al corte del 17-10-2026. Se informan para que el equipo implemente los controles o corrija los documentos: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5"/>
        <w:gridCol w:w="2470"/>
        <w:gridCol w:w="2413"/>
        <w:gridCol w:w="1268"/>
      </w:tblGrid>
      <w:tr w:rsidR="00100B80" w14:paraId="339C21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A400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Documento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832E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Afirmación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67FC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Situación real</w:t>
            </w:r>
          </w:p>
        </w:tc>
        <w:tc>
          <w:tcPr>
            <w:tcW w:w="14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0821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RNF</w:t>
            </w:r>
          </w:p>
        </w:tc>
      </w:tr>
      <w:tr w:rsidR="00100B80" w14:paraId="39594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010F9" w14:textId="77777777" w:rsidR="00100B80" w:rsidRDefault="005863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docs/development/ARCHITECTURE.md:22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7C6D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"CORS es explícito y los endpoints sensibles aplican rate limiting."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3402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No existe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enableCors</w:t>
            </w:r>
            <w:r>
              <w:rPr>
                <w:sz w:val="16"/>
                <w:szCs w:val="16"/>
              </w:rPr>
              <w:t xml:space="preserve"> ni throttler en la API.</w:t>
            </w:r>
          </w:p>
        </w:tc>
        <w:tc>
          <w:tcPr>
            <w:tcW w:w="14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003A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RNF-008, RNF-009</w:t>
            </w:r>
          </w:p>
        </w:tc>
      </w:tr>
      <w:tr w:rsidR="00100B80" w14:paraId="6D7E9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A443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Stack Tecnológico v0.2 §11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8F0A4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Helmet,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@nestjs/throttler</w:t>
            </w:r>
            <w:r>
              <w:rPr>
                <w:sz w:val="16"/>
                <w:szCs w:val="16"/>
              </w:rPr>
              <w:t xml:space="preserve"> y CORS por ambiente como tecnologías del stack.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48F8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Ninguna de las tres está instalada ni configurada.</w:t>
            </w:r>
          </w:p>
        </w:tc>
        <w:tc>
          <w:tcPr>
            <w:tcW w:w="14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41B7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RNF-008 a RNF-010</w:t>
            </w:r>
          </w:p>
        </w:tc>
      </w:tr>
      <w:tr w:rsidR="00100B80" w14:paraId="1DBD7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AF12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lastRenderedPageBreak/>
              <w:t>Acta de Constitución §7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33CD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Indicador de éxito: "Autenticación, RBAC, validaciones, CORS, rate limiting y auditoría implementados y probados".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2CB3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Autenticación, RBAC, validación y auditoría sí; CORS y rate limiting no.</w:t>
            </w:r>
          </w:p>
        </w:tc>
        <w:tc>
          <w:tcPr>
            <w:tcW w:w="14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BE503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RNF-001 a RNF-009</w:t>
            </w:r>
          </w:p>
        </w:tc>
      </w:tr>
      <w:tr w:rsidR="00100B80" w14:paraId="2FB14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5D37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Documento Base §11.1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F38E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"Controles de seguridad obligatorios", incluidos rate limit, Helmet y backups.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5DAB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Rate limiting, Helmet y respaldos están pendientes.</w:t>
            </w:r>
          </w:p>
        </w:tc>
        <w:tc>
          <w:tcPr>
            <w:tcW w:w="14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57E0B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RNF-009, RNF-010, RNF-022</w:t>
            </w:r>
          </w:p>
        </w:tc>
      </w:tr>
      <w:tr w:rsidR="00100B80" w14:paraId="55F14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C635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Alcance §30 y Acta §4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BF977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API documentada con Swagger/OpenAPI.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E238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Sin especificación OpenAPI; contratos en README y pruebas.</w:t>
            </w:r>
          </w:p>
        </w:tc>
        <w:tc>
          <w:tcPr>
            <w:tcW w:w="14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6791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RNF-034</w:t>
            </w:r>
          </w:p>
        </w:tc>
      </w:tr>
    </w:tbl>
    <w:p w14:paraId="23C1CE89" w14:textId="77777777" w:rsidR="00100B80" w:rsidRDefault="00100B8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00B80" w14:paraId="3D2BE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24" w:space="0" w:color="9A5B00"/>
            </w:tcBorders>
            <w:shd w:val="clear" w:color="auto" w:fill="FFF4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1D1BCF" w14:textId="77777777" w:rsidR="00100B80" w:rsidRDefault="005863C9">
            <w:pPr>
              <w:spacing w:after="60"/>
            </w:pPr>
            <w:r>
              <w:rPr>
                <w:b/>
                <w:bCs/>
                <w:color w:val="9A5B00"/>
                <w:sz w:val="20"/>
                <w:szCs w:val="20"/>
              </w:rPr>
              <w:t>Recomendación</w:t>
            </w:r>
          </w:p>
          <w:p w14:paraId="40C0BD53" w14:textId="77777777" w:rsidR="00100B80" w:rsidRDefault="005863C9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Se recomienda al responsable del backend implementar las correcciones de prioridad P1 de la sección 7 antes de la entrega o, si no alcanza el tiempo, corregir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ARCHITECTURE.md:22</w:t>
            </w:r>
            <w:r>
              <w:rPr>
                <w:sz w:val="19"/>
                <w:szCs w:val="19"/>
              </w:rPr>
              <w:t xml:space="preserve"> para que describa el estado real y declarar los controles como pendientes del Sprint 9.</w:t>
            </w:r>
          </w:p>
        </w:tc>
      </w:tr>
    </w:tbl>
    <w:p w14:paraId="592CF66B" w14:textId="77777777" w:rsidR="00100B80" w:rsidRDefault="005863C9">
      <w:pPr>
        <w:pStyle w:val="Ttulo1"/>
      </w:pPr>
      <w:bookmarkStart w:id="17" w:name="_Toc243143166"/>
      <w:r>
        <w:t>7. Brechas priorizadas y recomendaciones (Sprint 9)</w:t>
      </w:r>
      <w:bookmarkEnd w:id="17"/>
    </w:p>
    <w:p w14:paraId="2CF65B29" w14:textId="77777777" w:rsidR="00100B80" w:rsidRDefault="005863C9">
      <w:pPr>
        <w:spacing w:after="120" w:line="288" w:lineRule="auto"/>
        <w:jc w:val="both"/>
      </w:pPr>
      <w:r>
        <w:t xml:space="preserve">Las correcciones siguientes son </w:t>
      </w:r>
      <w:r>
        <w:rPr>
          <w:b/>
          <w:bCs/>
        </w:rPr>
        <w:t>recomendaciones técnicas</w:t>
      </w:r>
      <w:r>
        <w:t xml:space="preserve"> para el responsable del backend (Matías Torres), a incorporar como elementos del Sprint 9 en el Product Backlog. Este documento no modifica el código. La prioridad combina el riesgo de la brecha y el esfuerzo de corrección: las de prioridad P1 son cambios acotados que podrían completarse antes de la entrega del 22-10-2026.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1714"/>
        <w:gridCol w:w="4513"/>
        <w:gridCol w:w="2168"/>
      </w:tblGrid>
      <w:tr w:rsidR="00100B80" w14:paraId="5F043F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40A2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5BD2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Brecha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746B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Corrección técnica recomendada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16D8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Verificación</w:t>
            </w:r>
          </w:p>
        </w:tc>
      </w:tr>
      <w:tr w:rsidR="00100B80" w14:paraId="3AD3A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F2CF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P1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D467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RNF-035 · Propuesta Docker sin integrar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42BC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Revisar la propuesta de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Anexos\Propuesta_Docker</w:t>
            </w:r>
            <w:r>
              <w:rPr>
                <w:sz w:val="16"/>
                <w:szCs w:val="16"/>
              </w:rPr>
              <w:t xml:space="preserve"> (docker-compose.yml, Dockerfiles de API y Web, nginx.conf, .dockerignore, plantilla .env) e integrarla en la raíz del repositorio mediante un PR, actualizando la sección Docker del README.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12DB6" w14:textId="77777777" w:rsidR="00100B80" w:rsidRDefault="005863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docker compose up -d --build</w:t>
            </w:r>
            <w:r>
              <w:rPr>
                <w:sz w:val="16"/>
                <w:szCs w:val="16"/>
              </w:rPr>
              <w:t xml:space="preserve"> con todos los servicios healthy en un equipo del equipo.</w:t>
            </w:r>
          </w:p>
        </w:tc>
      </w:tr>
      <w:tr w:rsidR="00100B80" w14:paraId="4B3F8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87A1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P1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0682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RNF-009 · Sin rate limiting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93314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Instalar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@nestjs/throttler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ThrottlerModule.forRoot</w:t>
            </w:r>
            <w:r>
              <w:rPr>
                <w:sz w:val="16"/>
                <w:szCs w:val="16"/>
              </w:rPr>
              <w:t xml:space="preserve"> global (por ejemplo, 100 solicitudes por minuto) y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@Throttle</w:t>
            </w:r>
            <w:r>
              <w:rPr>
                <w:sz w:val="16"/>
                <w:szCs w:val="16"/>
              </w:rPr>
              <w:t xml:space="preserve"> más estricto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/auth/login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/auth/register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/auth/refresh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POST /appointments</w:t>
            </w:r>
            <w:r>
              <w:rPr>
                <w:sz w:val="16"/>
                <w:szCs w:val="16"/>
              </w:rPr>
              <w:t xml:space="preserve"> (por ejemplo, 10 por minuto por IP). Detrás de nginx: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app.set('trust proxy', 1)</w:t>
            </w:r>
            <w:r>
              <w:rPr>
                <w:sz w:val="16"/>
                <w:szCs w:val="16"/>
              </w:rPr>
              <w:t xml:space="preserve"> para usar la IP real.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970F6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Prueba unitaria y de humo que reciba 429 al superar el límite.</w:t>
            </w:r>
          </w:p>
        </w:tc>
      </w:tr>
      <w:tr w:rsidR="00100B80" w14:paraId="3EBAF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D028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P1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7919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RNF-010 · Cabeceras de la API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A55A8" w14:textId="77777777" w:rsidR="00100B80" w:rsidRDefault="005863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app.use(helmet())</w:t>
            </w:r>
            <w:r>
              <w:rPr>
                <w:sz w:val="16"/>
                <w:szCs w:val="16"/>
              </w:rPr>
              <w:t xml:space="preserve">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main.ts</w:t>
            </w:r>
            <w:r>
              <w:rPr>
                <w:sz w:val="16"/>
                <w:szCs w:val="16"/>
              </w:rPr>
              <w:t xml:space="preserve"> y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disable('x-powered-by')</w:t>
            </w:r>
            <w:r>
              <w:rPr>
                <w:sz w:val="16"/>
                <w:szCs w:val="16"/>
              </w:rPr>
              <w:t xml:space="preserve"> sobre la instancia Express. Agregar CSP en nginx compatible con Google Identity Services (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accounts.google.com</w:t>
            </w:r>
            <w:r>
              <w:rPr>
                <w:sz w:val="16"/>
                <w:szCs w:val="16"/>
              </w:rPr>
              <w:t>) y el iframe de OpenStreetMap.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4E03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curl -I a la API y a la Web sin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X-Powered-By</w:t>
            </w:r>
            <w:r>
              <w:rPr>
                <w:sz w:val="16"/>
                <w:szCs w:val="16"/>
              </w:rPr>
              <w:t xml:space="preserve"> y con las cabeceras de helmet.</w:t>
            </w:r>
          </w:p>
        </w:tc>
      </w:tr>
      <w:tr w:rsidR="00100B80" w14:paraId="25694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10D1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P1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10646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RNF-008 · CORS implícito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A851E" w14:textId="77777777" w:rsidR="00100B80" w:rsidRDefault="005863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app.enableCors({ origin: &lt;lista&gt;, methods: [...], credentials: false })</w:t>
            </w:r>
            <w:r>
              <w:rPr>
                <w:sz w:val="16"/>
                <w:szCs w:val="16"/>
              </w:rPr>
              <w:t xml:space="preserve"> con una variable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CORS_ORIGINS</w:t>
            </w:r>
            <w:r>
              <w:rPr>
                <w:sz w:val="16"/>
                <w:szCs w:val="16"/>
              </w:rPr>
              <w:t xml:space="preserve"> validada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environment.validation.ts</w:t>
            </w:r>
            <w:r>
              <w:rPr>
                <w:sz w:val="16"/>
                <w:szCs w:val="16"/>
              </w:rPr>
              <w:t>. Desktop no se ve afectado: usa el plugin HTTP nativo de Tauri.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1BA0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Prueba E2E con un origen permitido y otro rechazado.</w:t>
            </w:r>
          </w:p>
        </w:tc>
      </w:tr>
      <w:tr w:rsidR="00100B80" w14:paraId="6B4E0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61D8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P1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8304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RNF-013 · Vulnerabilidades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17C13" w14:textId="77777777" w:rsidR="00100B80" w:rsidRDefault="005863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npm audit fix</w:t>
            </w:r>
            <w:r>
              <w:rPr>
                <w:sz w:val="16"/>
                <w:szCs w:val="16"/>
              </w:rPr>
              <w:t xml:space="preserve"> y actualización a la versión de parche de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@nestjs/platform-express</w:t>
            </w:r>
            <w:r>
              <w:rPr>
                <w:sz w:val="16"/>
                <w:szCs w:val="16"/>
              </w:rPr>
              <w:t xml:space="preserve"> (multer) y de las dependencias transitivas de Prisma; revalidar todas las suites.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19BAE" w14:textId="77777777" w:rsidR="00100B80" w:rsidRDefault="005863C9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npm audit --omit=dev</w:t>
            </w:r>
            <w:r>
              <w:rPr>
                <w:sz w:val="16"/>
                <w:szCs w:val="16"/>
              </w:rPr>
              <w:t xml:space="preserve"> sin críticas ni altas.</w:t>
            </w:r>
          </w:p>
        </w:tc>
      </w:tr>
      <w:tr w:rsidR="00100B80" w14:paraId="085C1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E013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P1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1C67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RNF-031 · Aserción desactualizada en E2E audit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8A10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audit.e2e.test.mjs:225-228</w:t>
            </w:r>
            <w:r>
              <w:rPr>
                <w:sz w:val="16"/>
                <w:szCs w:val="16"/>
              </w:rPr>
              <w:t xml:space="preserve">, excluir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AUTH_GOOGLE_LINKED</w:t>
            </w:r>
            <w:r>
              <w:rPr>
                <w:sz w:val="16"/>
                <w:szCs w:val="16"/>
              </w:rPr>
              <w:t xml:space="preserve"> del recorrido exhaustivo (ya verificado en la suite google) o ejercitar una vinculación Google dentro de la suite.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52C95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E2E 236/236.</w:t>
            </w:r>
          </w:p>
        </w:tc>
      </w:tr>
      <w:tr w:rsidR="00100B80" w14:paraId="7975B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A2C5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P2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43370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RNF-032 · Sin CI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6391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Workflow de GitHub Actions: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npm ci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prisma generate</w:t>
            </w:r>
            <w:r>
              <w:rPr>
                <w:sz w:val="16"/>
                <w:szCs w:val="16"/>
              </w:rPr>
              <w:t xml:space="preserve">, builds, pruebas unitarias de los 4 workspaces y E2E con un servicio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postgres:18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9D6E4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Check obligatorio en verde en los PR.</w:t>
            </w:r>
          </w:p>
        </w:tc>
      </w:tr>
      <w:tr w:rsidR="00100B80" w14:paraId="5D4FC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A174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P2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CD3F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RNF-003 · Access token tras logout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B9EC5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Que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AccessTokenGuard</w:t>
            </w:r>
            <w:r>
              <w:rPr>
                <w:sz w:val="16"/>
                <w:szCs w:val="16"/>
              </w:rPr>
              <w:t xml:space="preserve"> verifique que la sesión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sid</w:t>
            </w:r>
            <w:r>
              <w:rPr>
                <w:sz w:val="16"/>
                <w:szCs w:val="16"/>
              </w:rPr>
              <w:t xml:space="preserve"> no esté revocada (una consulta indexada por id), o reducir el TTL del access token a 5 minutos.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6935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Prueba: access token rechazado (401) después del logout.</w:t>
            </w:r>
          </w:p>
        </w:tc>
      </w:tr>
      <w:tr w:rsidR="00100B80" w14:paraId="4D051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F04B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P2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4CEEE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RNF-024 · Disponibilidad sin tope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329E5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Limitar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to - from</w:t>
            </w:r>
            <w:r>
              <w:rPr>
                <w:sz w:val="16"/>
                <w:szCs w:val="16"/>
              </w:rPr>
              <w:t xml:space="preserve"> a 31 días (coherente con la búsqueda flexible de 30 días de la Web) y aplicar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take</w:t>
            </w:r>
            <w:r>
              <w:rPr>
                <w:sz w:val="16"/>
                <w:szCs w:val="16"/>
              </w:rPr>
              <w:t xml:space="preserve"> al listado de cupos.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B213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Prueba unitaria de rango excedido → 400.</w:t>
            </w:r>
          </w:p>
        </w:tc>
      </w:tr>
      <w:tr w:rsidR="00100B80" w14:paraId="72A5F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EC41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P2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68A3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RNF-011 · CSP de Desktop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044B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Definir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csp</w:t>
            </w:r>
            <w:r>
              <w:rPr>
                <w:sz w:val="16"/>
                <w:szCs w:val="16"/>
              </w:rPr>
              <w:t xml:space="preserve">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tauri.conf.json</w:t>
            </w:r>
            <w:r>
              <w:rPr>
                <w:sz w:val="16"/>
                <w:szCs w:val="16"/>
              </w:rPr>
              <w:t xml:space="preserve">, por ejemplo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default-src 'self'; connect-src 'self' ipc: http://ipc.localhost http://localhost:3000; img-src 'self' data:; style-src 'self' 'unsafe-inline'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985F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Build Tauri y prueba manual de login y navegación.</w:t>
            </w:r>
          </w:p>
        </w:tc>
      </w:tr>
      <w:tr w:rsidR="00100B80" w14:paraId="3B5AA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3856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P2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172F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RNF-021 · Health sin BD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56B6B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Endpoint de readiness con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SELECT 1</w:t>
            </w:r>
            <w:r>
              <w:rPr>
                <w:sz w:val="16"/>
                <w:szCs w:val="16"/>
              </w:rPr>
              <w:t xml:space="preserve"> vía Prisma y uso de ese endpoint en el healthcheck de Docker.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6A5FD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Con la BD detenida, el contenedor pasa a unhealthy.</w:t>
            </w:r>
          </w:p>
        </w:tc>
      </w:tr>
      <w:tr w:rsidR="00100B80" w14:paraId="39B01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AF73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P2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B4921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RNF-034 · OpenAPI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167C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Mantener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docs/api/openapi.yaml</w:t>
            </w:r>
            <w:r>
              <w:rPr>
                <w:sz w:val="16"/>
                <w:szCs w:val="16"/>
              </w:rPr>
              <w:t xml:space="preserve"> para los 60 endpoints o generar el documento desde los esquemas zod (por ejemplo con zod-to-openapi).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63F1C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Validación del documento OpenAPI y revisión contra los controladores.</w:t>
            </w:r>
          </w:p>
        </w:tc>
      </w:tr>
      <w:tr w:rsidR="00100B80" w14:paraId="7AEAC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D4DD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P3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0E68F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RNF-022 · Respaldos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9DC8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Tarea programada con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docker compose exec db pg_dump -Fc</w:t>
            </w:r>
            <w:r>
              <w:rPr>
                <w:sz w:val="16"/>
                <w:szCs w:val="16"/>
              </w:rPr>
              <w:t xml:space="preserve"> y procedimiento de restauración en una base aislada.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E2C6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Restauración verificada y documentada.</w:t>
            </w:r>
          </w:p>
        </w:tc>
      </w:tr>
      <w:tr w:rsidR="00100B80" w14:paraId="58F7F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66AD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P3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EB5C5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RNF-014 · HTTPS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0085A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Terminar TLS en el proxy del ambiente desplegado (nginx o Caddy con certificado) y activar HSTS.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D50F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Prueba con un certificado válido y redirección de HTTP a HTTPS.</w:t>
            </w:r>
          </w:p>
        </w:tc>
      </w:tr>
      <w:tr w:rsidR="00100B80" w14:paraId="00DB1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68C8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P3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A8E29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RNF-044 · Derechos del titular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C705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Política de retención por tipo de dato y operación de eliminación o anonimización de cuenta que preserve la integridad histórica.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DC0D2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Prueba E2E de anonimización.</w:t>
            </w:r>
          </w:p>
        </w:tc>
      </w:tr>
      <w:tr w:rsidR="00100B80" w14:paraId="61DB8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2C0C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6"/>
                <w:szCs w:val="16"/>
              </w:rPr>
              <w:t>P3</w:t>
            </w:r>
          </w:p>
        </w:tc>
        <w:tc>
          <w:tcPr>
            <w:tcW w:w="17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B62B8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RNF-026/027 · Accesibilidad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727F4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Auditoría con Lighthouse o axe sobre las pantallas principales y corrección de hallazgos críticos.</w:t>
            </w:r>
          </w:p>
        </w:tc>
        <w:tc>
          <w:tcPr>
            <w:tcW w:w="21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47FE6" w14:textId="77777777" w:rsidR="00100B80" w:rsidRDefault="005863C9">
            <w:pPr>
              <w:spacing w:after="20" w:line="252" w:lineRule="auto"/>
            </w:pPr>
            <w:r>
              <w:rPr>
                <w:sz w:val="16"/>
                <w:szCs w:val="16"/>
              </w:rPr>
              <w:t>Informe de auditoría sin barreras críticas.</w:t>
            </w:r>
          </w:p>
        </w:tc>
      </w:tr>
    </w:tbl>
    <w:p w14:paraId="3DC79916" w14:textId="77777777" w:rsidR="00100B80" w:rsidRDefault="005863C9">
      <w:pPr>
        <w:pStyle w:val="Ttulo1"/>
      </w:pPr>
      <w:bookmarkStart w:id="18" w:name="_Toc243143167"/>
      <w:r>
        <w:t>8. Métricas de desempeño indicativas</w:t>
      </w:r>
      <w:bookmarkEnd w:id="18"/>
    </w:p>
    <w:p w14:paraId="2D48C459" w14:textId="77777777" w:rsidR="00100B80" w:rsidRDefault="005863C9">
      <w:pPr>
        <w:spacing w:after="120" w:line="288" w:lineRule="auto"/>
        <w:jc w:val="both"/>
      </w:pPr>
      <w:r>
        <w:t xml:space="preserve">Las mediciones del 17-10-2026 se tomaron sobre el entorno Docker local y </w:t>
      </w:r>
      <w:r>
        <w:rPr>
          <w:b/>
          <w:bCs/>
        </w:rPr>
        <w:t>no constituyen una prueba formal de rendimiento</w:t>
      </w:r>
      <w:r>
        <w:t>. Sirven como línea base para comparar futuras versiones.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6499"/>
      </w:tblGrid>
      <w:tr w:rsidR="00100B80" w14:paraId="26FA1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15EA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Entorno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8073A" w14:textId="77777777" w:rsidR="00100B80" w:rsidRDefault="005863C9">
            <w:pPr>
              <w:spacing w:after="20" w:line="252" w:lineRule="auto"/>
            </w:pPr>
            <w:r>
              <w:rPr>
                <w:sz w:val="19"/>
                <w:szCs w:val="19"/>
              </w:rPr>
              <w:t>Propuesta Docker ejecutada en Docker Desktop sobre Windows 11: una instancia de la API (Node 24.11.0), PostgreSQL 18 en contenedor, Web y API detrás de nginx en el mismo origen y datos demo de volumen bajo.</w:t>
            </w:r>
          </w:p>
        </w:tc>
      </w:tr>
      <w:tr w:rsidR="00100B80" w14:paraId="0BAEA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B617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Lectura de disponibilidad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8951" w14:textId="77777777" w:rsidR="00100B80" w:rsidRDefault="005863C9">
            <w:pPr>
              <w:spacing w:after="20" w:line="252" w:lineRule="auto"/>
            </w:pPr>
            <w:r>
              <w:rPr>
                <w:sz w:val="19"/>
                <w:szCs w:val="19"/>
              </w:rPr>
              <w:t>300 solicitudes autenticadas con 20 concurrentes: 258,5 req/s, p50 76 ms, p95 92 ms, p99 117 ms, máximo 128 ms, 0 errores.</w:t>
            </w:r>
          </w:p>
        </w:tc>
      </w:tr>
      <w:tr w:rsidR="00100B80" w14:paraId="57817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6051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Flujo principal (35 verificaciones)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EFCB5" w14:textId="77777777" w:rsidR="00100B80" w:rsidRDefault="005863C9">
            <w:pPr>
              <w:spacing w:after="20" w:line="252" w:lineRule="auto"/>
            </w:pPr>
            <w:r>
              <w:rPr>
                <w:sz w:val="19"/>
                <w:szCs w:val="19"/>
              </w:rPr>
              <w:t>Latencia HTTP mediana 10 ms, p95 48 ms y máximo 53 ms, incluidos registro, login (Argon2id), reserva transaccional, cancelación con inicio automático de la reasignación y aceptación de la oferta.</w:t>
            </w:r>
          </w:p>
        </w:tc>
      </w:tr>
      <w:tr w:rsidR="00100B80" w14:paraId="7886D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142F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Concurrencia de escritura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36A6E" w14:textId="77777777" w:rsidR="00100B80" w:rsidRDefault="005863C9">
            <w:pPr>
              <w:spacing w:after="20" w:line="252" w:lineRule="auto"/>
            </w:pPr>
            <w:r>
              <w:rPr>
                <w:sz w:val="19"/>
                <w:szCs w:val="19"/>
              </w:rPr>
              <w:t>10 reservas simultáneas sobre el mismo cupo: 1 confirmada y 9 rechazadas con 409, sin errores 5xx ni doble asignación.</w:t>
            </w:r>
          </w:p>
        </w:tc>
      </w:tr>
      <w:tr w:rsidR="00100B80" w14:paraId="3645D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F523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Limitaciones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18EF4" w14:textId="77777777" w:rsidR="00100B80" w:rsidRDefault="005863C9">
            <w:pPr>
              <w:spacing w:after="20" w:line="252" w:lineRule="auto"/>
            </w:pPr>
            <w:r>
              <w:rPr>
                <w:sz w:val="19"/>
                <w:szCs w:val="19"/>
              </w:rPr>
              <w:t>Sin red real entre cliente y servidor, sin datos de volumen productivo y sin escalamiento horizontal. Se recomienda una prueba con k6 o Artillery sobre un ambiente desplegado antes de declarar capacidad.</w:t>
            </w:r>
          </w:p>
        </w:tc>
      </w:tr>
    </w:tbl>
    <w:p w14:paraId="302F69AF" w14:textId="77777777" w:rsidR="00100B80" w:rsidRDefault="005863C9">
      <w:pPr>
        <w:pStyle w:val="Ttulo1"/>
      </w:pPr>
      <w:bookmarkStart w:id="19" w:name="_Toc243143168"/>
      <w:r>
        <w:t>9. Trazabilidad de RNF a componentes</w:t>
      </w:r>
      <w:bookmarkEnd w:id="19"/>
    </w:p>
    <w:p w14:paraId="25F63472" w14:textId="77777777" w:rsidR="00100B80" w:rsidRDefault="005863C9">
      <w:pPr>
        <w:spacing w:after="120" w:line="288" w:lineRule="auto"/>
        <w:jc w:val="both"/>
      </w:pPr>
      <w:r>
        <w:t>● indica que el componente participa en el cumplimiento del requisito. API = backend NestJS; Proceso = repositorio, CI y prácticas del equipo.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3"/>
        <w:gridCol w:w="3015"/>
        <w:gridCol w:w="761"/>
        <w:gridCol w:w="981"/>
        <w:gridCol w:w="772"/>
        <w:gridCol w:w="805"/>
        <w:gridCol w:w="1097"/>
        <w:gridCol w:w="742"/>
      </w:tblGrid>
      <w:tr w:rsidR="00100B80" w14:paraId="10D477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6B30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lastRenderedPageBreak/>
              <w:t>ID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F2DE5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Requisito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08AE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API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E6CA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PostgreSQL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C2D1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Web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AE26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Desktop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CCE2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Docker/nginx</w:t>
            </w: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E941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Proceso</w:t>
            </w:r>
          </w:p>
        </w:tc>
      </w:tr>
      <w:tr w:rsidR="00100B80" w14:paraId="1630C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FCD3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RNF-001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16924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Almacenamiento seguro de contraseñas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B4499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3761A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69916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BD26F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4C67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E8A6A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08291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52B3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RNF-002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85A77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Sesiones con JWT de corta duración y refresh rotativo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34D83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182F7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A189F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F4BE6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FA2FA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C244B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637AA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6A7D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RNF-003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277AA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Revocación de sesión al cerrar sesión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59F4E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D586A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5B5A0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569CE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8E3E5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B9CCA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6E458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DB8C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RNF-004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7B790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Autorización RBAC y aislamiento multi-tenant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9EB8D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E4AB3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4A3FF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447DA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54458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BCF1F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5838A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EB3E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RNF-005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7DB6B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Validación estricta de entradas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94428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8736B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0B540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628E0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ADDF0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0FB61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4ECA2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2FA2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RNF-006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3F2AE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Manejo seguro de errores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1B362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B9CF5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11B20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A7655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AA7AB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F30A6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2B493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4B6F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RNF-007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C0409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Gestión de secretos y configuración segura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3B31A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A9A2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89C5E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37F9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29B99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80AF5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</w:tr>
      <w:tr w:rsidR="00100B80" w14:paraId="68A28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A9A6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RNF-008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21CB0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CORS explícito por ambiente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35969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A0A4D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A212A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6FF0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2A747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832D3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5951A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52F1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RNF-009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B9C3B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Limitación de tasa (rate limiting)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56357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0EDA1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8F80E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0FE43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72DA0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E326E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34784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567E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RNF-010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FD318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Cabeceras HTTP de seguridad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2392E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85E0B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CBF02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8A8F6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6BB50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CACA6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20177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F152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RNF-011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BDCA7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Seguridad del cliente Desktop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CB7D3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50C98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0EF20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2522D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760FC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09F2D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4B9DF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8631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RNF-012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F05A3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Seguridad del cliente Web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7F73C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49B68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A99C1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96B10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D1882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208F2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5A50B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49C3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RNF-013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A89C8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Gestión de vulnerabilidades de dependencias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48B48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029E3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3D669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5582E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4B50E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2937C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</w:tr>
      <w:tr w:rsidR="00100B80" w14:paraId="09B85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3B04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RNF-014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F3F6F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Comunicación cifrada en ambientes desplegados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14768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D68ED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F2795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E7704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89FE8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B5DC0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0AB21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8142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RNF-015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94015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Prevención de doble asignación de cupos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C3667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FEE4D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5D47E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5BB6B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3C2F2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ABE44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1A28F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1AC1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RNF-016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36C7B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Atomicidad de operaciones críticas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59634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03BD4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42649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D7212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DF52F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3BAFB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3AC4C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CD04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RNF-017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E04FC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Unicidad de procesos y ofertas de reasignación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21A4E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7E53F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2839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F32A9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77282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0BB79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16E61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5437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RNF-018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A3534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Idempotencia de operaciones repetidas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7C0DD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EC83B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4797E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5AC7E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72FD2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26127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27409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A64A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RNF-019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4425E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Tolerancia a fallos de proveedores externos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2F8FA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646B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3C7A6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F1E18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2630D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EA583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3DD1A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18AD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RNF-020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8CBFA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Apagado ordenado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5F630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2440A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8FABE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80CF6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60D36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5B447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47B1D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2F36A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RNF-021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10273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Disponibilidad del servicio y monitoreo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7C08E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2EC10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711E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6C0EF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44786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8AA15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10EC4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06DF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RNF-022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647B6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Respaldo y recuperación de datos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9DB73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48571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048DF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86090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D4E13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91FF8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330DC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9CA0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RNF-023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86010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Tiempo de respuesta de consultas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A0069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E7146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C359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0AD4F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5862B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8EAA0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3DA5C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0A22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RNF-024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A42C1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Límites de tamaño en consultas y payloads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FDEF8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9CFC5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4A630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84F50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77BAB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00D29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3CA20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0DE9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RNF-025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7FD2E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Procesos en segundo plano acotados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89BA2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79275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A6EF6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FD91E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9103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FF04A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62301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A5867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RNF-026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E399E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Accesibilidad de la aplicación Web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51FD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352DA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E1D35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353F2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82EA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277F1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2330C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267D9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RNF-027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6E5D8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Accesibilidad de la aplicación Desktop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C6C8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C67CF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75834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F7ADC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93E11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EB41E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69F0C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6490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RNF-028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D0CA0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Idioma, fechas y zona horaria institucional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A49F7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45BAD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DD89B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BAD91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E65E0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6FFD0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10D94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88A7F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RNF-029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603D3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Retroalimentación de estados en la interfaz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D9FC0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66A61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BFF14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57510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8B5A3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D0B5A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1294B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148EC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RNF-030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786B0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Arquitectura modular y tipado estricto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6D8A3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1E91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7E535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0F188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EA8A0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7E122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</w:tr>
      <w:tr w:rsidR="00100B80" w14:paraId="0FDF5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9274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RNF-031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41D6B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Pruebas automatizadas de regresión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950E3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0E516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1736B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599D3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B1834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C79F4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</w:tr>
      <w:tr w:rsidR="00100B80" w14:paraId="1FA2E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C9BE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lastRenderedPageBreak/>
              <w:t>RNF-032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6BC3A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Integración continua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FAA7A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BE702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A1126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0EA05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EAE89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AAD30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</w:tr>
      <w:tr w:rsidR="00100B80" w14:paraId="74247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1C2B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RNF-033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8B5F0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Migraciones versionadas y reproducibles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8738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4FCDA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505DF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F0B36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DF03A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5EA91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</w:tr>
      <w:tr w:rsidR="00100B80" w14:paraId="23F22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B452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RNF-034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89527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Documentación de la API (OpenAPI)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EC48B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6FE5B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8DE8D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E7381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2031D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E5511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7BFDD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3701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RNF-035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EF400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Entorno reproducible con contenedores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363D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9FFA9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1A4A1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56ABD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C9B9F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AD6C2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42B5B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1B11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RNF-036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32429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Configuración por ambiente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EEED9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DA5EA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2ECDC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5684C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F042D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000A6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31264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1DB66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RNF-037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AB951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Versiones de plataforma fijadas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40310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63DDB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FA126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5F72F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8B1C0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7C6E6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</w:tr>
      <w:tr w:rsidR="00100B80" w14:paraId="6D9B9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7BB6E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RNF-038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E3C8E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Empaquetado de la aplicación Desktop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60C5E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56ADB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14560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F4A57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3DCF9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10F7A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5CEB8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1869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RNF-039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46894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API REST versionada como contrato único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CD1EE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E5AF9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4CF2F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D17EA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B3DAD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A159A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521A2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6DA9B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RNF-040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D5A87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Integraciones externas mediante adaptadores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6CE4D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530F8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4817E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8B216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4E4BD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7EC1E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49303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AEF4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RNF-041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9C6B1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Plataformas cliente soportadas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8369D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3F55B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89978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482A3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46C39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8ABB6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6414D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19881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RNF-042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46C8B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Minimización de datos y DTO explícitos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50EF9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C57AD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C4CEF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0326E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B9C59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9DBDE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30F57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94003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RNF-043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96763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Registros técnicos sin datos sensibles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038ED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4AE98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AD688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50D08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1957D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0D559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225A1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68DC0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RNF-044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8CF00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Derechos del titular y retención de datos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9FB14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2246E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C5498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633BF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BE8C6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DCB39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6B8E5D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67D44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RNF-045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0818D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Datos ficticios en demostraciones y evidencias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6F522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6FD4F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07F04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58297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F8EEE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B2385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</w:tr>
      <w:tr w:rsidR="00100B80" w14:paraId="1201A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EECE2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RNF-046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2700C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Registro de eventos críticos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13CF3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BFFC8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07CC4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F2E43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EAFFB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222E6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72248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02D48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RNF-047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62109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Inmutabilidad y consulta controlada de la auditoría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E361B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E697F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2161D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71C5E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82713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FF770" w14:textId="77777777" w:rsidR="00100B80" w:rsidRDefault="00100B80">
            <w:pPr>
              <w:spacing w:after="20" w:line="252" w:lineRule="auto"/>
              <w:jc w:val="center"/>
            </w:pPr>
          </w:p>
        </w:tc>
      </w:tr>
      <w:tr w:rsidR="00100B80" w14:paraId="470B1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E8D5D" w14:textId="77777777" w:rsidR="00100B80" w:rsidRDefault="005863C9">
            <w:pPr>
              <w:spacing w:after="20" w:line="252" w:lineRule="auto"/>
            </w:pPr>
            <w:r>
              <w:rPr>
                <w:b/>
                <w:bCs/>
                <w:sz w:val="15"/>
                <w:szCs w:val="15"/>
              </w:rPr>
              <w:t>RNF-048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22996" w14:textId="77777777" w:rsidR="00100B80" w:rsidRDefault="005863C9">
            <w:pPr>
              <w:spacing w:after="20" w:line="252" w:lineRule="auto"/>
            </w:pPr>
            <w:r>
              <w:rPr>
                <w:sz w:val="15"/>
                <w:szCs w:val="15"/>
              </w:rPr>
              <w:t>Explicabilidad del motor de reasignación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242A0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2B396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07BEC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F0573" w14:textId="77777777" w:rsidR="00100B80" w:rsidRDefault="005863C9">
            <w:pPr>
              <w:spacing w:after="20" w:line="252" w:lineRule="auto"/>
              <w:jc w:val="center"/>
            </w:pPr>
            <w:r>
              <w:rPr>
                <w:sz w:val="15"/>
                <w:szCs w:val="15"/>
              </w:rPr>
              <w:t>●</w:t>
            </w:r>
          </w:p>
        </w:tc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0B1DE" w14:textId="77777777" w:rsidR="00100B80" w:rsidRDefault="00100B80">
            <w:pPr>
              <w:spacing w:after="20" w:line="252" w:lineRule="auto"/>
              <w:jc w:val="center"/>
            </w:pPr>
          </w:p>
        </w:tc>
        <w:tc>
          <w:tcPr>
            <w:tcW w:w="72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4681D" w14:textId="77777777" w:rsidR="00100B80" w:rsidRDefault="00100B80">
            <w:pPr>
              <w:spacing w:after="20" w:line="252" w:lineRule="auto"/>
              <w:jc w:val="center"/>
            </w:pPr>
          </w:p>
        </w:tc>
      </w:tr>
    </w:tbl>
    <w:p w14:paraId="0EBA9E04" w14:textId="77777777" w:rsidR="00100B80" w:rsidRDefault="005863C9">
      <w:pPr>
        <w:pStyle w:val="Ttulo1"/>
      </w:pPr>
      <w:bookmarkStart w:id="20" w:name="_Toc243143169"/>
      <w:r>
        <w:t>10. Conclusión</w:t>
      </w:r>
      <w:bookmarkEnd w:id="20"/>
    </w:p>
    <w:p w14:paraId="284CC3CA" w14:textId="77777777" w:rsidR="00100B80" w:rsidRDefault="005863C9">
      <w:pPr>
        <w:spacing w:after="120" w:line="288" w:lineRule="auto"/>
        <w:jc w:val="both"/>
      </w:pPr>
      <w:r>
        <w:t>CitaJusta cumple los requisitos no funcionales que sostienen su propuesta de valor: integridad transaccional de cupos y reasignaciones, autenticación robusta, autorización multi-tenant y trazabilidad explicable. Así lo demuestran 999 pruebas unitarias, 234 de 236 pruebas E2E sobre PostgreSQL real, la prueba de concurrencia y la prueba de humo del 17-10-2026. El despliegue reproducible con Docker cuenta con una configuración preparada y verificada, pendiente de integración al repositorio.</w:t>
      </w:r>
    </w:p>
    <w:p w14:paraId="23FFE909" w14:textId="77777777" w:rsidR="00100B80" w:rsidRDefault="005863C9">
      <w:pPr>
        <w:spacing w:after="120" w:line="288" w:lineRule="auto"/>
        <w:jc w:val="both"/>
      </w:pPr>
      <w:r>
        <w:t>Quedan pendientes controles que la propia documentación del proyecto comprometía (CORS explícito, rate limiting, cabeceras de seguridad, OpenAPI, CI, respaldos y derechos del titular). Se recomienda al responsable del backend abordar las correcciones P1 antes de la entrega y registrar el resto como elementos del Sprint 9 en el Product Backlog v2.0.</w:t>
      </w:r>
    </w:p>
    <w:sectPr w:rsidR="00100B80">
      <w:headerReference w:type="default" r:id="rId8"/>
      <w:footerReference w:type="default" r:id="rId9"/>
      <w:pgSz w:w="11906" w:h="16838"/>
      <w:pgMar w:top="1440" w:right="1440" w:bottom="1300" w:left="144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58EE1" w14:textId="77777777" w:rsidR="005863C9" w:rsidRDefault="005863C9">
      <w:r>
        <w:separator/>
      </w:r>
    </w:p>
  </w:endnote>
  <w:endnote w:type="continuationSeparator" w:id="0">
    <w:p w14:paraId="56CDC4FD" w14:textId="77777777" w:rsidR="005863C9" w:rsidRDefault="00586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DEF8" w14:textId="77777777" w:rsidR="00100B80" w:rsidRDefault="005863C9">
    <w:pPr>
      <w:pBdr>
        <w:top w:val="single" w:sz="4" w:space="4" w:color="C5CFD9"/>
      </w:pBdr>
    </w:pPr>
    <w:r>
      <w:rPr>
        <w:color w:val="5B6573"/>
        <w:sz w:val="16"/>
        <w:szCs w:val="16"/>
      </w:rPr>
      <w:t>CitaJusta · Requisitos No Funcionales</w:t>
    </w:r>
    <w:r>
      <w:rPr>
        <w:color w:val="5B6573"/>
        <w:sz w:val="16"/>
        <w:szCs w:val="16"/>
      </w:rPr>
      <w:ptab w:relativeTo="margin" w:alignment="right" w:leader="none"/>
    </w:r>
    <w:r>
      <w:rPr>
        <w:color w:val="5B6573"/>
        <w:sz w:val="16"/>
        <w:szCs w:val="16"/>
      </w:rPr>
      <w:t xml:space="preserve">Página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PAGE</w:instrText>
    </w:r>
    <w:r>
      <w:rPr>
        <w:color w:val="5B6573"/>
        <w:sz w:val="16"/>
        <w:szCs w:val="16"/>
      </w:rPr>
      <w:fldChar w:fldCharType="separate"/>
    </w:r>
    <w:r w:rsidR="003B33D0">
      <w:rPr>
        <w:noProof/>
        <w:color w:val="5B6573"/>
        <w:sz w:val="16"/>
        <w:szCs w:val="16"/>
      </w:rPr>
      <w:t>1</w:t>
    </w:r>
    <w:r>
      <w:rPr>
        <w:color w:val="5B6573"/>
        <w:sz w:val="16"/>
        <w:szCs w:val="16"/>
      </w:rPr>
      <w:fldChar w:fldCharType="end"/>
    </w:r>
    <w:r>
      <w:rPr>
        <w:color w:val="5B6573"/>
        <w:sz w:val="16"/>
        <w:szCs w:val="16"/>
      </w:rPr>
      <w:t xml:space="preserve"> de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NUMPAGES</w:instrText>
    </w:r>
    <w:r>
      <w:rPr>
        <w:color w:val="5B6573"/>
        <w:sz w:val="16"/>
        <w:szCs w:val="16"/>
      </w:rPr>
      <w:fldChar w:fldCharType="separate"/>
    </w:r>
    <w:r w:rsidR="003B33D0">
      <w:rPr>
        <w:noProof/>
        <w:color w:val="5B6573"/>
        <w:sz w:val="16"/>
        <w:szCs w:val="16"/>
      </w:rPr>
      <w:t>2</w:t>
    </w:r>
    <w:r>
      <w:rPr>
        <w:color w:val="5B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9935C" w14:textId="77777777" w:rsidR="005863C9" w:rsidRDefault="005863C9">
      <w:r>
        <w:separator/>
      </w:r>
    </w:p>
  </w:footnote>
  <w:footnote w:type="continuationSeparator" w:id="0">
    <w:p w14:paraId="23374215" w14:textId="77777777" w:rsidR="005863C9" w:rsidRDefault="005863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EFDD4" w14:textId="77777777" w:rsidR="00100B80" w:rsidRDefault="005863C9">
    <w:pPr>
      <w:jc w:val="right"/>
    </w:pPr>
    <w:r>
      <w:rPr>
        <w:noProof/>
      </w:rPr>
      <w:drawing>
        <wp:inline distT="0" distB="0" distL="0" distR="0" wp14:anchorId="58DB9B08" wp14:editId="7BD765B5">
          <wp:extent cx="2095500" cy="466725"/>
          <wp:effectExtent l="0" t="0" r="0" b="0"/>
          <wp:docPr id="147552948" name="Imagen 1475529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C7819"/>
    <w:multiLevelType w:val="hybridMultilevel"/>
    <w:tmpl w:val="302ECD8C"/>
    <w:lvl w:ilvl="0" w:tplc="0924080E">
      <w:start w:val="1"/>
      <w:numFmt w:val="bullet"/>
      <w:lvlText w:val="•"/>
      <w:lvlJc w:val="left"/>
      <w:pPr>
        <w:ind w:left="540" w:hanging="270"/>
      </w:pPr>
    </w:lvl>
    <w:lvl w:ilvl="1" w:tplc="3A40F76C">
      <w:start w:val="1"/>
      <w:numFmt w:val="bullet"/>
      <w:lvlText w:val="◦"/>
      <w:lvlJc w:val="left"/>
      <w:pPr>
        <w:ind w:left="900" w:hanging="270"/>
      </w:pPr>
    </w:lvl>
    <w:lvl w:ilvl="2" w:tplc="885E25DE">
      <w:start w:val="1"/>
      <w:numFmt w:val="bullet"/>
      <w:lvlText w:val="▪"/>
      <w:lvlJc w:val="left"/>
      <w:pPr>
        <w:ind w:left="1260" w:hanging="270"/>
      </w:pPr>
    </w:lvl>
    <w:lvl w:ilvl="3" w:tplc="04FC8BF8">
      <w:numFmt w:val="decimal"/>
      <w:lvlText w:val=""/>
      <w:lvlJc w:val="left"/>
    </w:lvl>
    <w:lvl w:ilvl="4" w:tplc="32E25C4E">
      <w:numFmt w:val="decimal"/>
      <w:lvlText w:val=""/>
      <w:lvlJc w:val="left"/>
    </w:lvl>
    <w:lvl w:ilvl="5" w:tplc="A21EE9EE">
      <w:numFmt w:val="decimal"/>
      <w:lvlText w:val=""/>
      <w:lvlJc w:val="left"/>
    </w:lvl>
    <w:lvl w:ilvl="6" w:tplc="16A2BD4C">
      <w:numFmt w:val="decimal"/>
      <w:lvlText w:val=""/>
      <w:lvlJc w:val="left"/>
    </w:lvl>
    <w:lvl w:ilvl="7" w:tplc="BE7E9E74">
      <w:numFmt w:val="decimal"/>
      <w:lvlText w:val=""/>
      <w:lvlJc w:val="left"/>
    </w:lvl>
    <w:lvl w:ilvl="8" w:tplc="32124D68">
      <w:numFmt w:val="decimal"/>
      <w:lvlText w:val=""/>
      <w:lvlJc w:val="left"/>
    </w:lvl>
  </w:abstractNum>
  <w:abstractNum w:abstractNumId="1" w15:restartNumberingAfterBreak="0">
    <w:nsid w:val="3FA2640A"/>
    <w:multiLevelType w:val="hybridMultilevel"/>
    <w:tmpl w:val="560EA920"/>
    <w:lvl w:ilvl="0" w:tplc="CB1ED946">
      <w:start w:val="1"/>
      <w:numFmt w:val="decimal"/>
      <w:lvlText w:val="%1."/>
      <w:lvlJc w:val="left"/>
      <w:pPr>
        <w:ind w:left="540" w:hanging="300"/>
      </w:pPr>
    </w:lvl>
    <w:lvl w:ilvl="1" w:tplc="FF0891DC">
      <w:numFmt w:val="decimal"/>
      <w:lvlText w:val=""/>
      <w:lvlJc w:val="left"/>
    </w:lvl>
    <w:lvl w:ilvl="2" w:tplc="111E021C">
      <w:numFmt w:val="decimal"/>
      <w:lvlText w:val=""/>
      <w:lvlJc w:val="left"/>
    </w:lvl>
    <w:lvl w:ilvl="3" w:tplc="29DE711A">
      <w:numFmt w:val="decimal"/>
      <w:lvlText w:val=""/>
      <w:lvlJc w:val="left"/>
    </w:lvl>
    <w:lvl w:ilvl="4" w:tplc="8CA8A652">
      <w:numFmt w:val="decimal"/>
      <w:lvlText w:val=""/>
      <w:lvlJc w:val="left"/>
    </w:lvl>
    <w:lvl w:ilvl="5" w:tplc="29F8561A">
      <w:numFmt w:val="decimal"/>
      <w:lvlText w:val=""/>
      <w:lvlJc w:val="left"/>
    </w:lvl>
    <w:lvl w:ilvl="6" w:tplc="785CF6B4">
      <w:numFmt w:val="decimal"/>
      <w:lvlText w:val=""/>
      <w:lvlJc w:val="left"/>
    </w:lvl>
    <w:lvl w:ilvl="7" w:tplc="0BC8351E">
      <w:numFmt w:val="decimal"/>
      <w:lvlText w:val=""/>
      <w:lvlJc w:val="left"/>
    </w:lvl>
    <w:lvl w:ilvl="8" w:tplc="416E8AC6">
      <w:numFmt w:val="decimal"/>
      <w:lvlText w:val=""/>
      <w:lvlJc w:val="left"/>
    </w:lvl>
  </w:abstractNum>
  <w:abstractNum w:abstractNumId="2" w15:restartNumberingAfterBreak="0">
    <w:nsid w:val="43EC7F19"/>
    <w:multiLevelType w:val="hybridMultilevel"/>
    <w:tmpl w:val="6AA481BC"/>
    <w:lvl w:ilvl="0" w:tplc="739A4CA4">
      <w:start w:val="1"/>
      <w:numFmt w:val="bullet"/>
      <w:lvlText w:val="●"/>
      <w:lvlJc w:val="left"/>
      <w:pPr>
        <w:ind w:left="720" w:hanging="360"/>
      </w:pPr>
    </w:lvl>
    <w:lvl w:ilvl="1" w:tplc="C922D86A">
      <w:start w:val="1"/>
      <w:numFmt w:val="bullet"/>
      <w:lvlText w:val="○"/>
      <w:lvlJc w:val="left"/>
      <w:pPr>
        <w:ind w:left="1440" w:hanging="360"/>
      </w:pPr>
    </w:lvl>
    <w:lvl w:ilvl="2" w:tplc="098C839E">
      <w:start w:val="1"/>
      <w:numFmt w:val="bullet"/>
      <w:lvlText w:val="■"/>
      <w:lvlJc w:val="left"/>
      <w:pPr>
        <w:ind w:left="2160" w:hanging="360"/>
      </w:pPr>
    </w:lvl>
    <w:lvl w:ilvl="3" w:tplc="A2AC304A">
      <w:start w:val="1"/>
      <w:numFmt w:val="bullet"/>
      <w:lvlText w:val="●"/>
      <w:lvlJc w:val="left"/>
      <w:pPr>
        <w:ind w:left="2880" w:hanging="360"/>
      </w:pPr>
    </w:lvl>
    <w:lvl w:ilvl="4" w:tplc="EEFE4B08">
      <w:start w:val="1"/>
      <w:numFmt w:val="bullet"/>
      <w:lvlText w:val="○"/>
      <w:lvlJc w:val="left"/>
      <w:pPr>
        <w:ind w:left="3600" w:hanging="360"/>
      </w:pPr>
    </w:lvl>
    <w:lvl w:ilvl="5" w:tplc="02BC6144">
      <w:start w:val="1"/>
      <w:numFmt w:val="bullet"/>
      <w:lvlText w:val="■"/>
      <w:lvlJc w:val="left"/>
      <w:pPr>
        <w:ind w:left="4320" w:hanging="360"/>
      </w:pPr>
    </w:lvl>
    <w:lvl w:ilvl="6" w:tplc="D04C7D30">
      <w:start w:val="1"/>
      <w:numFmt w:val="bullet"/>
      <w:lvlText w:val="●"/>
      <w:lvlJc w:val="left"/>
      <w:pPr>
        <w:ind w:left="5040" w:hanging="360"/>
      </w:pPr>
    </w:lvl>
    <w:lvl w:ilvl="7" w:tplc="4294A8A6">
      <w:start w:val="1"/>
      <w:numFmt w:val="bullet"/>
      <w:lvlText w:val="●"/>
      <w:lvlJc w:val="left"/>
      <w:pPr>
        <w:ind w:left="5760" w:hanging="360"/>
      </w:pPr>
    </w:lvl>
    <w:lvl w:ilvl="8" w:tplc="7A9C3A34">
      <w:start w:val="1"/>
      <w:numFmt w:val="bullet"/>
      <w:lvlText w:val="●"/>
      <w:lvlJc w:val="left"/>
      <w:pPr>
        <w:ind w:left="6480" w:hanging="360"/>
      </w:pPr>
    </w:lvl>
  </w:abstractNum>
  <w:num w:numId="1" w16cid:durableId="1809593875">
    <w:abstractNumId w:val="2"/>
    <w:lvlOverride w:ilvl="0">
      <w:startOverride w:val="1"/>
    </w:lvlOverride>
  </w:num>
  <w:num w:numId="2" w16cid:durableId="936908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B80"/>
    <w:rsid w:val="00100B80"/>
    <w:rsid w:val="00307738"/>
    <w:rsid w:val="003B33D0"/>
    <w:rsid w:val="0058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BA9FB"/>
  <w15:docId w15:val="{F7828C35-44E3-4E2E-9A52-8B3B8AE6B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F2937"/>
        <w:sz w:val="21"/>
        <w:szCs w:val="21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40" w:after="160"/>
      <w:outlineLvl w:val="0"/>
    </w:pPr>
    <w:rPr>
      <w:b/>
      <w:bCs/>
      <w:color w:val="172B50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color w:val="008184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72B5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B33D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B33D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8002</Words>
  <Characters>44016</Characters>
  <Application>Microsoft Office Word</Application>
  <DocSecurity>0</DocSecurity>
  <Lines>366</Lines>
  <Paragraphs>103</Paragraphs>
  <ScaleCrop>false</ScaleCrop>
  <Company/>
  <LinksUpToDate>false</LinksUpToDate>
  <CharactersWithSpaces>51915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No Funcionales</dc:title>
  <dc:creator>Equipo CitaJusta</dc:creator>
  <dc:description>Requisitos No Funcionales</dc:description>
  <cp:lastModifiedBy>DIEGO . SIMON CANALES</cp:lastModifiedBy>
  <cp:revision>2</cp:revision>
  <dcterms:created xsi:type="dcterms:W3CDTF">2026-10-17T18:23:00Z</dcterms:created>
  <dcterms:modified xsi:type="dcterms:W3CDTF">2026-10-17T18:23:00Z</dcterms:modified>
</cp:coreProperties>
</file>