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CITAJUSTA</w:t>
      </w:r>
    </w:p>
    <w:p w:rsidR="00000000" w:rsidDel="00000000" w:rsidP="00000000" w:rsidRDefault="00000000" w:rsidRPr="00000000" w14:paraId="00000002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CASOS DE USO Y DIAGRAMAS UML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Proyecto Capstone · Ingeniería en Informática · Duoc UC Puente Alto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Fase 2 · Evidencias de documentación</w:t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5"/>
        <w:gridCol w:w="7260"/>
        <w:tblGridChange w:id="0">
          <w:tblGrid>
            <w:gridCol w:w="2565"/>
            <w:gridCol w:w="7260"/>
          </w:tblGrid>
        </w:tblGridChange>
      </w:tblGrid>
      <w:tr>
        <w:trPr>
          <w:cantSplit w:val="1"/>
          <w:tblHeader w:val="1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0A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0B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0.2 · Reordenamiento y actualización de figuras y numeración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0E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0F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12 de octubre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Borrador académico para revisión de equipo/docente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12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13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Equipo CitaJusta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Casos de uso Web y Desktop, actores, trazabilidad RF/HU y especificaciones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16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Fuente de figuras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17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Cuatro diagramas editables .drawio v0.2; las imágenes de este Word son exportaciones para consulta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Nota de alcance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Los diagramas documentan los actores y casos de uso principales del alcance Web/Desktop de CitaJusta. HU-043/WhatsApp quedó excluida formalmente del entregable el 15-10-2026; los diagramas no acreditan integración de ese canal. Las capacidades HU-039–HU-042 pertenecen al alcance implementado según sus PR fusionadas.</w:t>
      </w:r>
    </w:p>
    <w:p w:rsidR="00000000" w:rsidDel="00000000" w:rsidP="00000000" w:rsidRDefault="00000000" w:rsidRPr="00000000" w14:paraId="0000001B">
      <w:pPr>
        <w:pStyle w:val="Heading1"/>
        <w:keepNext w:val="1"/>
        <w:keepLines w:val="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1"/>
        <w:keepLines w:val="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Propósito y fuentes</w:t>
      </w:r>
    </w:p>
    <w:p w:rsidR="00000000" w:rsidDel="00000000" w:rsidP="00000000" w:rsidRDefault="00000000" w:rsidRPr="00000000" w14:paraId="0000002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Documentar los actores y casos de uso principales de la aplicación Web y de la operación institucional Desktop de CitaJusta. Se separan objetivos del usuario previamente agrupados, se sincroniza la numeración entre diagramas y catálogo y se mantiene trazabilidad con las versiones documentales disponibles.</w:t>
      </w:r>
    </w:p>
    <w:p w:rsidR="00000000" w:rsidDel="00000000" w:rsidP="00000000" w:rsidRDefault="00000000" w:rsidRPr="00000000" w14:paraId="00000030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 Fuentes documentales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CitaJusta_Requisitos_Funcionales_v0.2.docx (base del 04-10-2026, actualización de alcance 16-10-2026).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09_Epicas_Historias_Usuario_CitaJusta.docx (HU-001 a HU-043, con HU-043 retirada del alcance).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CitaJusta_Arquitectura_de_Software_v0.2.docx.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Versión de trabajo revisada: CitaJusta_Casos_de_Uso_UML_v0.1 (con cuatro figuras incorporadas por el equipo).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Cuatro diagramas fuente en formato draw.io, versión 0.2.</w:t>
      </w:r>
    </w:p>
    <w:p w:rsidR="00000000" w:rsidDel="00000000" w:rsidP="00000000" w:rsidRDefault="00000000" w:rsidRPr="00000000" w14:paraId="00000036">
      <w:pPr>
        <w:pStyle w:val="Heading1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Actores y límites</w:t>
      </w:r>
    </w:p>
    <w:tbl>
      <w:tblPr>
        <w:tblStyle w:val="Table2"/>
        <w:tblW w:w="98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1"/>
        <w:gridCol w:w="6746"/>
        <w:tblGridChange w:id="0">
          <w:tblGrid>
            <w:gridCol w:w="3061"/>
            <w:gridCol w:w="6746"/>
          </w:tblGrid>
        </w:tblGridChange>
      </w:tblGrid>
      <w:tr>
        <w:trPr>
          <w:cantSplit w:val="1"/>
          <w:tblHeader w:val="1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37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38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Responsabilidad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Busca disponibilidad, registra y gestiona sus citas, administra lista de espera, responde ofertas y consulta avisos.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3B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Administrador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3C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Gestiona sedes, servicios, profesionales y parámetros dentro de su ámbito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Funcionario / profesional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Consulta agenda, registra asistencia e inspecciona información de reasignación cuando tiene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3F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Auditor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40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Consulta la bitácora de auditoría dentro del ámbito institucional autorizado.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Las figuras muestran asociaciones funcionales, no permisos universales. En la aplicación real, JWT, RBAC, AuthorizationContext y aislamiento por institución/sede limitan cada operación.</w:t>
      </w:r>
    </w:p>
    <w:p w:rsidR="00000000" w:rsidDel="00000000" w:rsidP="00000000" w:rsidRDefault="00000000" w:rsidRPr="00000000" w14:paraId="00000043">
      <w:pPr>
        <w:pStyle w:val="Heading1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Diagramas UML de casos de uso</w:t>
      </w:r>
    </w:p>
    <w:p w:rsidR="00000000" w:rsidDel="00000000" w:rsidP="00000000" w:rsidRDefault="00000000" w:rsidRPr="00000000" w14:paraId="0000004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Las cuatro figuras separan responsabilidades por canal y área funcional, sin añadir relaciones include/extend no justificadas. La codificación CU-01 a CU-18 es única en todo este documento.</w:t>
      </w:r>
    </w:p>
    <w:p w:rsidR="00000000" w:rsidDel="00000000" w:rsidP="00000000" w:rsidRDefault="00000000" w:rsidRPr="00000000" w14:paraId="00000045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Aplicación Web — Usuario final</w:t>
      </w:r>
    </w:p>
    <w:p w:rsidR="00000000" w:rsidDel="00000000" w:rsidP="00000000" w:rsidRDefault="00000000" w:rsidRPr="00000000" w14:paraId="00000046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Aplicación Web — Acceso y gestión de citas</w:t>
      </w:r>
    </w:p>
    <w:p w:rsidR="00000000" w:rsidDel="00000000" w:rsidP="00000000" w:rsidRDefault="00000000" w:rsidRPr="00000000" w14:paraId="0000004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Actor: usuario final. Abarca registro, autenticación, búsqueda, reserva, consulta y cancelación de citas.</w:t>
      </w:r>
    </w:p>
    <w:p w:rsidR="00000000" w:rsidDel="00000000" w:rsidP="00000000" w:rsidRDefault="00000000" w:rsidRPr="00000000" w14:paraId="00000048">
      <w:pPr>
        <w:spacing w:after="100" w:line="276" w:lineRule="auto"/>
        <w:jc w:val="center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</w:rPr>
        <w:drawing>
          <wp:inline distB="114300" distT="114300" distL="114300" distR="114300">
            <wp:extent cx="6300160" cy="5410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="276" w:lineRule="auto"/>
        <w:jc w:val="center"/>
        <w:rPr>
          <w:color w:val="000000"/>
          <w:sz w:val="19"/>
          <w:szCs w:val="19"/>
        </w:rPr>
      </w:pPr>
      <w:hyperlink r:id="rId8">
        <w:r w:rsidDel="00000000" w:rsidR="00000000" w:rsidRPr="00000000">
          <w:rPr>
            <w:color w:val="000000"/>
            <w:sz w:val="19"/>
            <w:szCs w:val="19"/>
            <w:u w:val="single"/>
            <w:rtl w:val="0"/>
          </w:rPr>
          <w:t xml:space="preserve">CitaJusta_UML_Web_Acceso_Citas_v0.2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Figura 1. Acceso y gestión de citas. Fuente: elaboración propia, a partir de archivos .drawio editables y documentación funcional de CitaJusta.</w:t>
      </w:r>
    </w:p>
    <w:p w:rsidR="00000000" w:rsidDel="00000000" w:rsidP="00000000" w:rsidRDefault="00000000" w:rsidRPr="00000000" w14:paraId="0000004B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Aplicación Web — Lista de espera y notificaciones</w:t>
      </w:r>
    </w:p>
    <w:p w:rsidR="00000000" w:rsidDel="00000000" w:rsidP="00000000" w:rsidRDefault="00000000" w:rsidRPr="00000000" w14:paraId="0000004C">
      <w:pPr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rtl w:val="0"/>
        </w:rPr>
        <w:t xml:space="preserve">Actor: usuario final. Abarca gestión de espera, respuesta a ofertas y consulta de notificaciones.</w:t>
      </w:r>
      <w:r w:rsidDel="00000000" w:rsidR="00000000" w:rsidRPr="00000000">
        <w:rPr>
          <w:color w:val="000000"/>
          <w:sz w:val="19"/>
          <w:szCs w:val="19"/>
        </w:rPr>
        <w:drawing>
          <wp:inline distB="114300" distT="114300" distL="114300" distR="114300">
            <wp:extent cx="6300160" cy="4622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="276" w:lineRule="auto"/>
        <w:jc w:val="center"/>
        <w:rPr>
          <w:color w:val="000000"/>
        </w:rPr>
      </w:pPr>
      <w:hyperlink r:id="rId10">
        <w:r w:rsidDel="00000000" w:rsidR="00000000" w:rsidRPr="00000000">
          <w:rPr>
            <w:color w:val="000000"/>
            <w:sz w:val="19"/>
            <w:szCs w:val="19"/>
            <w:u w:val="single"/>
            <w:rtl w:val="0"/>
          </w:rPr>
          <w:t xml:space="preserve">CitaJusta_UML_Web_ListaEspera_Notificaciones_v0.2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line="276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Figura 2. Lista de espera y notificaciones. Fuente: elaboración propia, a partir de archivos .drawio editables y documentación funcional de CitaJusta.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Aplicación Desktop — Operación institucional</w:t>
      </w:r>
    </w:p>
    <w:p w:rsidR="00000000" w:rsidDel="00000000" w:rsidP="00000000" w:rsidRDefault="00000000" w:rsidRPr="00000000" w14:paraId="00000051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 Aplicación Desktop — Administración y agenda</w:t>
      </w:r>
    </w:p>
    <w:p w:rsidR="00000000" w:rsidDel="00000000" w:rsidP="00000000" w:rsidRDefault="00000000" w:rsidRPr="00000000" w14:paraId="0000005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Actores: administrador institucional y funcionario/profesional autorizado; cada interacción depende de permisos.</w:t>
      </w:r>
    </w:p>
    <w:p w:rsidR="00000000" w:rsidDel="00000000" w:rsidP="00000000" w:rsidRDefault="00000000" w:rsidRPr="00000000" w14:paraId="00000053">
      <w:pPr>
        <w:spacing w:after="100" w:line="276" w:lineRule="auto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</w:rPr>
        <w:drawing>
          <wp:inline distB="114300" distT="114300" distL="114300" distR="114300">
            <wp:extent cx="6004243" cy="46291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4243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="276" w:lineRule="auto"/>
        <w:jc w:val="center"/>
        <w:rPr>
          <w:color w:val="000000"/>
        </w:rPr>
      </w:pPr>
      <w:hyperlink r:id="rId12">
        <w:r w:rsidDel="00000000" w:rsidR="00000000" w:rsidRPr="00000000">
          <w:rPr>
            <w:color w:val="000000"/>
            <w:sz w:val="19"/>
            <w:szCs w:val="19"/>
            <w:u w:val="single"/>
            <w:rtl w:val="0"/>
          </w:rPr>
          <w:t xml:space="preserve">CitaJusta_UML_Desktop_Administracion_Agenda_v0.2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Figura 3. Administración y agenda. Fuente: elaboración propia, a partir de archivos .drawio editables y documentación funcional de CitaJusta.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3.4 Aplicación Desktop — Supervisión, reportes y auditoría</w:t>
      </w:r>
    </w:p>
    <w:p w:rsidR="00000000" w:rsidDel="00000000" w:rsidP="00000000" w:rsidRDefault="00000000" w:rsidRPr="00000000" w14:paraId="0000005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Actores: administrador institucional, funcionario con permiso de supervisión y auditor autorizado.</w:t>
      </w:r>
    </w:p>
    <w:p w:rsidR="00000000" w:rsidDel="00000000" w:rsidP="00000000" w:rsidRDefault="00000000" w:rsidRPr="00000000" w14:paraId="00000058">
      <w:pPr>
        <w:spacing w:after="100" w:line="276" w:lineRule="auto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</w:rPr>
        <w:drawing>
          <wp:inline distB="114300" distT="114300" distL="114300" distR="114300">
            <wp:extent cx="6300160" cy="3911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="276" w:lineRule="auto"/>
        <w:jc w:val="center"/>
        <w:rPr>
          <w:color w:val="000000"/>
        </w:rPr>
      </w:pPr>
      <w:hyperlink r:id="rId14">
        <w:r w:rsidDel="00000000" w:rsidR="00000000" w:rsidRPr="00000000">
          <w:rPr>
            <w:color w:val="000000"/>
            <w:sz w:val="19"/>
            <w:szCs w:val="19"/>
            <w:u w:val="single"/>
            <w:rtl w:val="0"/>
          </w:rPr>
          <w:t xml:space="preserve">CitaJusta_UML_Desktop_Supervision_Reportes_Auditoria_v0.2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Figura 4. Supervisión, reportes y auditoría. Fuente: elaboración propia, a partir de archivos .drawio editables y documentación funcional de CitaJusta.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Catálogo y trazabilidad (CU-01 a CU-18)</w:t>
      </w:r>
    </w:p>
    <w:p w:rsidR="00000000" w:rsidDel="00000000" w:rsidP="00000000" w:rsidRDefault="00000000" w:rsidRPr="00000000" w14:paraId="0000005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catálogo reemplaza los 13 códigos agregados de la v0.1: separa registro/inicio de sesión, consulta/cancelación y administración de sedes/servicios. No hay duplicaciones de identificadores.</w:t>
      </w:r>
    </w:p>
    <w:tbl>
      <w:tblPr>
        <w:tblStyle w:val="Table3"/>
        <w:tblW w:w="98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"/>
        <w:gridCol w:w="2976"/>
        <w:gridCol w:w="1956"/>
        <w:gridCol w:w="1361"/>
        <w:gridCol w:w="2608"/>
        <w:tblGridChange w:id="0">
          <w:tblGrid>
            <w:gridCol w:w="907"/>
            <w:gridCol w:w="2976"/>
            <w:gridCol w:w="1956"/>
            <w:gridCol w:w="1361"/>
            <w:gridCol w:w="2608"/>
          </w:tblGrid>
        </w:tblGridChange>
      </w:tblGrid>
      <w:tr>
        <w:trPr>
          <w:cantSplit w:val="1"/>
          <w:tblHeader w:val="1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5D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5E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5F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60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61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Registrarse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67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68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69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6A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6B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HU-002; HU-040 (alternativa externa)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Buscar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RF-011 / RF-012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HU-003; HU-026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1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2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Reservar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3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4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5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Consultar mis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B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C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Cancelar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D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E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F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Gestionar lista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RF-018 a RF-021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HU-007; HU-008; HU-021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85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86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Responder oferta de 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87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88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RF-027 / RF-028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89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HU-010; HU-011; HU-022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Consultar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8F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90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Administrar 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91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Admin.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92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93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HU-012; HU-029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Administrar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Admin.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HU-012; HU-029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99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9A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Gestionar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9B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Admin.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9C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9D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HU-013; HU-030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Configurar disponibilidad y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Admin. institucional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HU-014; HU-032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A3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A4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Consultar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A5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Funcionario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A6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A7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HU-015; HU-031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Registrar asistencia o inasistencia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Funcionario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HU-017; HU-033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AD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AE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Consultar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AF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Admin.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B0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B1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HU-019; HU-037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Supervisar reasignaciones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Funcionario con 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RF-032 / RF-033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HU-016; HU-036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B7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B8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Consultar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B9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Auditor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BA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RF-036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BB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HU-020; HU-038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Nota: las referencias HU complementarias se presentan según la planificación documental; la habilitación efectiva de cada operación requiere contrastar la evidencia de su implementación y la autorización del actor.</w:t>
      </w:r>
    </w:p>
    <w:p w:rsidR="00000000" w:rsidDel="00000000" w:rsidP="00000000" w:rsidRDefault="00000000" w:rsidRPr="00000000" w14:paraId="000000BE">
      <w:pPr>
        <w:pStyle w:val="Heading1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Especificación de casos de uso principales</w:t>
      </w:r>
    </w:p>
    <w:p w:rsidR="00000000" w:rsidDel="00000000" w:rsidP="00000000" w:rsidRDefault="00000000" w:rsidRPr="00000000" w14:paraId="000000B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 describen los procesos más relevantes para el núcleo de reservas, listas de espera y reasignación. Para casos de administración y reportes, véanse los requisitos y HU vinculados en el catálogo.</w:t>
      </w:r>
    </w:p>
    <w:p w:rsidR="00000000" w:rsidDel="00000000" w:rsidP="00000000" w:rsidRDefault="00000000" w:rsidRPr="00000000" w14:paraId="000000C0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CU-03 — Buscar disponibilidad</w:t>
      </w:r>
    </w:p>
    <w:tbl>
      <w:tblPr>
        <w:tblStyle w:val="Table4"/>
        <w:tblW w:w="98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4"/>
        <w:gridCol w:w="7483"/>
        <w:tblGridChange w:id="0">
          <w:tblGrid>
            <w:gridCol w:w="2324"/>
            <w:gridCol w:w="7483"/>
          </w:tblGrid>
        </w:tblGridChange>
      </w:tblGrid>
      <w:tr>
        <w:trPr>
          <w:cantSplit w:val="1"/>
          <w:tblHeader w:val="1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C1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C2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C5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Referencia RF/HU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C6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RF-011 / RF-012 · HU-003 / HU-026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Existen servicios, sedes y agendas consultables; el usuario proporciona criterios 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C9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Postcondición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CA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 muestran cupos disponibles y sus condiciones, sin alterar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El usuario elige servicio, sede y criterios temporales admitidos.</w:t>
      </w:r>
    </w:p>
    <w:p w:rsidR="00000000" w:rsidDel="00000000" w:rsidP="00000000" w:rsidRDefault="00000000" w:rsidRPr="00000000" w14:paraId="000000C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La Web consulta los cupos mediante API versionada.</w:t>
      </w:r>
    </w:p>
    <w:p w:rsidR="00000000" w:rsidDel="00000000" w:rsidP="00000000" w:rsidRDefault="00000000" w:rsidRPr="00000000" w14:paraId="000000C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El backend filtra por disponibilidad y restricciones de agenda.</w:t>
      </w:r>
    </w:p>
    <w:p w:rsidR="00000000" w:rsidDel="00000000" w:rsidP="00000000" w:rsidRDefault="00000000" w:rsidRPr="00000000" w14:paraId="000000D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La Web presenta alternativas sin ofrecer cupos ocupados o no elegibles.</w:t>
      </w:r>
    </w:p>
    <w:p w:rsidR="00000000" w:rsidDel="00000000" w:rsidP="00000000" w:rsidRDefault="00000000" w:rsidRPr="00000000" w14:paraId="000000D1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Alternativas y excepciones: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no existen resultados compatibles, el sistema informa ausencia de disponibilidad.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Filtros inválidos no provocan reservas.</w:t>
      </w:r>
    </w:p>
    <w:p w:rsidR="00000000" w:rsidDel="00000000" w:rsidP="00000000" w:rsidRDefault="00000000" w:rsidRPr="00000000" w14:paraId="000000D4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CU-04 — Reservar cita</w:t>
      </w:r>
    </w:p>
    <w:tbl>
      <w:tblPr>
        <w:tblStyle w:val="Table5"/>
        <w:tblW w:w="98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4"/>
        <w:gridCol w:w="7483"/>
        <w:tblGridChange w:id="0">
          <w:tblGrid>
            <w:gridCol w:w="2324"/>
            <w:gridCol w:w="7483"/>
          </w:tblGrid>
        </w:tblGridChange>
      </w:tblGrid>
      <w:tr>
        <w:trPr>
          <w:cantSplit w:val="1"/>
          <w:tblHeader w:val="1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D5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D6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D9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Referencia RF/HU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DA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RF-013 · HU-004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Usuario autenticado, cupo candidato accesible y aún elegible.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DD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Postcondición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DE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Una sola Appointment asociada al cupo reservado, con estado persistido.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La Web solicita reservar un cupo elegido.</w:t>
      </w:r>
    </w:p>
    <w:p w:rsidR="00000000" w:rsidDel="00000000" w:rsidP="00000000" w:rsidRDefault="00000000" w:rsidRPr="00000000" w14:paraId="000000E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La API valida identidad, contexto y restricciones.</w:t>
      </w:r>
    </w:p>
    <w:p w:rsidR="00000000" w:rsidDel="00000000" w:rsidP="00000000" w:rsidRDefault="00000000" w:rsidRPr="00000000" w14:paraId="000000E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En transacción se revalida el estado del cupo y la unicidad de la cita.</w:t>
      </w:r>
    </w:p>
    <w:p w:rsidR="00000000" w:rsidDel="00000000" w:rsidP="00000000" w:rsidRDefault="00000000" w:rsidRPr="00000000" w14:paraId="000000E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Se confirma la reserva y se registra la notificación/trazabilidad correspondiente.</w:t>
      </w:r>
    </w:p>
    <w:p w:rsidR="00000000" w:rsidDel="00000000" w:rsidP="00000000" w:rsidRDefault="00000000" w:rsidRPr="00000000" w14:paraId="000000E5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Alternativas y excepciones: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el cupo fue tomado o cambió, se informa conflicto sin crear otra cita.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integración externa fallida no revierte una reserva ya confirmada.</w:t>
      </w:r>
    </w:p>
    <w:p w:rsidR="00000000" w:rsidDel="00000000" w:rsidP="00000000" w:rsidRDefault="00000000" w:rsidRPr="00000000" w14:paraId="000000E8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CU-05 — Consultar mis citas</w:t>
      </w:r>
    </w:p>
    <w:tbl>
      <w:tblPr>
        <w:tblStyle w:val="Table6"/>
        <w:tblW w:w="98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4"/>
        <w:gridCol w:w="7483"/>
        <w:tblGridChange w:id="0">
          <w:tblGrid>
            <w:gridCol w:w="2324"/>
            <w:gridCol w:w="7483"/>
          </w:tblGrid>
        </w:tblGridChange>
      </w:tblGrid>
      <w:tr>
        <w:trPr>
          <w:cantSplit w:val="1"/>
          <w:tblHeader w:val="1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E9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EA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ED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Referencia RF/HU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EE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RF-014 · HU-005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Usuario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F1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Postcondición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F2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Consulta informativa sin modificar las citas.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El usuario entra en Mis citas.</w:t>
      </w:r>
    </w:p>
    <w:p w:rsidR="00000000" w:rsidDel="00000000" w:rsidP="00000000" w:rsidRDefault="00000000" w:rsidRPr="00000000" w14:paraId="000000F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La Web solicita únicamente los registros accesibles al titular.</w:t>
      </w:r>
    </w:p>
    <w:p w:rsidR="00000000" w:rsidDel="00000000" w:rsidP="00000000" w:rsidRDefault="00000000" w:rsidRPr="00000000" w14:paraId="000000F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La API valida titularidad y devuelve datos controlados.</w:t>
      </w:r>
    </w:p>
    <w:p w:rsidR="00000000" w:rsidDel="00000000" w:rsidP="00000000" w:rsidRDefault="00000000" w:rsidRPr="00000000" w14:paraId="000000F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El usuario consulta fecha, sede, servicio y estado disponibles en la respuesta.</w:t>
      </w:r>
    </w:p>
    <w:p w:rsidR="00000000" w:rsidDel="00000000" w:rsidP="00000000" w:rsidRDefault="00000000" w:rsidRPr="00000000" w14:paraId="000000F9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Alternativas y excepciones: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deben revelarse citas ajenas ni información de otros tenants.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cita inexistente o inaccesible no expone datos personales.</w:t>
      </w:r>
    </w:p>
    <w:p w:rsidR="00000000" w:rsidDel="00000000" w:rsidP="00000000" w:rsidRDefault="00000000" w:rsidRPr="00000000" w14:paraId="000000FC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CU-06 — Cancelar cita</w:t>
      </w:r>
    </w:p>
    <w:tbl>
      <w:tblPr>
        <w:tblStyle w:val="Table7"/>
        <w:tblW w:w="98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4"/>
        <w:gridCol w:w="7483"/>
        <w:tblGridChange w:id="0">
          <w:tblGrid>
            <w:gridCol w:w="2324"/>
            <w:gridCol w:w="7483"/>
          </w:tblGrid>
        </w:tblGridChange>
      </w:tblGrid>
      <w:tr>
        <w:trPr>
          <w:cantSplit w:val="1"/>
          <w:tblHeader w:val="1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FD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FE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01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Referencia RF/HU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02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RF-015 / RF-022 · HU-006 / HU-025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Cita propia y estado que permita cancelación.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05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Postcondición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06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Cancelación registrada con trazabilidad y sin duplicar efectos.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El usuario selecciona la cita e indica su cancelación.</w:t>
      </w:r>
    </w:p>
    <w:p w:rsidR="00000000" w:rsidDel="00000000" w:rsidP="00000000" w:rsidRDefault="00000000" w:rsidRPr="00000000" w14:paraId="0000010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La API valida titularidad, estado y restricciones.</w:t>
      </w:r>
    </w:p>
    <w:p w:rsidR="00000000" w:rsidDel="00000000" w:rsidP="00000000" w:rsidRDefault="00000000" w:rsidRPr="00000000" w14:paraId="0000010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La transacción confirma la cancelación y registra el evento asociado.</w:t>
      </w:r>
    </w:p>
    <w:p w:rsidR="00000000" w:rsidDel="00000000" w:rsidP="00000000" w:rsidRDefault="00000000" w:rsidRPr="00000000" w14:paraId="0000010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Si el cupo cumple reglas, puede iniciarse el proceso de reasignación.</w:t>
      </w:r>
    </w:p>
    <w:p w:rsidR="00000000" w:rsidDel="00000000" w:rsidP="00000000" w:rsidRDefault="00000000" w:rsidRPr="00000000" w14:paraId="0000010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El usuario consulta el nuevo estado y las notificaciones correspondientes.</w:t>
      </w:r>
    </w:p>
    <w:p w:rsidR="00000000" w:rsidDel="00000000" w:rsidP="00000000" w:rsidRDefault="00000000" w:rsidRPr="00000000" w14:paraId="0000010E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Alternativas y excepciones: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cancelación repetida no genera efectos secundarios duplicados.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se permite cancelar citas de otro usuario.</w:t>
      </w:r>
    </w:p>
    <w:p w:rsidR="00000000" w:rsidDel="00000000" w:rsidP="00000000" w:rsidRDefault="00000000" w:rsidRPr="00000000" w14:paraId="00000111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CU-07 — Gestionar lista de espera</w:t>
      </w:r>
    </w:p>
    <w:tbl>
      <w:tblPr>
        <w:tblStyle w:val="Table8"/>
        <w:tblW w:w="98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4"/>
        <w:gridCol w:w="7483"/>
        <w:tblGridChange w:id="0">
          <w:tblGrid>
            <w:gridCol w:w="2324"/>
            <w:gridCol w:w="7483"/>
          </w:tblGrid>
        </w:tblGridChange>
      </w:tblGrid>
      <w:tr>
        <w:trPr>
          <w:cantSplit w:val="1"/>
          <w:tblHeader w:val="1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12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13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16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Referencia RF/HU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17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RF-018 a RF-021 · HU-007 / HU-008 / HU-021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Usuario autenticado y servicio elegible para espera.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1A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Postcondición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1B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Solicitud de lista de espera persistida o retirada, conforme a las reglas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El usuario solicita incorporarse o consultar su lista de espera.</w:t>
      </w:r>
    </w:p>
    <w:p w:rsidR="00000000" w:rsidDel="00000000" w:rsidP="00000000" w:rsidRDefault="00000000" w:rsidRPr="00000000" w14:paraId="0000011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Selecciona preferencias de sede, día y rangos horarios permitidos.</w:t>
      </w:r>
    </w:p>
    <w:p w:rsidR="00000000" w:rsidDel="00000000" w:rsidP="00000000" w:rsidRDefault="00000000" w:rsidRPr="00000000" w14:paraId="0000012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La API valida y registra o actualiza la solicitud.</w:t>
      </w:r>
    </w:p>
    <w:p w:rsidR="00000000" w:rsidDel="00000000" w:rsidP="00000000" w:rsidRDefault="00000000" w:rsidRPr="00000000" w14:paraId="0000012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La Web muestra el estado y las opciones de modificación o retiro.</w:t>
      </w:r>
    </w:p>
    <w:p w:rsidR="00000000" w:rsidDel="00000000" w:rsidP="00000000" w:rsidRDefault="00000000" w:rsidRPr="00000000" w14:paraId="00000122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Alternativas y excepciones: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Preferencias inválidas producen respuesta controlada.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usuario sólo puede gestionar solicitudes propias.</w:t>
      </w:r>
    </w:p>
    <w:p w:rsidR="00000000" w:rsidDel="00000000" w:rsidP="00000000" w:rsidRDefault="00000000" w:rsidRPr="00000000" w14:paraId="00000125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CU-08 — Responder oferta de reasignación</w:t>
      </w:r>
    </w:p>
    <w:tbl>
      <w:tblPr>
        <w:tblStyle w:val="Table9"/>
        <w:tblW w:w="98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4"/>
        <w:gridCol w:w="7483"/>
        <w:tblGridChange w:id="0">
          <w:tblGrid>
            <w:gridCol w:w="2324"/>
            <w:gridCol w:w="7483"/>
          </w:tblGrid>
        </w:tblGridChange>
      </w:tblGrid>
      <w:tr>
        <w:trPr>
          <w:cantSplit w:val="1"/>
          <w:tblHeader w:val="1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26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27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2A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Referencia RF/HU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2B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RF-027 / RF-028 / RF-031 · HU-010 / HU-011 / HU-022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Oferta dirigida al usuario, vigente y en estado aceptable.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2E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Postcondición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2F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Respuesta persistida y trazable, con las restricciones de unicidad preservadas.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El usuario consulta la oferta y su plazo.</w:t>
      </w:r>
    </w:p>
    <w:p w:rsidR="00000000" w:rsidDel="00000000" w:rsidP="00000000" w:rsidRDefault="00000000" w:rsidRPr="00000000" w14:paraId="0000013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Decide aceptarla o rechazarla.</w:t>
      </w:r>
    </w:p>
    <w:p w:rsidR="00000000" w:rsidDel="00000000" w:rsidP="00000000" w:rsidRDefault="00000000" w:rsidRPr="00000000" w14:paraId="0000013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La API revalida identidad, vigencia, cupo y concurrencia.</w:t>
      </w:r>
    </w:p>
    <w:p w:rsidR="00000000" w:rsidDel="00000000" w:rsidP="00000000" w:rsidRDefault="00000000" w:rsidRPr="00000000" w14:paraId="0000013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Si acepta, reutiliza/transfiere la Appointment existente del cupo liberado; no crea otra para ese slot.</w:t>
      </w:r>
    </w:p>
    <w:p w:rsidR="00000000" w:rsidDel="00000000" w:rsidP="00000000" w:rsidRDefault="00000000" w:rsidRPr="00000000" w14:paraId="0000013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Si rechaza, registra la decisión y puede continuar el proceso con otro candidato.</w:t>
      </w:r>
    </w:p>
    <w:p w:rsidR="00000000" w:rsidDel="00000000" w:rsidP="00000000" w:rsidRDefault="00000000" w:rsidRPr="00000000" w14:paraId="00000137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Alternativas y excepciones: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oferta vencida o ya resuelta no puede aceptarse.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concurrencia no permite asignaciones dobles para el mismo AgendaSlot.</w:t>
      </w:r>
    </w:p>
    <w:p w:rsidR="00000000" w:rsidDel="00000000" w:rsidP="00000000" w:rsidRDefault="00000000" w:rsidRPr="00000000" w14:paraId="0000013A">
      <w:pPr>
        <w:pStyle w:val="Heading2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CU-17 — Supervisar reasignaciones</w:t>
      </w:r>
    </w:p>
    <w:tbl>
      <w:tblPr>
        <w:tblStyle w:val="Table10"/>
        <w:tblW w:w="98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4"/>
        <w:gridCol w:w="7483"/>
        <w:tblGridChange w:id="0">
          <w:tblGrid>
            <w:gridCol w:w="2324"/>
            <w:gridCol w:w="7483"/>
          </w:tblGrid>
        </w:tblGridChange>
      </w:tblGrid>
      <w:tr>
        <w:trPr>
          <w:cantSplit w:val="1"/>
          <w:tblHeader w:val="1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3B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13C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Funcionario autorizado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3F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Referencia RF/HU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40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RF-032 / RF-033 / RF-035 · HU-016 / HU-036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Sesión institucional autenticada con permisos y contexto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43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Postcondición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44">
            <w:pPr>
              <w:spacing w:after="34" w:before="34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Consulta de estado y trazabilidad sin acceso cross-tenant.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El actor accede al módulo de supervisión permitido.</w:t>
      </w:r>
    </w:p>
    <w:p w:rsidR="00000000" w:rsidDel="00000000" w:rsidP="00000000" w:rsidRDefault="00000000" w:rsidRPr="00000000" w14:paraId="0000014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La API filtra recursos según institución y sede autorizadas.</w:t>
      </w:r>
    </w:p>
    <w:p w:rsidR="00000000" w:rsidDel="00000000" w:rsidP="00000000" w:rsidRDefault="00000000" w:rsidRPr="00000000" w14:paraId="0000014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La interfaz presenta detalles, estado del proceso y información autorizada.</w:t>
      </w:r>
    </w:p>
    <w:p w:rsidR="00000000" w:rsidDel="00000000" w:rsidP="00000000" w:rsidRDefault="00000000" w:rsidRPr="00000000" w14:paraId="0000014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El actor revisa el resultado sin alterar transiciones fuera de sus permisos.</w:t>
      </w:r>
    </w:p>
    <w:p w:rsidR="00000000" w:rsidDel="00000000" w:rsidP="00000000" w:rsidRDefault="00000000" w:rsidRPr="00000000" w14:paraId="0000014B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Alternativas y excepciones: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Solicitudes de otra institución o sede no revelan registros.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Acciones excepcionales requieren permisos específicos y reglas de dominio.</w:t>
      </w:r>
    </w:p>
    <w:p w:rsidR="00000000" w:rsidDel="00000000" w:rsidP="00000000" w:rsidRDefault="00000000" w:rsidRPr="00000000" w14:paraId="0000014E">
      <w:pPr>
        <w:pStyle w:val="Heading1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Reglas transversales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API NestJS y PostgreSQL son autoridad para titularidad, agenda, estados, permisos y unicidad de citas.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Appointment.agendaSlotId es único; una reasignación nunca crea una segunda Appointment para el mismo AgendaSlot.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operaciones críticas aplican transacciones y control de concurrencia persistente mediante lockVersion y restricciones de base de datos.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acceso institucional usa RBAC, AuthorizationContext e aislamiento por institución/sede; no se confía en identidades enviadas por clientes.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proveedores externos de notificaciones no alteran retroactivamente el resultado de una cita confirmada.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diagramas muestran comportamientos y actores; la evidencia de implementación debe verificarse mediante código, pruebas y capturas reales.</w:t>
      </w:r>
    </w:p>
    <w:p w:rsidR="00000000" w:rsidDel="00000000" w:rsidP="00000000" w:rsidRDefault="00000000" w:rsidRPr="00000000" w14:paraId="00000155">
      <w:pPr>
        <w:pStyle w:val="Heading1"/>
        <w:keepNext w:val="1"/>
        <w:keepLines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Artefactos relacionados y pendientes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Diagramas fuente editables: CitaJusta_UML_Web_Acceso_Citas_v0.2.drawio; CitaJusta_UML_Web_ListaEspera_Notificaciones_v0.2.drawio; CitaJusta_UML_Desktop_Administracion_Agenda_v0.2.drawio; CitaJusta_UML_Desktop_Supervision_Reportes_Auditoria_v0.2.drawio.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Mantener por separado las secuencias de reserva y reasignación, los componentes y el modelo ER formal sobre schema Prisma vigente. El modelo ER permanece pendiente de incorporar a las evidencias de Fase 2.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Mockups y capturas de las aplicaciones Web/Desktop están reunidos en el documento de mockups de Fase 2; conservar fuentes editables cuando existan.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Validar este catálogo y el alcance funcional con el equipo/docente antes de entregar como evidencia definitiva.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>
          <w:color w:val="00000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HU-043: excluida del alcance entregable desde el 15-10-2026. No continuar pruebas Meta ni afirmar el envío WhatsApp como prestación habilitada; conservar la decisión y la trazabilidad histórica.</w:t>
      </w:r>
    </w:p>
    <w:p/>
    <w:p>
      <w:r>
        <w:rPr>
          <w:b/>
        </w:rPr>
        <w:t>Actualización documental — 16 de octubre de 2026</w:t>
      </w:r>
    </w:p>
    <w:p>
      <w:r>
        <w:t>HU-043/RF-043 (WhatsApp Cloud API) fue excluida del alcance entregable el 15-10-2026 por restricciones empresariales del proveedor Meta en el contexto académico. La integración experimental se retiró del código; la PR documental #169 fue fusionada a main. La Issue #165 figura cerrada como COMPLETED, pero ese motivo de cierre no acredita implementación. No existe canal WhatsApp activo en la entrega. El cambio queda trazado en Scrum y decisiones técnicas; no se reescribe el historial del Sprint originalmente planificado.</w:t>
      </w:r>
    </w:p>
    <w:sectPr>
      <w:headerReference r:id="rId15" w:type="default"/>
      <w:footerReference r:id="rId16" w:type="default"/>
      <w:pgSz w:h="16838" w:w="11906" w:orient="portrait"/>
      <w:pgMar w:bottom="964" w:top="1077" w:left="992" w:right="992" w:header="425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9384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88c"/>
        <w:sz w:val="16"/>
        <w:szCs w:val="16"/>
        <w:u w:val="none"/>
        <w:shd w:fill="auto" w:val="clear"/>
        <w:vertAlign w:val="baseline"/>
        <w:rtl w:val="0"/>
      </w:rPr>
      <w:t xml:space="preserve">CitaJusta · Casos de uso UML · v0.2  | 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9384a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jc w:val="right"/>
      <w:rPr>
        <w:color w:val="000000"/>
      </w:rPr>
    </w:pPr>
    <w:r w:rsidDel="00000000" w:rsidR="00000000" w:rsidRPr="00000000">
      <w:rPr>
        <w:b w:val="1"/>
        <w:bCs w:val="1"/>
        <w:color w:val="000000"/>
        <w:sz w:val="16"/>
        <w:szCs w:val="16"/>
        <w:rtl w:val="0"/>
      </w:rPr>
      <w:t xml:space="preserve">CITAJUSTA  |  DOCUMENTACIÓN DE DISEÑO  |  FASE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9384a"/>
        <w:lang w:val="en"/>
      </w:rPr>
    </w:rPrDefault>
    <w:pPrDefault>
      <w:pPr>
        <w:spacing w:after="8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rFonts w:ascii="Play" w:cs="Play" w:eastAsia="Play" w:hAnsi="Play"/>
      <w:b w:val="1"/>
      <w:bCs w:val="1"/>
      <w:color w:val="183653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Play" w:cs="Play" w:eastAsia="Play" w:hAnsi="Play"/>
      <w:b w:val="1"/>
      <w:bCs w:val="1"/>
      <w:color w:val="265171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140" w:before="280" w:lineRule="auto"/>
    </w:pPr>
    <w:rPr>
      <w:rFonts w:ascii="Play" w:cs="Play" w:eastAsia="Play" w:hAnsi="Play"/>
      <w:b w:val="1"/>
      <w:bCs w:val="1"/>
      <w:color w:val="26517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40" w:before="120" w:line="240" w:lineRule="auto"/>
    </w:pPr>
    <w:rPr>
      <w:rFonts w:ascii="Play" w:cs="Play" w:eastAsia="Play" w:hAnsi="Play"/>
      <w:b w:val="1"/>
      <w:bCs w:val="1"/>
      <w:color w:val="183653"/>
      <w:sz w:val="46"/>
      <w:szCs w:val="4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aptionCJ" w:customStyle="1">
    <w:name w:val="Caption CJ"/>
    <w:pPr>
      <w:spacing w:after="240"/>
    </w:pPr>
    <w:rPr>
      <w:rFonts w:ascii="Aptos" w:hAnsi="Aptos"/>
      <w:i w:val="1"/>
      <w:color w:val="4e6377"/>
      <w:sz w:val="17"/>
    </w:rPr>
  </w:style>
  <w:style w:type="paragraph" w:styleId="NoteCJ" w:customStyle="1">
    <w:name w:val="Note CJ"/>
    <w:pPr>
      <w:spacing w:after="200"/>
    </w:pPr>
    <w:rPr>
      <w:rFonts w:ascii="Aptos" w:hAnsi="Aptos"/>
      <w:color w:val="465a6a"/>
      <w:sz w:val="1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drive.google.com/file/d/1-8LYXxGzJdUDWzfcXrHMs_309I6SxUKp/view?usp=drive_link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drive.google.com/file/d/1ik_h8vtzXLhjvY9UOPCziUC87Sl2H7C_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hyperlink" Target="https://drive.google.com/file/d/1SW00JWzGFRuUPIjaF3vUXSLtv0LJWzNX/view?usp=drive_link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drive.google.com/file/d/1qQzPMSyZ_0bEZMuEHZPwJqYNHRlxvQD2/view?usp=drive_link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XSKv0HK9zm3uXVOZHJZ0myTXfg==">CgMxLjA4AHIhMXdIWV9kYzdtWGdaY0s0NEVGU3B2RWdMTWdWczNfb3dS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CitaJusta</dc:creator>
</cp:coreProperties>
</file>