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235D" w:rsidRDefault="001B2F0A">
      <w:pPr>
        <w:spacing w:before="600" w:after="80"/>
      </w:pPr>
      <w:r>
        <w:rPr>
          <w:b/>
          <w:bCs/>
          <w:color w:val="172B50"/>
          <w:sz w:val="52"/>
          <w:szCs w:val="52"/>
        </w:rPr>
        <w:t>CITAJUSTA</w:t>
      </w:r>
    </w:p>
    <w:p w:rsidR="00AF235D" w:rsidRDefault="001B2F0A">
      <w:pPr>
        <w:spacing w:after="120"/>
      </w:pPr>
      <w:r>
        <w:rPr>
          <w:sz w:val="48"/>
          <w:szCs w:val="48"/>
        </w:rPr>
        <w:t>Definition of Done</w:t>
      </w:r>
    </w:p>
    <w:p w:rsidR="00AF235D" w:rsidRDefault="001B2F0A">
      <w:pPr>
        <w:spacing w:after="360"/>
      </w:pPr>
      <w:r>
        <w:rPr>
          <w:color w:val="008184"/>
          <w:sz w:val="24"/>
          <w:szCs w:val="24"/>
        </w:rPr>
        <w:t>Criterios de término (DoD) y de preparación (DoR)</w:t>
      </w:r>
    </w:p>
    <w:p w:rsidR="00AF235D" w:rsidRDefault="001B2F0A">
      <w:pPr>
        <w:spacing w:after="100"/>
      </w:pPr>
      <w:r>
        <w:rPr>
          <w:b/>
          <w:bCs/>
          <w:sz w:val="22"/>
          <w:szCs w:val="22"/>
        </w:rPr>
        <w:t>Proyecto de Título · Capstone APT122</w:t>
      </w:r>
    </w:p>
    <w:p w:rsidR="00AF235D" w:rsidRDefault="001B2F0A">
      <w:pPr>
        <w:spacing w:after="40"/>
      </w:pPr>
      <w:r>
        <w:rPr>
          <w:sz w:val="22"/>
          <w:szCs w:val="22"/>
        </w:rPr>
        <w:t>Ingeniería en Informática</w:t>
      </w:r>
    </w:p>
    <w:p w:rsidR="00AF235D" w:rsidRDefault="001B2F0A">
      <w:pPr>
        <w:spacing w:after="40"/>
      </w:pPr>
      <w:r>
        <w:rPr>
          <w:sz w:val="22"/>
          <w:szCs w:val="22"/>
        </w:rPr>
        <w:t>Sede: Duoc UC Puente Alto</w:t>
      </w:r>
    </w:p>
    <w:p w:rsidR="00AF235D" w:rsidRDefault="001B2F0A">
      <w:pPr>
        <w:spacing w:after="40"/>
      </w:pPr>
      <w:r>
        <w:rPr>
          <w:sz w:val="22"/>
          <w:szCs w:val="22"/>
        </w:rPr>
        <w:t>Versión: 1.0</w:t>
      </w:r>
    </w:p>
    <w:p w:rsidR="00AF235D" w:rsidRDefault="001B2F0A">
      <w:pPr>
        <w:spacing w:after="40"/>
      </w:pPr>
      <w:r>
        <w:rPr>
          <w:sz w:val="22"/>
          <w:szCs w:val="22"/>
        </w:rPr>
        <w:t>Estado: Entrega Fase 2</w:t>
      </w:r>
    </w:p>
    <w:p w:rsidR="00AF235D" w:rsidRDefault="001B2F0A">
      <w:pPr>
        <w:spacing w:after="40"/>
      </w:pPr>
      <w:r>
        <w:rPr>
          <w:sz w:val="22"/>
          <w:szCs w:val="22"/>
        </w:rPr>
        <w:t>Fecha: 17 de octubre de 2026</w:t>
      </w:r>
    </w:p>
    <w:p w:rsidR="00AF235D" w:rsidRDefault="001B2F0A">
      <w:pPr>
        <w:spacing w:before="700" w:after="700"/>
        <w:jc w:val="center"/>
      </w:pPr>
      <w:r>
        <w:rPr>
          <w:noProof/>
        </w:rPr>
        <w:drawing>
          <wp:inline distT="0" distB="0" distL="0" distR="0">
            <wp:extent cx="24765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35D" w:rsidRDefault="001B2F0A">
      <w:pPr>
        <w:spacing w:after="80"/>
      </w:pPr>
      <w:r>
        <w:rPr>
          <w:sz w:val="22"/>
          <w:szCs w:val="22"/>
        </w:rPr>
        <w:t>Integrantes</w:t>
      </w:r>
    </w:p>
    <w:p w:rsidR="00AF235D" w:rsidRDefault="001B2F0A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Matías Andrés Torres</w:t>
      </w:r>
    </w:p>
    <w:p w:rsidR="00AF235D" w:rsidRDefault="001B2F0A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Bastian Sepúlveda</w:t>
      </w:r>
    </w:p>
    <w:p w:rsidR="00AF235D" w:rsidRDefault="001B2F0A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Diego Simón</w:t>
      </w:r>
    </w:p>
    <w:p w:rsidR="00AF235D" w:rsidRDefault="001B2F0A">
      <w:pPr>
        <w:pageBreakBefore/>
        <w:spacing w:after="120"/>
      </w:pPr>
      <w:r>
        <w:rPr>
          <w:b/>
          <w:bCs/>
          <w:color w:val="172B50"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1263"/>
        <w:gridCol w:w="1805"/>
        <w:gridCol w:w="5056"/>
      </w:tblGrid>
      <w:tr w:rsidR="00AF23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17-10-2026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Equipo CitaJusta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Formalización de la DoD y DoR a partir de las prácticas aplicadas en los Sprints 1–8 y brechas detectadas en GitHub.</w:t>
            </w:r>
          </w:p>
        </w:tc>
      </w:tr>
    </w:tbl>
    <w:p w:rsidR="00AF235D" w:rsidRDefault="00AF235D">
      <w:pPr>
        <w:spacing w:after="240"/>
      </w:pPr>
    </w:p>
    <w:p w:rsidR="00AF235D" w:rsidRDefault="001B2F0A">
      <w:pPr>
        <w:spacing w:after="120"/>
      </w:pPr>
      <w:r>
        <w:rPr>
          <w:b/>
          <w:bCs/>
          <w:color w:val="172B50"/>
          <w:sz w:val="24"/>
          <w:szCs w:val="24"/>
        </w:rPr>
        <w:t>Índice</w:t>
      </w:r>
    </w:p>
    <w:sdt>
      <w:sdtPr>
        <w:alias w:val="Índice"/>
        <w:id w:val="-1118909504"/>
      </w:sdtPr>
      <w:sdtEndPr/>
      <w:sdtContent>
        <w:p w:rsidR="000E6B2F" w:rsidRDefault="001B2F0A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43087" w:history="1">
            <w:r w:rsidR="000E6B2F" w:rsidRPr="00C26558">
              <w:rPr>
                <w:rStyle w:val="Hipervnculo"/>
                <w:noProof/>
              </w:rPr>
              <w:t>1. Propósito y alcance</w:t>
            </w:r>
            <w:r w:rsidR="000E6B2F">
              <w:rPr>
                <w:noProof/>
              </w:rPr>
              <w:tab/>
            </w:r>
            <w:r w:rsidR="000E6B2F">
              <w:rPr>
                <w:noProof/>
              </w:rPr>
              <w:fldChar w:fldCharType="begin"/>
            </w:r>
            <w:r w:rsidR="000E6B2F">
              <w:rPr>
                <w:noProof/>
              </w:rPr>
              <w:instrText xml:space="preserve"> PAGEREF _Toc243143087 \h </w:instrText>
            </w:r>
            <w:r w:rsidR="000E6B2F">
              <w:rPr>
                <w:noProof/>
              </w:rPr>
            </w:r>
            <w:r w:rsidR="000E6B2F">
              <w:rPr>
                <w:noProof/>
              </w:rPr>
              <w:fldChar w:fldCharType="separate"/>
            </w:r>
            <w:r w:rsidR="000E6B2F">
              <w:rPr>
                <w:noProof/>
              </w:rPr>
              <w:t>3</w:t>
            </w:r>
            <w:r w:rsidR="000E6B2F">
              <w:rPr>
                <w:noProof/>
              </w:rPr>
              <w:fldChar w:fldCharType="end"/>
            </w:r>
          </w:hyperlink>
        </w:p>
        <w:p w:rsidR="000E6B2F" w:rsidRDefault="000E6B2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88" w:history="1">
            <w:r w:rsidRPr="00C26558">
              <w:rPr>
                <w:rStyle w:val="Hipervnculo"/>
                <w:noProof/>
              </w:rPr>
              <w:t>2. Niveles de la 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E6B2F" w:rsidRDefault="000E6B2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89" w:history="1">
            <w:r w:rsidRPr="00C26558">
              <w:rPr>
                <w:rStyle w:val="Hipervnculo"/>
                <w:noProof/>
              </w:rPr>
              <w:t>3. DoD nivel 1: historia de usuario o tarea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E6B2F" w:rsidRDefault="000E6B2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90" w:history="1">
            <w:r w:rsidRPr="00C26558">
              <w:rPr>
                <w:rStyle w:val="Hipervnculo"/>
                <w:noProof/>
              </w:rPr>
              <w:t>4. DoD nivel 2: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E6B2F" w:rsidRDefault="000E6B2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91" w:history="1">
            <w:r w:rsidRPr="00C26558">
              <w:rPr>
                <w:rStyle w:val="Hipervnculo"/>
                <w:noProof/>
              </w:rPr>
              <w:t>5. DoD nivel 3: release o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E6B2F" w:rsidRDefault="000E6B2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92" w:history="1">
            <w:r w:rsidRPr="00C26558">
              <w:rPr>
                <w:rStyle w:val="Hipervnculo"/>
                <w:noProof/>
              </w:rPr>
              <w:t>6. Definition of Ready (DoR)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E6B2F" w:rsidRDefault="000E6B2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93" w:history="1">
            <w:r w:rsidRPr="00C26558">
              <w:rPr>
                <w:rStyle w:val="Hipervnculo"/>
                <w:noProof/>
              </w:rPr>
              <w:t>7. Prácticas observadas y brechas detectadas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E6B2F" w:rsidRDefault="000E6B2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94" w:history="1">
            <w:r w:rsidRPr="00C26558">
              <w:rPr>
                <w:rStyle w:val="Hipervnculo"/>
                <w:noProof/>
              </w:rPr>
              <w:t>8. Lista de verificación para Pull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6B2F" w:rsidRDefault="000E6B2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95" w:history="1">
            <w:r w:rsidRPr="00C26558">
              <w:rPr>
                <w:rStyle w:val="Hipervnculo"/>
                <w:noProof/>
              </w:rPr>
              <w:t>9. Aprobación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F235D" w:rsidRDefault="001B2F0A">
          <w:r>
            <w:fldChar w:fldCharType="end"/>
          </w:r>
        </w:p>
      </w:sdtContent>
    </w:sdt>
    <w:p w:rsidR="00AF235D" w:rsidRDefault="001B2F0A">
      <w:r>
        <w:br w:type="page"/>
      </w:r>
    </w:p>
    <w:p w:rsidR="00AF235D" w:rsidRDefault="001B2F0A">
      <w:pPr>
        <w:pStyle w:val="Ttulo1"/>
      </w:pPr>
      <w:bookmarkStart w:id="0" w:name="_Toc243143087"/>
      <w:r>
        <w:lastRenderedPageBreak/>
        <w:t>1. Propósito y alcance</w:t>
      </w:r>
      <w:bookmarkEnd w:id="0"/>
    </w:p>
    <w:p w:rsidR="00AF235D" w:rsidRDefault="001B2F0A">
      <w:pPr>
        <w:spacing w:after="120" w:line="288" w:lineRule="auto"/>
        <w:jc w:val="both"/>
      </w:pPr>
      <w:r>
        <w:t xml:space="preserve">Este documento formaliza la </w:t>
      </w:r>
      <w:r>
        <w:rPr>
          <w:b/>
          <w:bCs/>
        </w:rPr>
        <w:t>Definition of Done (DoD)</w:t>
      </w:r>
      <w:r>
        <w:t xml:space="preserve"> y la </w:t>
      </w:r>
      <w:r>
        <w:rPr>
          <w:b/>
          <w:bCs/>
        </w:rPr>
        <w:t>Definition of Ready (DoR)</w:t>
      </w:r>
      <w:r>
        <w:t xml:space="preserve"> de CitaJusta. Establece las condiciones verificables que debe cumplir un elemento del Product Backlog para considerarse terminado y para poder ingresar a un Sprint.</w:t>
      </w:r>
    </w:p>
    <w:p w:rsidR="00AF235D" w:rsidRDefault="001B2F0A">
      <w:pPr>
        <w:spacing w:after="120" w:line="288" w:lineRule="auto"/>
        <w:jc w:val="both"/>
      </w:pPr>
      <w:r>
        <w:t xml:space="preserve">Hasta esta versión el proyecto no contaba con un artefacto DoD aprobado: la matriz de cumplimiento Capstone lo registraba como </w:t>
      </w:r>
      <w:r>
        <w:rPr>
          <w:b/>
          <w:bCs/>
        </w:rPr>
        <w:t>FALTA</w:t>
      </w:r>
      <w:r>
        <w:t>. Sin embargo, el equipo ya aplicaba criterios de término de forma implícita, visibles en el tablero Kanban ("Done: trabajo implementado y validado con evidencia verificable"), en la columna "Criterio de término" del Sprint Backlog y en el Stack Tecnológico v0.2 ("los flujos críticos deberán contar con evidencia de pruebas antes de considerarse terminados"). Esta versión consolida esas prácticas en un solo acuerdo explícito.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172B50"/>
            </w:tcBorders>
            <w:shd w:val="clear" w:color="auto" w:fill="F3F8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235D" w:rsidRDefault="001B2F0A">
            <w:pPr>
              <w:spacing w:after="60"/>
            </w:pPr>
            <w:r>
              <w:rPr>
                <w:b/>
                <w:bCs/>
                <w:color w:val="172B50"/>
                <w:sz w:val="20"/>
                <w:szCs w:val="20"/>
              </w:rPr>
              <w:t>Vigencia</w:t>
            </w:r>
          </w:p>
          <w:p w:rsidR="00AF235D" w:rsidRDefault="001B2F0A">
            <w:pPr>
              <w:spacing w:after="40" w:line="264" w:lineRule="auto"/>
            </w:pPr>
            <w:r>
              <w:rPr>
                <w:sz w:val="19"/>
                <w:szCs w:val="19"/>
              </w:rPr>
              <w:t>Versión 1.0 aplicable desde el Sprint 9 (cierre técnico y académico, iniciado el 16-10-2026). Los Sprints 1 a 8 se evaluaron con los criterios implícitos descritos en la sección 7; esta DoD no reclasifica retroactivamente su trabajo.</w:t>
            </w:r>
          </w:p>
        </w:tc>
      </w:tr>
    </w:tbl>
    <w:p w:rsidR="00AF235D" w:rsidRDefault="001B2F0A">
      <w:pPr>
        <w:pStyle w:val="Ttulo1"/>
      </w:pPr>
      <w:bookmarkStart w:id="1" w:name="_Toc243143088"/>
      <w:r>
        <w:t>2. Niveles de la Definition of Done</w:t>
      </w:r>
      <w:bookmarkEnd w:id="1"/>
    </w:p>
    <w:p w:rsidR="00AF235D" w:rsidRDefault="001B2F0A">
      <w:pPr>
        <w:spacing w:after="120" w:line="288" w:lineRule="auto"/>
        <w:jc w:val="both"/>
      </w:pPr>
      <w:r>
        <w:t>La DoD se aplica en tres niveles acumulativos: cada nivel exige el cumplimiento del anterior.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3429"/>
        <w:gridCol w:w="3612"/>
      </w:tblGrid>
      <w:tr w:rsidR="00AF23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 aplica a</w:t>
            </w:r>
          </w:p>
        </w:tc>
        <w:tc>
          <w:tcPr>
            <w:tcW w:w="36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Pregunta que responde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N1 · Historia / tarea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Cada HU, tarea técnica o corrección integrada a main</w:t>
            </w:r>
          </w:p>
        </w:tc>
        <w:tc>
          <w:tcPr>
            <w:tcW w:w="36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¿Este incremento está listo para usarse y no rompe nada?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N2 · Sprint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El conjunto de elementos comprometidos en un Sprint</w:t>
            </w:r>
          </w:p>
        </w:tc>
        <w:tc>
          <w:tcPr>
            <w:tcW w:w="36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¿El Sprint produjo un incremento demostrable y trazable?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N3 · Release / entrega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Una versión entregable (R1.0 / entrega Fase 2)</w:t>
            </w:r>
          </w:p>
        </w:tc>
        <w:tc>
          <w:tcPr>
            <w:tcW w:w="36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¿El producto puede instalarse, ejecutarse y evaluarse por terceros?</w:t>
            </w:r>
          </w:p>
        </w:tc>
      </w:tr>
    </w:tbl>
    <w:p w:rsidR="00AF235D" w:rsidRDefault="001B2F0A">
      <w:pPr>
        <w:pStyle w:val="Ttulo1"/>
      </w:pPr>
      <w:bookmarkStart w:id="2" w:name="_Toc243143089"/>
      <w:r>
        <w:t>3. DoD nivel 1: historia de usuario o tarea</w:t>
      </w:r>
      <w:bookmarkEnd w:id="2"/>
    </w:p>
    <w:p w:rsidR="00AF235D" w:rsidRDefault="001B2F0A">
      <w:pPr>
        <w:spacing w:after="120" w:line="288" w:lineRule="auto"/>
        <w:jc w:val="both"/>
      </w:pPr>
      <w:r>
        <w:t xml:space="preserve">Un elemento del backlog se mueve a la columna </w:t>
      </w:r>
      <w:r>
        <w:rPr>
          <w:b/>
          <w:bCs/>
        </w:rPr>
        <w:t>Done</w:t>
      </w:r>
      <w:r>
        <w:t xml:space="preserve"> del tablero sólo cuando cumple </w:t>
      </w:r>
      <w:r>
        <w:rPr>
          <w:b/>
          <w:bCs/>
        </w:rPr>
        <w:t>todos</w:t>
      </w:r>
      <w:r>
        <w:t xml:space="preserve"> los criterios aplicables: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4693"/>
        <w:gridCol w:w="3882"/>
      </w:tblGrid>
      <w:tr w:rsidR="00AF23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Verificación / evidencia esperada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Criterios de aceptación</w:t>
            </w:r>
            <w:r>
              <w:rPr>
                <w:sz w:val="18"/>
                <w:szCs w:val="18"/>
              </w:rPr>
              <w:t xml:space="preserve"> de la HU cumplidos y comprobados uno a uno.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Comentario de cierre en el Issue o PR con el resultado por criterio.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Código integrado a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main</w:t>
            </w:r>
            <w:r>
              <w:rPr>
                <w:sz w:val="18"/>
                <w:szCs w:val="18"/>
              </w:rPr>
              <w:t xml:space="preserve"> mediante </w:t>
            </w:r>
            <w:r>
              <w:rPr>
                <w:b/>
                <w:bCs/>
                <w:sz w:val="18"/>
                <w:szCs w:val="18"/>
              </w:rPr>
              <w:t>Pull Request</w:t>
            </w:r>
            <w:r>
              <w:rPr>
                <w:sz w:val="18"/>
                <w:szCs w:val="18"/>
              </w:rPr>
              <w:t xml:space="preserve"> desde una rama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feat/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fix/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docs/</w:t>
            </w:r>
            <w:r>
              <w:rPr>
                <w:sz w:val="18"/>
                <w:szCs w:val="18"/>
              </w:rPr>
              <w:t>, revisado antes del merge.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PR fusionado y enlazado al Issue; sin commits directos a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main</w:t>
            </w:r>
            <w:r>
              <w:rPr>
                <w:sz w:val="18"/>
                <w:szCs w:val="18"/>
              </w:rPr>
              <w:t>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Compilación sin errores con </w:t>
            </w:r>
            <w:r>
              <w:rPr>
                <w:b/>
                <w:bCs/>
                <w:sz w:val="18"/>
                <w:szCs w:val="18"/>
              </w:rPr>
              <w:t>TypeScript strict</w:t>
            </w:r>
            <w:r>
              <w:rPr>
                <w:sz w:val="18"/>
                <w:szCs w:val="18"/>
              </w:rPr>
              <w:t xml:space="preserve"> en cada workspace afectado.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npm run build -w @citajusta/api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-w @citajusta/web</w:t>
            </w:r>
            <w:r>
              <w:rPr>
                <w:sz w:val="18"/>
                <w:szCs w:val="18"/>
              </w:rPr>
              <w:t xml:space="preserve"> (incluye typecheck) y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-w @citajusta/desktop</w:t>
            </w:r>
            <w:r>
              <w:rPr>
                <w:sz w:val="18"/>
                <w:szCs w:val="18"/>
              </w:rPr>
              <w:t>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Pruebas unitarias</w:t>
            </w:r>
            <w:r>
              <w:rPr>
                <w:sz w:val="18"/>
                <w:szCs w:val="18"/>
              </w:rPr>
              <w:t xml:space="preserve"> nuevas o actualizadas para la lógica modificada; suite completa del workspace en verde.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Salida de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npm test -w &lt;workspace&gt;</w:t>
            </w:r>
            <w:r>
              <w:rPr>
                <w:sz w:val="18"/>
                <w:szCs w:val="18"/>
              </w:rPr>
              <w:t xml:space="preserve"> con 0 fallos (node:test).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Operaciones críticas (reserva, cancelación, lista de espera, ofertas, reasignación, permisos) con </w:t>
            </w:r>
            <w:r>
              <w:rPr>
                <w:b/>
                <w:bCs/>
                <w:sz w:val="18"/>
                <w:szCs w:val="18"/>
              </w:rPr>
              <w:t>prueba E2E sobre PostgreSQL real</w:t>
            </w:r>
            <w:r>
              <w:rPr>
                <w:sz w:val="18"/>
                <w:szCs w:val="18"/>
              </w:rPr>
              <w:t xml:space="preserve"> en una base aislada permitida.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Salida de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npm run test:e2e:&lt;suite&gt;</w:t>
            </w:r>
            <w:r>
              <w:rPr>
                <w:sz w:val="18"/>
                <w:szCs w:val="18"/>
              </w:rPr>
              <w:t>; nunca sobre una base compartida sin respaldo.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Cambios de esquema mediante </w:t>
            </w:r>
            <w:r>
              <w:rPr>
                <w:b/>
                <w:bCs/>
                <w:sz w:val="18"/>
                <w:szCs w:val="18"/>
              </w:rPr>
              <w:t>migración Prisma versionada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prisma validate</w:t>
            </w:r>
            <w:r>
              <w:rPr>
                <w:sz w:val="18"/>
                <w:szCs w:val="18"/>
              </w:rPr>
              <w:t xml:space="preserve"> correcto; sin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db push</w:t>
            </w:r>
            <w:r>
              <w:rPr>
                <w:sz w:val="18"/>
                <w:szCs w:val="18"/>
              </w:rPr>
              <w:t xml:space="preserve"> ni reset.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Carpeta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prisma/migrations/&lt;fecha&gt;_&lt;nombre&gt;</w:t>
            </w:r>
            <w:r>
              <w:rPr>
                <w:sz w:val="18"/>
                <w:szCs w:val="18"/>
              </w:rPr>
              <w:t xml:space="preserve"> en el PR.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Autorización y aislamiento multi-tenant</w:t>
            </w:r>
            <w:r>
              <w:rPr>
                <w:sz w:val="18"/>
                <w:szCs w:val="18"/>
              </w:rPr>
              <w:t xml:space="preserve"> verificados en backend, incluidos casos negativos (401/403/404).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Pruebas de acceso no autorizado y de otro tenant en la suite.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Validación de entrada</w:t>
            </w:r>
            <w:r>
              <w:rPr>
                <w:sz w:val="18"/>
                <w:szCs w:val="18"/>
              </w:rPr>
              <w:t xml:space="preserve"> estricta (zod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.strict()</w:t>
            </w:r>
            <w:r>
              <w:rPr>
                <w:sz w:val="18"/>
                <w:szCs w:val="18"/>
              </w:rPr>
              <w:t>); errores sin detalles internos.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Pruebas de payload inválido o con campos extra → 400.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Sin secretos en el código;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.env.example</w:t>
            </w:r>
            <w:r>
              <w:rPr>
                <w:sz w:val="18"/>
                <w:szCs w:val="18"/>
              </w:rPr>
              <w:t xml:space="preserve"> actualizado si se agregan variables.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Revisión del diff;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git diff --check</w:t>
            </w:r>
            <w:r>
              <w:rPr>
                <w:sz w:val="18"/>
                <w:szCs w:val="18"/>
              </w:rPr>
              <w:t xml:space="preserve"> sin errores.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Validación </w:t>
            </w:r>
            <w:r>
              <w:rPr>
                <w:b/>
                <w:bCs/>
                <w:sz w:val="18"/>
                <w:szCs w:val="18"/>
              </w:rPr>
              <w:t>manual</w:t>
            </w:r>
            <w:r>
              <w:rPr>
                <w:sz w:val="18"/>
                <w:szCs w:val="18"/>
              </w:rPr>
              <w:t xml:space="preserve"> en la interfaz correspondiente (Web o Desktop) cuando la HU tiene UI.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Captura o registro breve en el PR con datos ficticios.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Documentación técnica actualizada si cambia un contrato, una variable o una decisión.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README, SETUP.md o DECISIONS.md modificados en el mismo PR.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Issue cerrado como </w:t>
            </w:r>
            <w:r>
              <w:rPr>
                <w:b/>
                <w:bCs/>
                <w:sz w:val="18"/>
                <w:szCs w:val="18"/>
              </w:rPr>
              <w:t>completed</w:t>
            </w:r>
            <w:r>
              <w:rPr>
                <w:sz w:val="18"/>
                <w:szCs w:val="18"/>
              </w:rPr>
              <w:t xml:space="preserve"> y tarjeta en </w:t>
            </w:r>
            <w:r>
              <w:rPr>
                <w:b/>
                <w:bCs/>
                <w:sz w:val="18"/>
                <w:szCs w:val="18"/>
              </w:rPr>
              <w:t>Done</w:t>
            </w:r>
            <w:r>
              <w:rPr>
                <w:sz w:val="18"/>
                <w:szCs w:val="18"/>
              </w:rPr>
              <w:t xml:space="preserve"> del tablero GitHub Projects.</w:t>
            </w:r>
          </w:p>
        </w:tc>
        <w:tc>
          <w:tcPr>
            <w:tcW w:w="388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Issue cerrado con referencia al PR (un retiro de alcance se cierra como </w:t>
            </w:r>
            <w:r>
              <w:rPr>
                <w:b/>
                <w:bCs/>
                <w:sz w:val="18"/>
                <w:szCs w:val="18"/>
              </w:rPr>
              <w:t>not planned</w:t>
            </w:r>
            <w:r>
              <w:rPr>
                <w:sz w:val="18"/>
                <w:szCs w:val="18"/>
              </w:rPr>
              <w:t>).</w:t>
            </w:r>
          </w:p>
        </w:tc>
      </w:tr>
    </w:tbl>
    <w:p w:rsidR="00AF235D" w:rsidRDefault="00AF235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9A5B00"/>
            </w:tcBorders>
            <w:shd w:val="clear" w:color="auto" w:fill="FF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235D" w:rsidRDefault="001B2F0A">
            <w:pPr>
              <w:spacing w:after="60"/>
            </w:pPr>
            <w:r>
              <w:rPr>
                <w:b/>
                <w:bCs/>
                <w:color w:val="9A5B00"/>
                <w:sz w:val="20"/>
                <w:szCs w:val="20"/>
              </w:rPr>
              <w:t>Regla de no regresión</w:t>
            </w:r>
          </w:p>
          <w:p w:rsidR="00AF235D" w:rsidRDefault="001B2F0A">
            <w:pPr>
              <w:spacing w:after="40" w:line="264" w:lineRule="auto"/>
            </w:pPr>
            <w:r>
              <w:rPr>
                <w:sz w:val="19"/>
                <w:szCs w:val="19"/>
              </w:rPr>
              <w:t>Si una suite que pasaba deja de pasar, el elemento no está terminado aunque su funcionalidad nueva funcione. No se desactivan ni omiten pruebas para lograr el merge.</w:t>
            </w:r>
          </w:p>
        </w:tc>
      </w:tr>
    </w:tbl>
    <w:p w:rsidR="00AF235D" w:rsidRDefault="001B2F0A">
      <w:pPr>
        <w:pStyle w:val="Ttulo1"/>
      </w:pPr>
      <w:bookmarkStart w:id="3" w:name="_Toc243143090"/>
      <w:r>
        <w:t>4. DoD nivel 2: Sprint</w:t>
      </w:r>
      <w:bookmarkEnd w:id="3"/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Todos los elementos comprometidos cumplen la DoD N1, o se devuelven explícitamente al Product Backlog con su motivo.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Sprint Review</w:t>
      </w:r>
      <w:r>
        <w:t xml:space="preserve"> realizada con demostración del incremento (Web, Desktop o API) y registro de asistentes, fecha y observaciones.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Sprint Retrospective</w:t>
      </w:r>
      <w:r>
        <w:t xml:space="preserve"> realizada y registrada en acta con acciones de mejora, responsable y fecha.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Product Backlog, Sprint Backlog y Release Plan actualizados con el estado real (sin marcar Done trabajo no verificado).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Regresión completa ejecutada al cierre: API, Web, Desktop y client-core sin fallos.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Evidencias del Sprint archivadas en </w:t>
      </w:r>
      <w:r>
        <w:rPr>
          <w:rFonts w:ascii="Consolas" w:eastAsia="Consolas" w:hAnsi="Consolas" w:cs="Consolas"/>
          <w:color w:val="0B5F66"/>
          <w:sz w:val="19"/>
          <w:szCs w:val="19"/>
        </w:rPr>
        <w:t>Fase 2/Evidencias Proyecto</w:t>
      </w:r>
      <w:r>
        <w:t xml:space="preserve"> (salidas de pruebas, capturas, actas).</w:t>
      </w:r>
    </w:p>
    <w:p w:rsidR="00AF235D" w:rsidRDefault="001B2F0A">
      <w:pPr>
        <w:pStyle w:val="Ttulo1"/>
      </w:pPr>
      <w:bookmarkStart w:id="4" w:name="_Toc243143091"/>
      <w:r>
        <w:t>5. DoD nivel 3: release o entrega</w:t>
      </w:r>
      <w:bookmarkEnd w:id="4"/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entorno se levanta de forma reproducible con </w:t>
      </w:r>
      <w:r>
        <w:rPr>
          <w:b/>
          <w:bCs/>
        </w:rPr>
        <w:t>Docker Compose</w:t>
      </w:r>
      <w:r>
        <w:t xml:space="preserve"> (</w:t>
      </w:r>
      <w:r>
        <w:rPr>
          <w:rFonts w:ascii="Consolas" w:eastAsia="Consolas" w:hAnsi="Consolas" w:cs="Consolas"/>
          <w:color w:val="0B5F66"/>
          <w:sz w:val="19"/>
          <w:szCs w:val="19"/>
        </w:rPr>
        <w:t>docker compose up -d --build</w:t>
      </w:r>
      <w:r>
        <w:t>) y todos los servicios quedan *healthy*.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Migraciones aplicadas desde cero sin errores y catálogos obligatorios provisionados (bootstrap).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Flujo principal del MVP verificado de extremo a extremo: reserva → lista de espera → cancelación → oferta → aceptación → trazabilidad.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Suites unitarias y E2E ejecutadas sobre el commit entregado, con salidas archivadas.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>Manual técnico y de despliegue, requisitos no funcionales y documento de diseño actualizados al commit entregado.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README sin afirmaciones desactualizadas y sin secretos en el repositorio ni en las evidencias.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Riesgos y pendientes conocidos declarados explícitamente (no se presentan como resueltos).</w:t>
      </w:r>
    </w:p>
    <w:p w:rsidR="00AF235D" w:rsidRDefault="001B2F0A">
      <w:pPr>
        <w:pStyle w:val="Ttulo1"/>
      </w:pPr>
      <w:bookmarkStart w:id="5" w:name="_Toc243143092"/>
      <w:r>
        <w:t>6. Definition of Ready (DoR)</w:t>
      </w:r>
      <w:bookmarkEnd w:id="5"/>
    </w:p>
    <w:p w:rsidR="00AF235D" w:rsidRDefault="001B2F0A">
      <w:pPr>
        <w:spacing w:after="120" w:line="288" w:lineRule="auto"/>
        <w:jc w:val="both"/>
      </w:pPr>
      <w:r>
        <w:t xml:space="preserve">Una historia puede ingresar a un Sprint Planning sólo si está </w:t>
      </w:r>
      <w:r>
        <w:rPr>
          <w:b/>
          <w:bCs/>
        </w:rPr>
        <w:t>lista</w:t>
      </w:r>
      <w:r>
        <w:t>. Esta regla ya se aplicaba informalmente: el Sprint Backlog del Sprint 7 indica que "no se documenta HU-030 hasta definir alcance y criterios con evidencia real".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8485"/>
      </w:tblGrid>
      <w:tr w:rsidR="00AF23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4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Ready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4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Redactada como "Como &lt;rol&gt;, quiero &lt;capacidad&gt;, para &lt;beneficio&gt;" (las tareas técnicas declaran su objetivo).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4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Criterios de aceptación verificables, incluidos los casos de error y de permisos.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4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Trazabilidad a un requisito funcional (RF) o no funcional (RNF) y a una épica.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4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Estimada en Story Points (escala 1, 2, 3, 5, 8); si supera 8 SP se divide.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4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Dependencias identificadas (otras HU, migraciones, proveedores externos, credenciales).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4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Prioridad asignada por el Product Owner y orden en el backlog.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4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Para integraciones externas: viabilidad del proveedor comprobada (cuenta, costos, términos de uso) antes de comprometerla.</w:t>
            </w:r>
          </w:p>
        </w:tc>
      </w:tr>
    </w:tbl>
    <w:p w:rsidR="00AF235D" w:rsidRDefault="00AF235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008184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235D" w:rsidRDefault="001B2F0A">
            <w:pPr>
              <w:spacing w:after="60"/>
            </w:pPr>
            <w:r>
              <w:rPr>
                <w:b/>
                <w:bCs/>
                <w:color w:val="008184"/>
                <w:sz w:val="20"/>
                <w:szCs w:val="20"/>
              </w:rPr>
              <w:t>Lección aplicada</w:t>
            </w:r>
          </w:p>
          <w:p w:rsidR="00AF235D" w:rsidRDefault="001B2F0A">
            <w:pPr>
              <w:spacing w:after="40" w:line="264" w:lineRule="auto"/>
            </w:pPr>
            <w:r>
              <w:rPr>
                <w:sz w:val="19"/>
                <w:szCs w:val="19"/>
              </w:rPr>
              <w:t>El criterio 7 se incorpora a partir de HU-043 (WhatsApp Cloud API), que se retiró del alcance el 15-10-2026 por restricciones empresariales de Meta descubiertas durante la implementación. Verificar la viabilidad antes de comprometer la HU habría evitado el trabajo descartado.</w:t>
            </w:r>
          </w:p>
        </w:tc>
      </w:tr>
    </w:tbl>
    <w:p w:rsidR="00AF235D" w:rsidRDefault="001B2F0A">
      <w:pPr>
        <w:pStyle w:val="Ttulo1"/>
      </w:pPr>
      <w:bookmarkStart w:id="6" w:name="_Toc243143093"/>
      <w:r>
        <w:t>7. Prácticas observadas y brechas detectadas</w:t>
      </w:r>
      <w:bookmarkEnd w:id="6"/>
    </w:p>
    <w:p w:rsidR="00AF235D" w:rsidRDefault="001B2F0A">
      <w:pPr>
        <w:spacing w:after="120" w:line="288" w:lineRule="auto"/>
        <w:jc w:val="both"/>
      </w:pPr>
      <w:r>
        <w:t>La revisión del historial de GitHub (164 commits, 78 Pull Requests fusionados entre el 27-08-2026 y el 17-10-2026) muestra que la mayoría de los criterios N1 ya se cumplían. También identificó brechas que esta DoD corrige hacia adelante: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4061"/>
        <w:gridCol w:w="3160"/>
      </w:tblGrid>
      <w:tr w:rsidR="00AF23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Práctica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Situación observada</w:t>
            </w:r>
          </w:p>
        </w:tc>
        <w:tc>
          <w:tcPr>
            <w:tcW w:w="31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Acción desde el Sprint 9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Integración por PR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Todas las HU se integraron mediante PR (78 PR fusionados), salvo HU-005, que llegó como commit directo a main (89d15a8).</w:t>
            </w:r>
          </w:p>
        </w:tc>
        <w:tc>
          <w:tcPr>
            <w:tcW w:w="31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Criterio N1-2: sin commits directos a main.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Pruebas automatizadas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Regresión al 17-10-2026: API 691/691, Web 138/138, Desktop 165/165 y client-core 5/5.</w:t>
            </w:r>
          </w:p>
        </w:tc>
        <w:tc>
          <w:tcPr>
            <w:tcW w:w="31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Mantener 0 fallos como condición de merge.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Integración continua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Los workflows de GitHub Actions sólo crean Issues de Daily Scrum; ninguno ejecuta build ni pruebas.</w:t>
            </w:r>
          </w:p>
        </w:tc>
        <w:tc>
          <w:tcPr>
            <w:tcW w:w="31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Ejecutar la regresión localmente antes de cada merge (N1-3/4) y agregar un workflow de CI como mejora.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Estimación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Sólo HU-001 a HU-020 tienen Story Points; HU-021 en adelante figuran "por estimar".</w:t>
            </w:r>
          </w:p>
        </w:tc>
        <w:tc>
          <w:tcPr>
            <w:tcW w:w="31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Criterio DoR-4 obligatorio para nuevas HU.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Trabajo sin HU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La integración Nager.Date (PR #174, 17-10-2026) se fusionó sin una HU en el backlog.</w:t>
            </w:r>
          </w:p>
        </w:tc>
        <w:tc>
          <w:tcPr>
            <w:tcW w:w="31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Registrar la HU antes de iniciar (DoR) y documentarla en el Product Backlog v2.0.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Cierre de Issues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El Issue #165 (HU-043, retirada) quedó cerrado como COMPLETED.</w:t>
            </w:r>
          </w:p>
        </w:tc>
        <w:tc>
          <w:tcPr>
            <w:tcW w:w="31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Cerrar los retiros de alcance como "not planned" (N1-12).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Ceremonias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Existe una sola acta de retrospectiva (15-10-2026); no hay registros de Review por Sprint.</w:t>
            </w:r>
          </w:p>
        </w:tc>
        <w:tc>
          <w:tcPr>
            <w:tcW w:w="31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DoD N2 exige acta de Review y Retrospective por Sprint.</w:t>
            </w:r>
          </w:p>
        </w:tc>
      </w:tr>
    </w:tbl>
    <w:p w:rsidR="00AF235D" w:rsidRDefault="001B2F0A">
      <w:pPr>
        <w:pStyle w:val="Ttulo1"/>
      </w:pPr>
      <w:bookmarkStart w:id="7" w:name="_Toc243143094"/>
      <w:r>
        <w:t>8. Lista de verificación para Pull Requests</w:t>
      </w:r>
      <w:bookmarkEnd w:id="7"/>
    </w:p>
    <w:p w:rsidR="00AF235D" w:rsidRDefault="001B2F0A">
      <w:pPr>
        <w:spacing w:after="120" w:line="288" w:lineRule="auto"/>
        <w:jc w:val="both"/>
      </w:pPr>
      <w:r>
        <w:t xml:space="preserve">Plantilla sugerida para la descripción de cada PR (puede copiarse a </w:t>
      </w:r>
      <w:r>
        <w:rPr>
          <w:rFonts w:ascii="Consolas" w:eastAsia="Consolas" w:hAnsi="Consolas" w:cs="Consolas"/>
          <w:color w:val="0B5F66"/>
          <w:sz w:val="19"/>
          <w:szCs w:val="19"/>
        </w:rPr>
        <w:t>.github/pull_request_template.md</w:t>
      </w:r>
      <w:r>
        <w:t>):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[ ] HU / Issue vinculado y criterios de aceptación verificados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[ ] </w:t>
      </w:r>
      <w:r>
        <w:rPr>
          <w:rFonts w:ascii="Consolas" w:eastAsia="Consolas" w:hAnsi="Consolas" w:cs="Consolas"/>
          <w:color w:val="0B5F66"/>
          <w:sz w:val="19"/>
          <w:szCs w:val="19"/>
        </w:rPr>
        <w:t>npm run build</w:t>
      </w:r>
      <w:r>
        <w:t xml:space="preserve"> OK en los workspaces afectados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[ ] </w:t>
      </w:r>
      <w:r>
        <w:rPr>
          <w:rFonts w:ascii="Consolas" w:eastAsia="Consolas" w:hAnsi="Consolas" w:cs="Consolas"/>
          <w:color w:val="0B5F66"/>
          <w:sz w:val="19"/>
          <w:szCs w:val="19"/>
        </w:rPr>
        <w:t>npm test</w:t>
      </w:r>
      <w:r>
        <w:t xml:space="preserve"> OK (API / Web / Desktop / client-core según corresponda)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[ ] E2E PostgreSQL ejecutado si toca reservas, ofertas, reasignación o permisos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[ ] Migración Prisma incluida si cambia el esquema; </w:t>
      </w:r>
      <w:r>
        <w:rPr>
          <w:rFonts w:ascii="Consolas" w:eastAsia="Consolas" w:hAnsi="Consolas" w:cs="Consolas"/>
          <w:color w:val="0B5F66"/>
          <w:sz w:val="19"/>
          <w:szCs w:val="19"/>
        </w:rPr>
        <w:t>prisma validate</w:t>
      </w:r>
      <w:r>
        <w:t xml:space="preserve"> OK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[ ] Casos negativos de autorización y validación cubiertos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[ ] Sin secretos; </w:t>
      </w:r>
      <w:r>
        <w:rPr>
          <w:rFonts w:ascii="Consolas" w:eastAsia="Consolas" w:hAnsi="Consolas" w:cs="Consolas"/>
          <w:color w:val="0B5F66"/>
          <w:sz w:val="19"/>
          <w:szCs w:val="19"/>
        </w:rPr>
        <w:t>.env.example</w:t>
      </w:r>
      <w:r>
        <w:t xml:space="preserve"> actualizado si corresponde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[ ] Validación manual en UI (captura con datos ficticios)</w:t>
      </w:r>
    </w:p>
    <w:p w:rsidR="00AF235D" w:rsidRDefault="001B2F0A">
      <w:pPr>
        <w:pStyle w:val="Prrafodelista"/>
        <w:numPr>
          <w:ilvl w:val="0"/>
          <w:numId w:val="2"/>
        </w:numPr>
        <w:spacing w:after="60" w:line="276" w:lineRule="auto"/>
      </w:pPr>
      <w:r>
        <w:t>[ ] Documentación actualizada (README / SETUP / DECISIONS)</w:t>
      </w:r>
    </w:p>
    <w:p w:rsidR="00AF235D" w:rsidRDefault="001B2F0A">
      <w:pPr>
        <w:pStyle w:val="Ttulo1"/>
      </w:pPr>
      <w:bookmarkStart w:id="8" w:name="_Toc243143095"/>
      <w:r>
        <w:t>9. Aprobación</w:t>
      </w:r>
      <w:bookmarkEnd w:id="8"/>
    </w:p>
    <w:p w:rsidR="00AF235D" w:rsidRDefault="001B2F0A">
      <w:pPr>
        <w:spacing w:after="120" w:line="288" w:lineRule="auto"/>
        <w:jc w:val="both"/>
      </w:pPr>
      <w:r>
        <w:t>La DoD es un acuerdo del equipo Scrum completo. Cualquier modificación se registra en el control de versiones de este documento y se comunica en la siguiente Sprint Retrospective.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3610"/>
        <w:gridCol w:w="1263"/>
        <w:gridCol w:w="1626"/>
      </w:tblGrid>
      <w:tr w:rsidR="00AF23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 en el equipo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6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Conformidad</w:t>
            </w: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Matías Andrés Torres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Arquitectura, backend, APIs e integraciones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AF235D">
            <w:pPr>
              <w:spacing w:after="20" w:line="252" w:lineRule="auto"/>
            </w:pPr>
          </w:p>
        </w:tc>
        <w:tc>
          <w:tcPr>
            <w:tcW w:w="16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AF235D">
            <w:pPr>
              <w:spacing w:after="20" w:line="252" w:lineRule="auto"/>
            </w:pP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Bastian Sepúlveda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Frontend Web, UX y mockups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AF235D">
            <w:pPr>
              <w:spacing w:after="20" w:line="252" w:lineRule="auto"/>
            </w:pPr>
          </w:p>
        </w:tc>
        <w:tc>
          <w:tcPr>
            <w:tcW w:w="16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AF235D">
            <w:pPr>
              <w:spacing w:after="20" w:line="252" w:lineRule="auto"/>
            </w:pPr>
          </w:p>
        </w:tc>
      </w:tr>
      <w:tr w:rsidR="00AF23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Diego Simón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1B2F0A">
            <w:pPr>
              <w:spacing w:after="20" w:line="252" w:lineRule="auto"/>
            </w:pPr>
            <w:r>
              <w:rPr>
                <w:sz w:val="18"/>
                <w:szCs w:val="18"/>
              </w:rPr>
              <w:t>Desktop, pruebas y documentación técnica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AF235D">
            <w:pPr>
              <w:spacing w:after="20" w:line="252" w:lineRule="auto"/>
            </w:pPr>
          </w:p>
        </w:tc>
        <w:tc>
          <w:tcPr>
            <w:tcW w:w="16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F235D" w:rsidRDefault="00AF235D">
            <w:pPr>
              <w:spacing w:after="20" w:line="252" w:lineRule="auto"/>
            </w:pPr>
          </w:p>
        </w:tc>
      </w:tr>
    </w:tbl>
    <w:p w:rsidR="001B2F0A" w:rsidRDefault="001B2F0A"/>
    <w:sectPr w:rsidR="001B2F0A">
      <w:headerReference w:type="default" r:id="rId8"/>
      <w:footerReference w:type="default" r:id="rId9"/>
      <w:pgSz w:w="11906" w:h="16838"/>
      <w:pgMar w:top="1440" w:right="1440" w:bottom="13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2F0A" w:rsidRDefault="001B2F0A">
      <w:r>
        <w:separator/>
      </w:r>
    </w:p>
  </w:endnote>
  <w:endnote w:type="continuationSeparator" w:id="0">
    <w:p w:rsidR="001B2F0A" w:rsidRDefault="001B2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235D" w:rsidRDefault="001B2F0A">
    <w:pPr>
      <w:pBdr>
        <w:top w:val="single" w:sz="4" w:space="4" w:color="C5CFD9"/>
      </w:pBdr>
    </w:pPr>
    <w:r>
      <w:rPr>
        <w:color w:val="5B6573"/>
        <w:sz w:val="16"/>
        <w:szCs w:val="16"/>
      </w:rPr>
      <w:t>CitaJusta · Definition of Done</w:t>
    </w:r>
    <w:r>
      <w:rPr>
        <w:color w:val="5B6573"/>
        <w:sz w:val="16"/>
        <w:szCs w:val="16"/>
      </w:rPr>
      <w:ptab w:relativeTo="margin" w:alignment="right" w:leader="none"/>
    </w:r>
    <w:r>
      <w:rPr>
        <w:color w:val="5B6573"/>
        <w:sz w:val="16"/>
        <w:szCs w:val="16"/>
      </w:rPr>
      <w:t xml:space="preserve">Página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>
      <w:rPr>
        <w:color w:val="5B6573"/>
        <w:sz w:val="16"/>
        <w:szCs w:val="16"/>
      </w:rPr>
      <w:fldChar w:fldCharType="separate"/>
    </w:r>
    <w:r w:rsidR="000E6B2F">
      <w:rPr>
        <w:noProof/>
        <w:color w:val="5B6573"/>
        <w:sz w:val="16"/>
        <w:szCs w:val="16"/>
      </w:rPr>
      <w:t>1</w:t>
    </w:r>
    <w:r>
      <w:rPr>
        <w:color w:val="5B6573"/>
        <w:sz w:val="16"/>
        <w:szCs w:val="16"/>
      </w:rPr>
      <w:fldChar w:fldCharType="end"/>
    </w:r>
    <w:r>
      <w:rPr>
        <w:color w:val="5B6573"/>
        <w:sz w:val="16"/>
        <w:szCs w:val="16"/>
      </w:rPr>
      <w:t xml:space="preserve"> de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NUMPAGES</w:instrText>
    </w:r>
    <w:r>
      <w:rPr>
        <w:color w:val="5B6573"/>
        <w:sz w:val="16"/>
        <w:szCs w:val="16"/>
      </w:rPr>
      <w:fldChar w:fldCharType="separate"/>
    </w:r>
    <w:r w:rsidR="000E6B2F">
      <w:rPr>
        <w:noProof/>
        <w:color w:val="5B6573"/>
        <w:sz w:val="16"/>
        <w:szCs w:val="16"/>
      </w:rPr>
      <w:t>2</w:t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2F0A" w:rsidRDefault="001B2F0A">
      <w:r>
        <w:separator/>
      </w:r>
    </w:p>
  </w:footnote>
  <w:footnote w:type="continuationSeparator" w:id="0">
    <w:p w:rsidR="001B2F0A" w:rsidRDefault="001B2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235D" w:rsidRDefault="001B2F0A">
    <w:pPr>
      <w:jc w:val="right"/>
    </w:pPr>
    <w:r>
      <w:rPr>
        <w:noProof/>
      </w:rPr>
      <w:drawing>
        <wp:inline distT="0" distB="0" distL="0" distR="0">
          <wp:extent cx="2095500" cy="466725"/>
          <wp:effectExtent l="0" t="0" r="0" b="0"/>
          <wp:docPr id="30500920" name="Imagen 305009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657E"/>
    <w:multiLevelType w:val="hybridMultilevel"/>
    <w:tmpl w:val="C8A27242"/>
    <w:lvl w:ilvl="0" w:tplc="ECB80DE6">
      <w:start w:val="1"/>
      <w:numFmt w:val="decimal"/>
      <w:lvlText w:val="%1."/>
      <w:lvlJc w:val="left"/>
      <w:pPr>
        <w:ind w:left="540" w:hanging="300"/>
      </w:pPr>
    </w:lvl>
    <w:lvl w:ilvl="1" w:tplc="875098BA">
      <w:numFmt w:val="decimal"/>
      <w:lvlText w:val=""/>
      <w:lvlJc w:val="left"/>
    </w:lvl>
    <w:lvl w:ilvl="2" w:tplc="BA3AF0B2">
      <w:numFmt w:val="decimal"/>
      <w:lvlText w:val=""/>
      <w:lvlJc w:val="left"/>
    </w:lvl>
    <w:lvl w:ilvl="3" w:tplc="83781196">
      <w:numFmt w:val="decimal"/>
      <w:lvlText w:val=""/>
      <w:lvlJc w:val="left"/>
    </w:lvl>
    <w:lvl w:ilvl="4" w:tplc="1848CBEA">
      <w:numFmt w:val="decimal"/>
      <w:lvlText w:val=""/>
      <w:lvlJc w:val="left"/>
    </w:lvl>
    <w:lvl w:ilvl="5" w:tplc="824AF760">
      <w:numFmt w:val="decimal"/>
      <w:lvlText w:val=""/>
      <w:lvlJc w:val="left"/>
    </w:lvl>
    <w:lvl w:ilvl="6" w:tplc="B4F0F22C">
      <w:numFmt w:val="decimal"/>
      <w:lvlText w:val=""/>
      <w:lvlJc w:val="left"/>
    </w:lvl>
    <w:lvl w:ilvl="7" w:tplc="3CE23156">
      <w:numFmt w:val="decimal"/>
      <w:lvlText w:val=""/>
      <w:lvlJc w:val="left"/>
    </w:lvl>
    <w:lvl w:ilvl="8" w:tplc="087A83DA">
      <w:numFmt w:val="decimal"/>
      <w:lvlText w:val=""/>
      <w:lvlJc w:val="left"/>
    </w:lvl>
  </w:abstractNum>
  <w:abstractNum w:abstractNumId="1" w15:restartNumberingAfterBreak="0">
    <w:nsid w:val="33396212"/>
    <w:multiLevelType w:val="hybridMultilevel"/>
    <w:tmpl w:val="1C80A2F6"/>
    <w:lvl w:ilvl="0" w:tplc="58CE3BAE">
      <w:start w:val="1"/>
      <w:numFmt w:val="bullet"/>
      <w:lvlText w:val="●"/>
      <w:lvlJc w:val="left"/>
      <w:pPr>
        <w:ind w:left="720" w:hanging="360"/>
      </w:pPr>
    </w:lvl>
    <w:lvl w:ilvl="1" w:tplc="CA78D2F0">
      <w:start w:val="1"/>
      <w:numFmt w:val="bullet"/>
      <w:lvlText w:val="○"/>
      <w:lvlJc w:val="left"/>
      <w:pPr>
        <w:ind w:left="1440" w:hanging="360"/>
      </w:pPr>
    </w:lvl>
    <w:lvl w:ilvl="2" w:tplc="B8A64B44">
      <w:start w:val="1"/>
      <w:numFmt w:val="bullet"/>
      <w:lvlText w:val="■"/>
      <w:lvlJc w:val="left"/>
      <w:pPr>
        <w:ind w:left="2160" w:hanging="360"/>
      </w:pPr>
    </w:lvl>
    <w:lvl w:ilvl="3" w:tplc="CA049A7E">
      <w:start w:val="1"/>
      <w:numFmt w:val="bullet"/>
      <w:lvlText w:val="●"/>
      <w:lvlJc w:val="left"/>
      <w:pPr>
        <w:ind w:left="2880" w:hanging="360"/>
      </w:pPr>
    </w:lvl>
    <w:lvl w:ilvl="4" w:tplc="3AE494C4">
      <w:start w:val="1"/>
      <w:numFmt w:val="bullet"/>
      <w:lvlText w:val="○"/>
      <w:lvlJc w:val="left"/>
      <w:pPr>
        <w:ind w:left="3600" w:hanging="360"/>
      </w:pPr>
    </w:lvl>
    <w:lvl w:ilvl="5" w:tplc="AC50E59C">
      <w:start w:val="1"/>
      <w:numFmt w:val="bullet"/>
      <w:lvlText w:val="■"/>
      <w:lvlJc w:val="left"/>
      <w:pPr>
        <w:ind w:left="4320" w:hanging="360"/>
      </w:pPr>
    </w:lvl>
    <w:lvl w:ilvl="6" w:tplc="3FAAB5B8">
      <w:start w:val="1"/>
      <w:numFmt w:val="bullet"/>
      <w:lvlText w:val="●"/>
      <w:lvlJc w:val="left"/>
      <w:pPr>
        <w:ind w:left="5040" w:hanging="360"/>
      </w:pPr>
    </w:lvl>
    <w:lvl w:ilvl="7" w:tplc="EFFAED58">
      <w:start w:val="1"/>
      <w:numFmt w:val="bullet"/>
      <w:lvlText w:val="●"/>
      <w:lvlJc w:val="left"/>
      <w:pPr>
        <w:ind w:left="5760" w:hanging="360"/>
      </w:pPr>
    </w:lvl>
    <w:lvl w:ilvl="8" w:tplc="076E63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3C1A0B"/>
    <w:multiLevelType w:val="hybridMultilevel"/>
    <w:tmpl w:val="847C1968"/>
    <w:lvl w:ilvl="0" w:tplc="043A5C9E">
      <w:start w:val="1"/>
      <w:numFmt w:val="bullet"/>
      <w:lvlText w:val="•"/>
      <w:lvlJc w:val="left"/>
      <w:pPr>
        <w:ind w:left="540" w:hanging="270"/>
      </w:pPr>
    </w:lvl>
    <w:lvl w:ilvl="1" w:tplc="96A6E71C">
      <w:start w:val="1"/>
      <w:numFmt w:val="bullet"/>
      <w:lvlText w:val="◦"/>
      <w:lvlJc w:val="left"/>
      <w:pPr>
        <w:ind w:left="900" w:hanging="270"/>
      </w:pPr>
    </w:lvl>
    <w:lvl w:ilvl="2" w:tplc="D5E8AAFE">
      <w:start w:val="1"/>
      <w:numFmt w:val="bullet"/>
      <w:lvlText w:val="▪"/>
      <w:lvlJc w:val="left"/>
      <w:pPr>
        <w:ind w:left="1260" w:hanging="270"/>
      </w:pPr>
    </w:lvl>
    <w:lvl w:ilvl="3" w:tplc="47FE4DF6">
      <w:numFmt w:val="decimal"/>
      <w:lvlText w:val=""/>
      <w:lvlJc w:val="left"/>
    </w:lvl>
    <w:lvl w:ilvl="4" w:tplc="3088210C">
      <w:numFmt w:val="decimal"/>
      <w:lvlText w:val=""/>
      <w:lvlJc w:val="left"/>
    </w:lvl>
    <w:lvl w:ilvl="5" w:tplc="2D06A9C4">
      <w:numFmt w:val="decimal"/>
      <w:lvlText w:val=""/>
      <w:lvlJc w:val="left"/>
    </w:lvl>
    <w:lvl w:ilvl="6" w:tplc="41747A58">
      <w:numFmt w:val="decimal"/>
      <w:lvlText w:val=""/>
      <w:lvlJc w:val="left"/>
    </w:lvl>
    <w:lvl w:ilvl="7" w:tplc="EB62D6D6">
      <w:numFmt w:val="decimal"/>
      <w:lvlText w:val=""/>
      <w:lvlJc w:val="left"/>
    </w:lvl>
    <w:lvl w:ilvl="8" w:tplc="51A80CC8">
      <w:numFmt w:val="decimal"/>
      <w:lvlText w:val=""/>
      <w:lvlJc w:val="left"/>
    </w:lvl>
  </w:abstractNum>
  <w:num w:numId="1" w16cid:durableId="278074755">
    <w:abstractNumId w:val="1"/>
    <w:lvlOverride w:ilvl="0">
      <w:startOverride w:val="1"/>
    </w:lvlOverride>
  </w:num>
  <w:num w:numId="2" w16cid:durableId="11894896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35D"/>
    <w:rsid w:val="000E6B2F"/>
    <w:rsid w:val="001B2F0A"/>
    <w:rsid w:val="00307738"/>
    <w:rsid w:val="00AF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828C35-44E3-4E2E-9A52-8B3B8AE6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F2937"/>
        <w:sz w:val="21"/>
        <w:szCs w:val="21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60"/>
      <w:outlineLvl w:val="0"/>
    </w:pPr>
    <w:rPr>
      <w:b/>
      <w:bCs/>
      <w:color w:val="172B50"/>
      <w:sz w:val="34"/>
      <w:szCs w:val="34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b/>
      <w:bCs/>
      <w:color w:val="008184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72B5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E6B2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1652</Words>
  <Characters>9091</Characters>
  <Application>Microsoft Office Word</Application>
  <DocSecurity>0</DocSecurity>
  <Lines>75</Lines>
  <Paragraphs>21</Paragraphs>
  <ScaleCrop>false</ScaleCrop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 y Definition of Ready</dc:title>
  <dc:creator>Equipo CitaJusta</dc:creator>
  <dc:description>Definition of Done y Definition of Ready</dc:description>
  <cp:lastModifiedBy>DIEGO . SIMON CANALES</cp:lastModifiedBy>
  <cp:revision>2</cp:revision>
  <dcterms:created xsi:type="dcterms:W3CDTF">2026-10-17T18:23:00Z</dcterms:created>
  <dcterms:modified xsi:type="dcterms:W3CDTF">2026-10-17T18:23:00Z</dcterms:modified>
</cp:coreProperties>
</file>