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bookmarkStart w:colFirst="0" w:colLast="0" w:name="gjdgxs" w:id="0"/>
    <w:bookmarkEnd w:id="0"/>
    <w:p w:rsidR="00000000" w:rsidDel="00000000" w:rsidP="00000000" w:rsidRDefault="00000000" w:rsidRPr="00000000">
      <w:pPr>
        <w:pBdr/>
        <w:spacing w:after="240" w:line="36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los antecedentes y las bases conceptuales de un trabajo de investigación siempre es útil para tener una idea de cómo abordarlo; por tal motivo, en este capítulo se trata en detalle el estado actual de aplicaciones relacionadas con la gestión de información de investigadores y conceptos relacionados.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pPr>
        <w:pBd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positivas y negativas de los antecedentes </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portales en su mayoría, por su largo tiempo de existencia ya han segmentado un gran número de usuarios,poseen diseños atractivos y funcionales,  así como también, recolectado una gran cantidad de información de miles de usuarios, poseen filtros, motores de búsqueda y clasificaciones por categorías, todos ellos, con el propósito de hacerle a los usuarios las búsquedas más simples, todos esas caracteristicas son inspiración y guía de cómo ayudar a los usuarios a conseguir lo que quieren, en este caso empleo.</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w:t>
      </w: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color w:val="9fc5e8"/>
          <w:sz w:val="24"/>
          <w:szCs w:val="24"/>
        </w:rPr>
      </w:pPr>
      <w:r w:rsidDel="00000000" w:rsidR="00000000" w:rsidRPr="00000000">
        <w:rPr>
          <w:rFonts w:ascii="Arial" w:cs="Arial" w:eastAsia="Arial" w:hAnsi="Arial"/>
          <w:b w:val="1"/>
          <w:color w:val="9fc5e8"/>
          <w:sz w:val="24"/>
          <w:szCs w:val="24"/>
          <w:rtl w:val="0"/>
        </w:rPr>
        <w:t xml:space="preserve">ref(</w:t>
      </w:r>
      <w:hyperlink r:id="rId9">
        <w:r w:rsidDel="00000000" w:rsidR="00000000" w:rsidRPr="00000000">
          <w:rPr>
            <w:rFonts w:ascii="Arial" w:cs="Arial" w:eastAsia="Arial" w:hAnsi="Arial"/>
            <w:b w:val="1"/>
            <w:color w:val="9fc5e8"/>
            <w:sz w:val="24"/>
            <w:szCs w:val="24"/>
            <w:u w:val="single"/>
            <w:rtl w:val="0"/>
          </w:rPr>
          <w:t xml:space="preserve">http://www.ciao.es/bumeran_com_ar__620449</w:t>
        </w:r>
      </w:hyperlink>
      <w:r w:rsidDel="00000000" w:rsidR="00000000" w:rsidRPr="00000000">
        <w:rPr>
          <w:rFonts w:ascii="Arial" w:cs="Arial" w:eastAsia="Arial" w:hAnsi="Arial"/>
          <w:b w:val="1"/>
          <w:color w:val="9fc5e8"/>
          <w:sz w:val="24"/>
          <w:szCs w:val="24"/>
          <w:rtl w:val="0"/>
        </w:rPr>
        <w:t xml:space="preserve">)</w:t>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Problema de investigación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conexión entre los participantes y las instituciones que posean vacantes en roles que los usuarios puedan aprovechar.</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 el uso adecuado de los recursos ordinarios y extraordinarios de los participantes de los concursos para las vacantes propuestas por las empresas.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Mantener una base de datos de los recursos personales de muchos individuos, para poder así contactar aquellos que puedan exceder cumpliendo con los con las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Velar porque las actividades que se publiquen en la aplicación sean legítimas y cumplan con un mínimo de información para que los usuarios puedan tomar buenas decisiones para postularse.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Estudiar y evaluar las proposiciones de cualquier institución que pueda aportar una significativa mejora a los procesos de contratación de personal, y hacer las mejoras correspondientes a los recursos y herramientas  del sistema.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Divulgar el potencial investigativo y creador de la Facultad de Ciencias, así como los resultados de investigaciones ya realizadas, y los aportes que la universidad puede hacer para solucionar problemas de reclutacion de personal.</w:t>
      </w:r>
    </w:p>
    <w:p w:rsidR="00000000" w:rsidDel="00000000" w:rsidP="00000000" w:rsidRDefault="00000000" w:rsidRPr="00000000">
      <w:pPr>
        <w:pBdr/>
        <w:contextualSpacing w:val="0"/>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Cliente-Servidor</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(esto aqui, de cliente servidor hace falta refinar un poco)</w:t>
        <w:br w:type="textWrapping"/>
      </w:r>
      <w:r w:rsidDel="00000000" w:rsidR="00000000" w:rsidRPr="00000000">
        <w:rPr>
          <w:rFonts w:ascii="Arial" w:cs="Arial" w:eastAsia="Arial" w:hAnsi="Arial"/>
          <w:sz w:val="24"/>
          <w:szCs w:val="24"/>
          <w:rtl w:val="0"/>
        </w:rPr>
        <w:t xml:space="preserve">La arquitectura cliente-servidor es una arquitectura de procesamiento cooperativo entre computadores que está conformada por dos (2) componentes principales: clientes y servidores. Los clientes se encargan de iniciar la comunicación con el servidor a través de la red, emitiendo solicitudes de recursos o peticiones de servicios, como por ejemplo consultar una información o solicitar un archivo, y el servidor se encarga de atender las solicitudes realizadas por los clientes, respondiendo con el recurso o la información solicitada </w:t>
      </w:r>
      <w:commentRangeStart w:id="0"/>
      <w:r w:rsidDel="00000000" w:rsidR="00000000" w:rsidRPr="00000000">
        <w:rPr>
          <w:rFonts w:ascii="Arial" w:cs="Arial" w:eastAsia="Arial" w:hAnsi="Arial"/>
          <w:sz w:val="24"/>
          <w:szCs w:val="24"/>
          <w:rtl w:val="0"/>
        </w:rPr>
        <w:t xml:space="preserve">(Olivares, 2012).</w:t>
      </w:r>
      <w:commentRangeEnd w:id="0"/>
      <w:r w:rsidDel="00000000" w:rsidR="00000000" w:rsidRPr="00000000">
        <w:commentReference w:id="0"/>
      </w:r>
      <w:r w:rsidDel="00000000" w:rsidR="00000000" w:rsidRPr="00000000">
        <w:rPr>
          <w:rFonts w:ascii="Arial" w:cs="Arial" w:eastAsia="Arial" w:hAnsi="Arial"/>
          <w:sz w:val="24"/>
          <w:szCs w:val="24"/>
          <w:rtl w:val="0"/>
        </w:rPr>
        <w:br w:type="textWrapping"/>
        <w:t xml:space="preserve">El servidor suele estar ubicado en un equipo con grandes capacidades de almacenamiento y procesamiento, para poder atender de forma eficiente las peticiones realizadas por los clientes. Existen distintos tipos de servidores como los servidores web, que almacenan principalmente documentos HTML (HyperText Markup Language, Lenguaje de Marcas de Hipertexto), los servidores de base de datos, que dan servicios de almacenamiento y gestión de bases de datos a sus clientes, los servidores del correo, que almacenan, envían, reciben y realizan todas las operaciones relacionadas con el correo electrónico de sus clientes, entre otros tipos de servidores.</w:t>
        <w:br w:type="textWrapping"/>
        <w:t xml:space="preserve">En la </w:t>
      </w:r>
      <w:commentRangeStart w:id="1"/>
      <w:r w:rsidDel="00000000" w:rsidR="00000000" w:rsidRPr="00000000">
        <w:rPr>
          <w:rFonts w:ascii="Arial" w:cs="Arial" w:eastAsia="Arial" w:hAnsi="Arial"/>
          <w:sz w:val="24"/>
          <w:szCs w:val="24"/>
          <w:rtl w:val="0"/>
        </w:rPr>
        <w:t xml:space="preserve">Figura 1</w:t>
      </w:r>
      <w:commentRangeEnd w:id="1"/>
      <w:r w:rsidDel="00000000" w:rsidR="00000000" w:rsidRPr="00000000">
        <w:commentReference w:id="1"/>
      </w:r>
      <w:r w:rsidDel="00000000" w:rsidR="00000000" w:rsidRPr="00000000">
        <w:rPr>
          <w:rFonts w:ascii="Arial" w:cs="Arial" w:eastAsia="Arial" w:hAnsi="Arial"/>
          <w:sz w:val="24"/>
          <w:szCs w:val="24"/>
          <w:rtl w:val="0"/>
        </w:rPr>
        <w:t xml:space="preserve"> se puede observar la representación de un cliente-servidor:</w:t>
        <w:br w:type="textWrapping"/>
        <w:t xml:space="preserve">Algunas de las características principales de esta arquitectura son </w:t>
      </w:r>
      <w:commentRangeStart w:id="2"/>
      <w:r w:rsidDel="00000000" w:rsidR="00000000" w:rsidRPr="00000000">
        <w:rPr>
          <w:rFonts w:ascii="Arial" w:cs="Arial" w:eastAsia="Arial" w:hAnsi="Arial"/>
          <w:sz w:val="24"/>
          <w:szCs w:val="24"/>
          <w:rtl w:val="0"/>
        </w:rPr>
        <w:t xml:space="preserve">(Olivares, 2012)</w:t>
      </w:r>
      <w:commentRangeEnd w:id="2"/>
      <w:r w:rsidDel="00000000" w:rsidR="00000000" w:rsidRPr="00000000">
        <w:commentReference w:id="2"/>
      </w:r>
      <w:r w:rsidDel="00000000" w:rsidR="00000000" w:rsidRPr="00000000">
        <w:rPr>
          <w:rFonts w:ascii="Arial" w:cs="Arial" w:eastAsia="Arial" w:hAnsi="Arial"/>
          <w:sz w:val="24"/>
          <w:szCs w:val="24"/>
          <w:rtl w:val="0"/>
        </w:rPr>
        <w:t xml:space="preserve">:</w:t>
        <w:br w:type="textWrapping"/>
        <w:t xml:space="preserve">• El cliente mantiene un papel activo en la comunicación, debido a que inicia la comunicación a través de solicitudes.</w:t>
        <w:br w:type="textWrapping"/>
        <w:t xml:space="preserve">• El cliente espera y recibe respuestas del servidor.</w:t>
        <w:br w:type="textWrapping"/>
        <w:t xml:space="preserve">• Un cliente puede comunicarse con más de un servidor de manera concurrente.</w:t>
        <w:br w:type="textWrapping"/>
        <w:t xml:space="preserve">• El cliente es el componente del sistema que interactúa de manera directa con el usuario final, a través de una interfaz gráfica.</w:t>
        <w:br w:type="textWrapping"/>
        <w:t xml:space="preserve">• El servidor permanece en espera de solicitudes, por lo tanto se considera que tiene un papel pasivo en la comunicación.</w:t>
        <w:br w:type="textWrapping"/>
        <w:t xml:space="preserve">• Un servidor puede recibir y mantener la conexión con diversos clientes al mismo tiempo, sin embargo el número máximo de conexiones posibles es limitado.</w:t>
        <w:br w:type="textWrapping"/>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3"/>
        <w:commentRangeStart w:id="3"/>
        <w:commentRangeEnd w:id="3"/>
        <w:r w:rsidDel="00000000" w:rsidR="00000000" w:rsidRPr="00000000">
          <w:commentReference w:id="3"/>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color w:val="0000ff"/>
          <w:sz w:val="24"/>
          <w:szCs w:val="24"/>
          <w:rPrChange w:author="luis campos" w:id="1" w:date="2017-05-17T11:07:57Z">
            <w:rPr>
              <w:rFonts w:ascii="Arial" w:cs="Arial" w:eastAsia="Arial" w:hAnsi="Arial"/>
              <w:sz w:val="24"/>
              <w:szCs w:val="24"/>
            </w:rPr>
          </w:rPrChange>
        </w:rPr>
      </w:pPr>
      <w:ins w:author="luis campos" w:id="0" w:date="2017-05-17T11:07:57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PrChange w:author="luis campos" w:id="3" w:date="2017-05-17T11:08:18Z">
            <w:rPr>
              <w:rFonts w:ascii="Arial" w:cs="Arial" w:eastAsia="Arial" w:hAnsi="Arial"/>
              <w:b w:val="1"/>
              <w:sz w:val="48"/>
              <w:szCs w:val="48"/>
            </w:rPr>
          </w:rPrChange>
        </w:rPr>
      </w:pPr>
      <w:ins w:author="luis campos" w:id="2" w:date="2017-05-17T11:08:18Z">
        <w:commentRangeStart w:id="6"/>
        <w:commentRangeEnd w:id="6"/>
        <w:r w:rsidDel="00000000" w:rsidR="00000000" w:rsidRPr="00000000">
          <w:commentReference w:id="6"/>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9"/>
        <w:commentRangeEnd w:id="9"/>
        <w:r w:rsidDel="00000000" w:rsidR="00000000" w:rsidRPr="00000000">
          <w:commentReference w:id="9"/>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0"/>
        <w:commentRangeEnd w:id="10"/>
        <w:r w:rsidDel="00000000" w:rsidR="00000000" w:rsidRPr="00000000">
          <w:commentReference w:id="10"/>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color w:val="0000ff"/>
          <w:sz w:val="24"/>
          <w:szCs w:val="24"/>
          <w:rPrChange w:author="luis campos" w:id="3" w:date="2017-05-17T11:08:18Z">
            <w:rPr>
              <w:rFonts w:ascii="Arial" w:cs="Arial" w:eastAsia="Arial" w:hAnsi="Arial"/>
              <w:b w:val="1"/>
              <w:sz w:val="48"/>
              <w:szCs w:val="48"/>
            </w:rPr>
          </w:rPrChange>
        </w:rPr>
      </w:pPr>
      <w:ins w:author="luis campos" w:id="2" w:date="2017-05-17T11:08:18Z">
        <w:commentRangeStart w:id="11"/>
        <w:commentRangeEnd w:id="11"/>
        <w:r w:rsidDel="00000000" w:rsidR="00000000" w:rsidRPr="00000000">
          <w:commentReference w:id="11"/>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color w:val="0000ff"/>
          <w:rPrChange w:author="luis campos" w:id="3" w:date="2017-05-17T11:08:18Z">
            <w:rPr>
              <w:rFonts w:ascii="Arial" w:cs="Arial" w:eastAsia="Arial" w:hAnsi="Arial"/>
              <w:b w:val="1"/>
              <w:sz w:val="48"/>
              <w:szCs w:val="48"/>
            </w:rPr>
          </w:rPrChange>
        </w:rPr>
      </w:pPr>
      <w:ins w:author="luis campos" w:id="2" w:date="2017-05-17T11:08:18Z">
        <w:commentRangeStart w:id="12"/>
        <w:commentRangeEnd w:id="12"/>
        <w:r w:rsidDel="00000000" w:rsidR="00000000" w:rsidRPr="00000000">
          <w:commentReference w:id="12"/>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color w:val="0000ff"/>
          <w:sz w:val="24"/>
          <w:szCs w:val="24"/>
          <w:rPrChange w:author="luis campos" w:id="5" w:date="2017-05-17T11:09:09Z">
            <w:rPr>
              <w:rFonts w:ascii="Arial" w:cs="Arial" w:eastAsia="Arial" w:hAnsi="Arial"/>
              <w:b w:val="1"/>
              <w:sz w:val="48"/>
              <w:szCs w:val="48"/>
            </w:rPr>
          </w:rPrChange>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32"/>
          <w:szCs w:val="32"/>
          <w:rPrChange w:author="luis campos" w:id="7" w:date="2017-05-17T11:09:27Z">
            <w:rPr>
              <w:rFonts w:ascii="Arial" w:cs="Arial" w:eastAsia="Arial" w:hAnsi="Arial"/>
              <w:b w:val="1"/>
              <w:sz w:val="48"/>
              <w:szCs w:val="48"/>
            </w:rPr>
          </w:rPrChange>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p>
    <w:p w:rsidR="00000000" w:rsidDel="00000000" w:rsidP="00000000" w:rsidRDefault="00000000" w:rsidRPr="00000000">
      <w:pPr>
        <w:pBdr/>
        <w:contextualSpacing w:val="0"/>
        <w:rPr>
          <w:color w:val="cc4125"/>
        </w:rPr>
      </w:pPr>
      <w:r w:rsidDel="00000000" w:rsidR="00000000" w:rsidRPr="00000000">
        <w:rPr>
          <w:color w:val="cc4125"/>
          <w:rtl w:val="0"/>
        </w:rPr>
        <w:t xml:space="preserve">(acontinuacion son otras que podrian ser de utilidad)</w:t>
      </w:r>
    </w:p>
    <w:p w:rsidR="00000000" w:rsidDel="00000000" w:rsidP="00000000" w:rsidRDefault="00000000" w:rsidRPr="00000000">
      <w:pPr>
        <w:pBdr/>
        <w:contextualSpacing w:val="0"/>
        <w:rPr>
          <w:color w:val="cc4125"/>
        </w:rPr>
      </w:pPr>
      <w:r w:rsidDel="00000000" w:rsidR="00000000" w:rsidRPr="00000000">
        <w:rPr>
          <w:color w:val="cc4125"/>
          <w:rtl w:val="0"/>
        </w:rPr>
        <w:t xml:space="preserve">REFERENCIAS BIBLIOGRÁFICAS Y DIGITALES</w:t>
        <w:br w:type="textWrapping"/>
        <w:t xml:space="preserve">Acosta A. (2011). AgilUs: un método ágil de desarrollo de software que incorpora la usabilidad. Centro de Ingeniería de Software y Sistemas, Facultad de Ciencias, Universidad Central de Venezuela, Caracas, Venezuela.</w:t>
        <w:br w:type="textWrapping"/>
        <w:t xml:space="preserve">Adobe Dreamweaver. (2015). Aspectos básicos de las aplicaciones Web. Recuperado en junio de 2015, de: https://helpx.adobe.com/es/dreamweaver/using/web-applications.html</w:t>
        <w:br w:type="textWrapping"/>
        <w:t xml:space="preserve">Beck K. et al. (2001). Manifiesto por el Desarrollo Ágil de Software. Recuperado en junio 2015, de: http://www.agilemanifesto.org/iso/es/</w:t>
        <w:br w:type="textWrapping"/>
        <w:t xml:space="preserve">Borges C. y Rivero A. (2006). Generador de Sitios Web de Centros de Investigación. Centro de Ingeniería de Software y Sistemas, Facultad de Ciencias, Universidad Central de Venezuela, Caracas, Venezuela. Recuperado en julio 2015, de: http://www.coordinv.ciens.ucv.ve/investigacion/genci/index.php</w:t>
        <w:br w:type="textWrapping"/>
        <w:t xml:space="preserve">Cáceres P. et al. (2001). Procesos ágiles para el desarrollo de aplicaciones web. Departamento de Ciencias Experimentales e Ingeniería, Universidad Rey Juan Carlos, Madrid, España. Recuperado en junio 2015, de: http://www.dlsi.ua.es/~jaime/webe/articulos/s112.pdf</w:t>
        <w:br w:type="textWrapping"/>
        <w:t xml:space="preserve">Calzada R. (2001). Introducción al Servicio de Directorio. Universidad Carlos III de Madrid, España. Recuperado en mayo 2016, de: http://www.rediris.es/ldap/doc/ldap- intro.pdf</w:t>
        <w:br w:type="textWrapping"/>
        <w:t xml:space="preserve">Canós J., Letelier P. y Penadés M. (2003). Metodologías Ágiles en el Desarrollo de Software. Universidad Politécnica de Valencia, España. Recuperado en junio 2015, de: http://www.carlosfau.com.ar/nqi/nqifiles/XP_Agil.pdf</w:t>
        <w:br w:type="textWrapping"/>
        <w:t xml:space="preserve">Consejo Directivo del Observatorio Nacional de Ciencia, Tecnología e Innovación (ONCTI). (2015). Reglamento del Programa de Estímulo a la Innovación e Investigación (PEII). Caracas, Venezuela. Recuperado en julio 2015, de: http://www.oncti.gob.ve/index.php?option=com_phocadownload&amp;view=category&amp;download =119:reglamento-del-programa-de-estimulo-a-la-innovacion-e-investigacion- peii&amp;id=11:documentos&amp;Itemid=92</w:t>
        <w:br w:type="textWrapping"/>
        <w:t xml:space="preserve">Coordinación de Investigación. (2011). ¿Quiénes Somos?. Caracas, Venezuela: Facultad de Ciencias de la Universidad Central de Venezuela. Recuperado en julio 2015, de http://www.coordinv.ciens.ucv.ve/investigacion/quienes.php</w:t>
        <w:br w:type="textWrapping"/>
        <w:t xml:space="preserve">108</w:t>
        <w:br w:type="textWrapping"/>
        <w:t xml:space="preserve">Referencias bibliográficas y digitales</w:t>
        <w:br w:type="textWrapping"/>
        <w:t xml:space="preserve">De Luca D. (2010). ¿Qué es CSS3? [Mensaje en un blog]. Recuperado en julio 2015, de: http://html5.dwebapps.com/que-es-css3/</w:t>
        <w:br w:type="textWrapping"/>
        <w:t xml:space="preserve">Directorio Nacional de Investigadores e Innovadores (DINA). (2015). ¿Quiénes somos?. Lima, Perú. Recuperado en diciembre 2015, de http://dina.concytec.gob.pe/</w:t>
        <w:br w:type="textWrapping"/>
        <w:t xml:space="preserve">EcuRed. (2012). Lenguaje de Marcado de Hipertexto. Cuba. Recuperado en julio 2015, de: http://www.ecured.cu/index.php/Lenguaje_de_Marcado_de_Hipertexto</w:t>
        <w:br w:type="textWrapping"/>
        <w:t xml:space="preserve">EcuRed. (2012). Directorio Activo. Recuperado en mayo 2016, de: http://www.ecured.cu/Directorio_Activo</w:t>
        <w:br w:type="textWrapping"/>
        <w:t xml:space="preserve">España M. (2003). Servicios Avanzados de telecomunicación. Madrid, España: Editorial Díaz de Santos S.A.</w:t>
        <w:br w:type="textWrapping"/>
        <w:t xml:space="preserve">Graterol L., Magrí S y Marín S. (2014). PHP, Python o Ruby ¿Qué son y para qué sirve cada uno? [Mensaje en un blog]. Recuperado en julio 2015, de: http://blog.escuelaweb.net/php-python-o-ruby-para-que-sirve-cada-uno/</w:t>
        <w:br w:type="textWrapping"/>
        <w:t xml:space="preserve">Laudon K. y Laudon J. (2004). Sistemas de Información Gerencial. México: Editorial Pearson Educación.</w:t>
        <w:br w:type="textWrapping"/>
        <w:t xml:space="preserve">Ministerio del Poder Popular para Ciencia, Tecnología e Innovación (MCTI). (21 de marzo de 2011). Gobierno Revolucionario fortalecerá las actividades científico tecnológicas del país. Caracas, Venezuela. Recuperado en julio 2015 de: http://www.mcti.gob.ve/actualidad/noticias/gobierno-revolucionario-fortalecera-las- actividades-cientifico-tecnologicas-del</w:t>
        <w:br w:type="textWrapping"/>
        <w:t xml:space="preserve">Nielsen J. (1995). 10 Usability Heuristics for User Interface Design. Recuperado en mayo 2016, de: http://www.useit.com/papers/heuristic/heuristic_list.html</w:t>
        <w:br w:type="textWrapping"/>
        <w:t xml:space="preserve">Olivares C. (2012). GENCI–2 Gestor de Contenido Modular Para la Coordinación de Investigación De la Facultad de Ciencias de la UCV (tesis de pregrado). Escuela de Computación, Facultad de Ciencias de la Universidad Central de Venezuela, Caracas, Venezuela.</w:t>
        <w:br w:type="textWrapping"/>
        <w:t xml:space="preserve">Pentaho. (2012). PENTAHO. Recuperado en mayo de 2016, de http://www.pentaho.com/</w:t>
        <w:br w:type="textWrapping"/>
        <w:t xml:space="preserve">Piattini M. (1996). Análisis y Diseño Detallado de Aplicaciones Informáticas de Gestión. Madrid, España: Editorial Ra-Ma.</w:t>
        <w:br w:type="textWrapping"/>
        <w:t xml:space="preserve">Rails Guides. (2015). Ruby on Rails Guides (v4.2.4). Recuperado en julio 2015, de: http://guides.rubyonrails.org/</w:t>
        <w:br w:type="textWrapping"/>
        <w:t xml:space="preserve">109</w:t>
        <w:br w:type="textWrapping"/>
        <w:t xml:space="preserve">Referencias bibliográficas y digitales</w:t>
        <w:br w:type="textWrapping"/>
        <w:t xml:space="preserve">Rivera J. (2012). Pentaho Data Integration (Kettle). Recuperado en mayo 2016, de: http://www.docfoc.com/pentaho-data-integration-56338932d4bf0</w:t>
        <w:br w:type="textWrapping"/>
        <w:t xml:space="preserve">Ruby Lang Org. (2015). Acerca de Ruby. Recuperado en julio 2015, de: https://www.ruby-lang.org/es/</w:t>
        <w:br w:type="textWrapping"/>
        <w:t xml:space="preserve">Sistema de Acreditación de los Investigadores de la Universidad de Oriente (SAI-UDO). (2011). Instrucciones. Venezuela. Recuperado en julio 2015, de: http://www.saiudo.ci- udo.com.ve/</w:t>
        <w:br w:type="textWrapping"/>
        <w:t xml:space="preserve">Sistema de Acreditación de los Investigadores de la Universidad de Oriente (SAI-UDO). (2011). PAIC-UDO. Venezuela. Recuperado en julio 2015, de: http://www.saiudo.ci- udo.com.ve/</w:t>
        <w:br w:type="textWrapping"/>
        <w:t xml:space="preserve">Silberschatz A., Korth H. y Sudarshan S. (2002). Fundamentos de Bases de Datos. (4ta ed.). Madrid, España: Mc Graw Hill.</w:t>
        <w:br w:type="textWrapping"/>
        <w:t xml:space="preserve">Solis J. (2014). ¿Qué es bootstrap y cómo funciona en el diseño web?. Recuperado en mayo 2016, de: http://www.arweb.com/chucherias/editorial/%C2%BFque-es-bootstrap-y- como-funciona-en-el-diseno-web.htm</w:t>
        <w:br w:type="textWrapping"/>
        <w:t xml:space="preserve">The PostgreSQL Global Development Group. (1996-2015). PostgreSQL. Recuperado en julio 2015, de: http://www.postgresql.org/about/</w:t>
        <w:br w:type="textWrapping"/>
        <w:t xml:space="preserve">W3Schools. (2015). AJAX Introduction. Recuperado en julio 2015, de: http://www.w3schools.com/Ajax/ajax_intro.asp</w:t>
        <w:br w:type="textWrapping"/>
        <w:t xml:space="preserve">2ndQuadrant Ltd (2001-2015). 2ndQuadrant Professional PostgreSQL. Recuperado en julio 2015, de: http://2ndquadrant.com/es/postgresql/</w:t>
        <w:br w:type="textWrapping"/>
      </w:r>
    </w:p>
    <w:p w:rsidR="00000000" w:rsidDel="00000000" w:rsidP="00000000" w:rsidRDefault="00000000" w:rsidRPr="00000000">
      <w:pPr>
        <w:pBdr/>
        <w:contextualSpacing w:val="0"/>
        <w:rPr>
          <w:color w:val="cc4125"/>
        </w:rPr>
      </w:pP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1" w:date="2017-06-15T11:12: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esta figura aun no existe, pero debe ser facil de encontrar una buena imagen</w:t>
      </w:r>
    </w:p>
  </w:comment>
  <w:comment w:author="luis campos" w:id="0" w:date="2017-06-15T11:12: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puedes tomarlo como referencia (esta en una de las bibliografias sugeridas que coloque)</w:t>
      </w:r>
    </w:p>
  </w:comment>
  <w:comment w:author="luis campos" w:id="6"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0"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1"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12" w:date="2017-05-17T11:08: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2" w:date="2017-06-15T11:1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igual, referencia</w:t>
      </w:r>
    </w:p>
  </w:comment>
  <w:comment w:author="luis campos" w:id="3"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4"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5" w:date="2017-05-17T11: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ao.es/bumeran_com_ar__62044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