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pBd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pBdr/>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contextualSpacing w:val="0"/>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contextualSpacing w:val="0"/>
        <w:rPr>
          <w:rFonts w:ascii="Arial" w:cs="Arial" w:eastAsia="Arial" w:hAnsi="Arial"/>
          <w:b w:val="1"/>
          <w:color w:val="a61c00"/>
          <w:sz w:val="48"/>
          <w:szCs w:val="48"/>
        </w:rPr>
      </w:pPr>
      <w:r w:rsidDel="00000000" w:rsidR="00000000" w:rsidRPr="00000000">
        <w:rPr>
          <w:rFonts w:ascii="Arial" w:cs="Arial" w:eastAsia="Arial" w:hAnsi="Arial"/>
          <w:color w:val="a61c00"/>
          <w:sz w:val="24"/>
          <w:szCs w:val="24"/>
          <w:rtl w:val="0"/>
        </w:rPr>
        <w:t xml:space="preserve">Alcance y Limitación</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cc4125"/>
          <w:sz w:val="24"/>
          <w:szCs w:val="24"/>
        </w:rPr>
      </w:pPr>
      <w:r w:rsidDel="00000000" w:rsidR="00000000" w:rsidRPr="00000000">
        <w:rPr>
          <w:rFonts w:ascii="Arial" w:cs="Arial" w:eastAsia="Arial" w:hAnsi="Arial"/>
          <w:b w:val="1"/>
          <w:color w:val="cc4125"/>
          <w:sz w:val="24"/>
          <w:szCs w:val="24"/>
          <w:rtl w:val="0"/>
        </w:rPr>
        <w:t xml:space="preserve">ejemplos:</w:t>
      </w:r>
    </w:p>
    <w:p w:rsidR="00000000" w:rsidDel="00000000" w:rsidP="00000000" w:rsidRDefault="00000000" w:rsidRPr="00000000">
      <w:pPr>
        <w:pBdr/>
        <w:spacing w:after="0" w:line="360" w:lineRule="auto"/>
        <w:contextualSpacing w:val="0"/>
        <w:jc w:val="both"/>
        <w:rPr>
          <w:rFonts w:ascii="Arial" w:cs="Arial" w:eastAsia="Arial" w:hAnsi="Arial"/>
          <w:b w:val="1"/>
          <w:color w:val="dd7e6b"/>
          <w:sz w:val="20"/>
          <w:szCs w:val="20"/>
        </w:rPr>
      </w:pPr>
      <w:r w:rsidDel="00000000" w:rsidR="00000000" w:rsidRPr="00000000">
        <w:rPr>
          <w:rFonts w:ascii="Arial" w:cs="Arial" w:eastAsia="Arial" w:hAnsi="Arial"/>
          <w:color w:val="cc4125"/>
          <w:sz w:val="24"/>
          <w:szCs w:val="24"/>
          <w:rtl w:val="0"/>
        </w:rPr>
        <w:t xml:space="preserve">http://ri.ufg.edu.sv/jspui/bitstream/11592/6519/4/621.7-M778s-Capitulo%20III.pdf</w:t>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b w:val="1"/>
          <w:color w:val="dd7e6b"/>
          <w:sz w:val="20"/>
          <w:szCs w:val="20"/>
          <w:rtl w:val="0"/>
        </w:rPr>
        <w:t xml:space="preserve">https://sites.google.com/a/nyit.edu/tutoria/alcance-y-limitaciones-de-un-poryecto</w:t>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hyperlink r:id="rId9">
        <w:r w:rsidDel="00000000" w:rsidR="00000000" w:rsidRPr="00000000">
          <w:rPr>
            <w:rFonts w:ascii="Arial" w:cs="Arial" w:eastAsia="Arial" w:hAnsi="Arial"/>
            <w:b w:val="1"/>
            <w:color w:val="1155cc"/>
            <w:sz w:val="20"/>
            <w:szCs w:val="20"/>
            <w:u w:val="single"/>
            <w:rtl w:val="0"/>
          </w:rPr>
          <w:t xml:space="preserve">http://tesisdeinvestig.blogspot.com/2013/06/alcances-y-limitaciones-en-lun-trabajo.html</w:t>
        </w:r>
      </w:hyperlink>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Fonts w:ascii="Arial" w:cs="Arial" w:eastAsia="Arial" w:hAnsi="Arial"/>
          <w:b w:val="1"/>
          <w:color w:val="cc4125"/>
          <w:sz w:val="48"/>
          <w:szCs w:val="48"/>
          <w:rtl w:val="0"/>
        </w:rPr>
        <w:t xml:space="preserve">(he aqui el peso principal)</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pBd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0"/>
        <w:commentRangeStart w:id="0"/>
        <w:commentRangeEnd w:id="0"/>
        <w:r w:rsidDel="00000000" w:rsidR="00000000" w:rsidRPr="00000000">
          <w:commentReference w:id="0"/>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1"/>
        <w:commentRangeEnd w:id="1"/>
        <w:r w:rsidDel="00000000" w:rsidR="00000000" w:rsidRPr="00000000">
          <w:commentReference w:id="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2"/>
        <w:commentRangeEnd w:id="2"/>
        <w:r w:rsidDel="00000000" w:rsidR="00000000" w:rsidRPr="00000000">
          <w:commentReference w:id="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3"/>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ins w:author="luis campos" w:id="2" w:date="2017-05-17T11:08:18Z">
        <w:r w:rsidDel="00000000" w:rsidR="00000000" w:rsidRPr="00000000">
          <w:br w:type="page"/>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4"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5"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2"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sisdeinvestig.blogspot.com/2013/06/alcances-y-limitaciones-en-lun-trabajo.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