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40"/>
        <w:gridCol w:w="1900"/>
        <w:gridCol w:w="6780"/>
        <w:gridCol w:w="1040"/>
        <w:tblGridChange w:id="0">
          <w:tblGrid>
            <w:gridCol w:w="740"/>
            <w:gridCol w:w="1900"/>
            <w:gridCol w:w="6780"/>
            <w:gridCol w:w="1040"/>
          </w:tblGrid>
        </w:tblGridChange>
      </w:tblGrid>
      <w:tr>
        <w:trPr>
          <w:trHeight w:val="500" w:hRule="atLeast"/>
        </w:trPr>
        <w:tc>
          <w:tcPr>
            <w:tcBorders>
              <w:top w:color="252525" w:space="0" w:sz="8" w:val="single"/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</w:tcBorders>
            <w:shd w:fill="0000ff" w:val="clea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Nombre funcionalidad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76" w:lineRule="auto"/>
              <w:ind w:right="176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Implementación de página de autenticación en donde se solicite al usuario login y contraseña para iniciar sesión en el administrador de contenidos.  Se incluye la funcionalidad de recuperación de contraseña en caso de olvido.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40"/>
        <w:gridCol w:w="1900"/>
        <w:gridCol w:w="6780"/>
        <w:gridCol w:w="1040"/>
        <w:tblGridChange w:id="0">
          <w:tblGrid>
            <w:gridCol w:w="740"/>
            <w:gridCol w:w="1900"/>
            <w:gridCol w:w="6780"/>
            <w:gridCol w:w="1040"/>
          </w:tblGrid>
        </w:tblGridChange>
      </w:tblGrid>
      <w:tr>
        <w:trPr>
          <w:trHeight w:val="500" w:hRule="atLeast"/>
        </w:trPr>
        <w:tc>
          <w:tcPr>
            <w:tcBorders>
              <w:top w:color="252525" w:space="0" w:sz="8" w:val="single"/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</w:tcBorders>
            <w:shd w:fill="0000ff" w:val="clea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Nombre funcionalidad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76" w:lineRule="auto"/>
              <w:ind w:right="176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partir de un usuario común, se puede Hacer a otro usuario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7">
      <w:pPr>
        <w:shd w:fill="ffffff" w:val="clear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40"/>
        <w:gridCol w:w="1900"/>
        <w:gridCol w:w="6780"/>
        <w:gridCol w:w="1040"/>
        <w:tblGridChange w:id="0">
          <w:tblGrid>
            <w:gridCol w:w="740"/>
            <w:gridCol w:w="1900"/>
            <w:gridCol w:w="6780"/>
            <w:gridCol w:w="1040"/>
          </w:tblGrid>
        </w:tblGridChange>
      </w:tblGrid>
      <w:tr>
        <w:trPr>
          <w:trHeight w:val="500" w:hRule="atLeast"/>
        </w:trPr>
        <w:tc>
          <w:tcPr>
            <w:tcBorders>
              <w:top w:color="252525" w:space="0" w:sz="8" w:val="single"/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</w:tcBorders>
            <w:shd w:fill="0000ff" w:val="clea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Nombre funcionalidad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76" w:lineRule="auto"/>
              <w:ind w:right="176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el registro de una Empresa, solicitando los datos especificados a continuación: Nombre de la Empresa, RIF, Dirección, Teléfono, Correo de la Empresa y Contraseña.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spacing w:line="299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empleador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9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el registro como usuario “Empleador” el cual se asocia a una Empresa, solicitando los datos especificados a continuación: Correo Electrónico, Contraseña, Nombre, Apellido, Cédula de Identidad. El sistema solicita al empleador crear una cuenta en caso de no poseer una.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Configurar vacante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empleador definir y/o configurar el nombre, responsabilidades, requisitos, cualidades opcionales, oferta salarial en forma de valor, beneficios de la vacante y horarios de trabajo. 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inicio y fin del proceso de selección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debe indicar cuándo será el periodo de inicio y de fin de del proceso de selección, indicando día, mes y año, para que posteriormente la aplicación pueda permitir o rechazar las postulaciones. A menos que el usuario empleador presione un botón denominado “candidato seleccionado”, para indicarle a la aplicación que finalizo el proceso, y al hacerlo, debe enviar un correo a todos los candidatos de que el proceso finalizó y el estado en que quedo su postulación.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etapas del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empleador configurar los nombres de cada una de las etapas dentro de su proceso de selección.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Configurar actividades de cada etapa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empleador configurar las actividades asociadas a cada etapa dentro de su proceso de selección. Las actividades se clasifican en entrevistas, cuestionarios y evaluaciones técnicas.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Configurar preguntas a aplicar por cada etapa del proceso de selección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empleador definir y/o configurar cuestionarios de selección simple, múltiple y preguntas abiertas  realizados al aplicar para una vacante, y determinar los criterios de avance a las etapas posteriores del proceso, o rechazo del candidato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Calificar preguntar por cada etapa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empleador calificar cuestionarios de preguntas abiertas, mediante un valor de peso.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76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información del candidato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empleador realizar la descarga de todos los datos asociados al candidato que se postule en formato PDF, o en formato Word.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76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Definir forma de contacto por cada etapa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empleador especificar el medio por el cual se realizarán las entrevistas (Skype, call, etc.) por cada etapa del proceso. Dicha información, puede ser especificada o no por el empleador, pero no es obligatoria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76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</w:t>
            </w:r>
          </w:p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el registro como usuario “Candidato”, solicitando los datos especificados a continuación: Correo electrónico, Contraseña, Nombre, Apellido, Cédula de Identidad. El sistema solicita al candidato crear una cuenta en caso de no contar con una al postularse.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Modificar Perfil de Usuario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9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mediante el llenado de su perfil personal de forma manual añadiendo: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160" w:line="299" w:lineRule="auto"/>
              <w:ind w:left="184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Experiencia laboral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160" w:line="299" w:lineRule="auto"/>
              <w:ind w:left="184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Certificaciones Adicionales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160" w:line="299" w:lineRule="auto"/>
              <w:ind w:left="184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Cursos Realizados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after="160" w:line="299" w:lineRule="auto"/>
              <w:ind w:left="184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Aspiraciones Salariales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160" w:line="299" w:lineRule="auto"/>
              <w:ind w:left="184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Portafolio personal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160" w:line="299" w:lineRule="auto"/>
              <w:ind w:left="184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Referencias Personales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after="160" w:line="299" w:lineRule="auto"/>
              <w:ind w:left="184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Redes Sociales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vacantes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candidato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filtrar los puestos vacantes por uno o múltiples criterios como lo son empresa, nombre de la vacante, habilidades, salarios, beneficios y etiquetas.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spacing w:line="29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Aplicar a una o más vacantes de la empresa, o varias empresas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candidato postularse una vez llenado todos sus datos personales a una o varias vacantes de una o varias empresas de forma secuencial.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spacing w:line="29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Configurar propuesta económica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que el empleador pueda personalizar la propuesta económica laboral que le sería enviada al candidato, luego de ser seleccionado como: Salario ofrecido, días de vacaciones, días de utilidades, beneficios de ley; y demás beneficios de la empresa, como:  Capacitaciones, bonos de productividad, bonos por cada certificación que posea, gimnasio, entre otras; y que pueda visualizarse en el portal, o enviársela por correo electrónico (ambas inclusive), con copia al personal de RR.HH y al Gerente del área respectiva la propuesta económica que se le realiza a la persona.</w:t>
            </w:r>
          </w:p>
          <w:p w:rsidR="00000000" w:rsidDel="00000000" w:rsidP="00000000" w:rsidRDefault="00000000" w:rsidRPr="00000000" w14:paraId="00000062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candidato debe tener la opción de aceptar o rechazar propuesta</w:t>
            </w:r>
          </w:p>
          <w:p w:rsidR="00000000" w:rsidDel="00000000" w:rsidP="00000000" w:rsidRDefault="00000000" w:rsidRPr="00000000" w14:paraId="00000063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 acepta la propuesta,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 le envía al proceso denominado  “Proceso de inducción, que esta descrito en el siguiente requerimiento”</w:t>
            </w:r>
          </w:p>
          <w:p w:rsidR="00000000" w:rsidDel="00000000" w:rsidP="00000000" w:rsidRDefault="00000000" w:rsidRPr="00000000" w14:paraId="00000064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 no acepta la propuesta: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 se le envíe un correo agradeciéndole por haber participado en el proceso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67">
            <w:pPr>
              <w:spacing w:line="29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Configurar proceso de inducción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al empleador, crear un componente denominado, “Proceso de inducción”, para los candidatos que acepten la propuesta laboral, y en el que puedan configurar los archivos audiovisuales o textuales enviados a los candidatos seleccionados para su inducción, tales como: enlaces a archivos Word, Excel, PDF, videos, imágenes, archivos comprimidos, entre otras.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Dichos archivos no serán subidos al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correo de inducción al nuevo empleado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envía correo electrónico automatizado a los candidatos que fueron seleccionados en el proceso de selección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adjuntando los archivos audiovisuales de inducción configurado por la empresa.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Listar candidatos por cada etapa del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listar a los postulados acorde a la evaluación de los cuestionarios realizados por cada etapa del proceso de selección definida por la empresa y filtrarlos uno o varios criterios como lo son su puntuación, edad, ubicación, nombre, identificación, sexo, salario aspirado.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feedback al candidato, en cada etapa del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envía correo electrónico automatizado al candidato al avanzar, retirarse o culminar una etapa durante el proceso de selección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bottom w:color="252525" w:space="0" w:sz="8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notificaciones al empleador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envía un correo electrónico automatizado a los empleadores asociados a la Empresa, de los candidatos que alcanzaron a una etapa de entrevista.</w:t>
            </w:r>
          </w:p>
          <w:p w:rsidR="00000000" w:rsidDel="00000000" w:rsidP="00000000" w:rsidRDefault="00000000" w:rsidRPr="00000000" w14:paraId="0000007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00" w:hRule="atLeast"/>
        </w:trPr>
        <w:tc>
          <w:tcPr>
            <w:tcBorders>
              <w:left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Salir del sistema</w:t>
            </w:r>
          </w:p>
        </w:tc>
        <w:tc>
          <w:tcPr>
            <w:tcBorders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99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 al hacer clic en el botón, o en el link de cerrar sesión, el candidato o el empleador finalice su sesión en el sistema. 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Requerimientos  no Funcionales</w:t>
      </w:r>
    </w:p>
    <w:tbl>
      <w:tblPr>
        <w:tblStyle w:val="Table4"/>
        <w:tblW w:w="104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00"/>
        <w:gridCol w:w="8960"/>
        <w:gridCol w:w="1000"/>
        <w:tblGridChange w:id="0">
          <w:tblGrid>
            <w:gridCol w:w="500"/>
            <w:gridCol w:w="8960"/>
            <w:gridCol w:w="1000"/>
          </w:tblGrid>
        </w:tblGridChange>
      </w:tblGrid>
      <w:tr>
        <w:trPr>
          <w:trHeight w:val="500" w:hRule="atLeast"/>
        </w:trPr>
        <w:tc>
          <w:tcPr>
            <w:tcBorders>
              <w:top w:color="252525" w:space="0" w:sz="8" w:val="single"/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tcBorders>
              <w:top w:color="252525" w:space="0" w:sz="8" w:val="single"/>
              <w:bottom w:color="252525" w:space="0" w:sz="8" w:val="single"/>
              <w:right w:color="252525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Prioridad</w:t>
            </w:r>
          </w:p>
        </w:tc>
      </w:tr>
      <w:tr>
        <w:trPr>
          <w:trHeight w:val="40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nueva funcionalidad de objetivos debe de estar alineada con los estándares de la metodología de desarrollo XP.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72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implementar una bitácora de cambios donde se almacene información de hora, fecha, responsable y detalle de un cambio realizado en cualquier sección del sistema y etapa del proceso.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Cumplir con las pruebas de seguridad establecidas en los estándares de seguridad de la información.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80" w:hRule="atLeast"/>
        </w:trPr>
        <w:tc>
          <w:tcPr>
            <w:tcBorders>
              <w:left w:color="252525" w:space="0" w:sz="8" w:val="single"/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Cumplir con las pruebas de calidad de programación establecidas en los estándares de la institución.</w:t>
            </w:r>
          </w:p>
        </w:tc>
        <w:tc>
          <w:tcPr>
            <w:tcBorders>
              <w:bottom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440" w:hRule="atLeast"/>
        </w:trPr>
        <w:tc>
          <w:tcPr>
            <w:tcBorders>
              <w:left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tiempo de respuesta de una búsqueda de una vacante no incurrirá un tiempo mayor a 5 segundos.</w:t>
            </w:r>
          </w:p>
        </w:tc>
        <w:tc>
          <w:tcPr>
            <w:tcBorders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640" w:hRule="atLeast"/>
        </w:trPr>
        <w:tc>
          <w:tcPr>
            <w:tcBorders>
              <w:left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Web debe ser compatible en los navegadores de internet: Google Chrome, Mozilla, Internet Explorer, y Opera</w:t>
            </w:r>
          </w:p>
        </w:tc>
        <w:tc>
          <w:tcPr>
            <w:tcBorders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340" w:hRule="atLeast"/>
        </w:trPr>
        <w:tc>
          <w:tcPr>
            <w:tcBorders>
              <w:left w:color="252525" w:space="0" w:sz="8" w:val="single"/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Web debe ser responsive.</w:t>
            </w:r>
          </w:p>
        </w:tc>
        <w:tc>
          <w:tcPr>
            <w:tcBorders>
              <w:right w:color="252525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