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DF25" w14:textId="6A0CE606" w:rsidR="00AE3232" w:rsidRPr="00D71993" w:rsidRDefault="00DC62E6" w:rsidP="00D71993">
      <w:pPr>
        <w:spacing w:line="360" w:lineRule="auto"/>
        <w:rPr>
          <w:rFonts w:ascii="Arial" w:hAnsi="Arial" w:cs="Arial"/>
          <w:sz w:val="24"/>
          <w:szCs w:val="24"/>
        </w:rPr>
      </w:pPr>
      <w:r w:rsidRPr="00D71993">
        <w:rPr>
          <w:rFonts w:ascii="Arial" w:hAnsi="Arial" w:cs="Arial"/>
          <w:sz w:val="24"/>
          <w:szCs w:val="24"/>
        </w:rPr>
        <w:t>2.1 Antecedentes Institucionales</w:t>
      </w:r>
    </w:p>
    <w:p w14:paraId="50897083" w14:textId="77777777" w:rsidR="00DC62E6" w:rsidRPr="00DC62E6" w:rsidRDefault="00DC62E6" w:rsidP="00D71993">
      <w:pPr>
        <w:spacing w:line="360" w:lineRule="auto"/>
        <w:rPr>
          <w:rFonts w:ascii="Arial" w:hAnsi="Arial" w:cs="Arial"/>
          <w:sz w:val="24"/>
          <w:szCs w:val="24"/>
        </w:rPr>
      </w:pPr>
      <w:r w:rsidRPr="00DC62E6">
        <w:rPr>
          <w:rFonts w:ascii="Arial" w:hAnsi="Arial" w:cs="Arial"/>
          <w:sz w:val="24"/>
          <w:szCs w:val="24"/>
        </w:rPr>
        <w:t>El videojuego de preguntas y respuestas surge como una propuesta académica orientada a combinar el entretenimiento con el aprendizaje, aprovechando las ventajas que ofrece la tecnología en el ámbito educativo. Desde la materia de programación, se fomentó la creación de un sistema que no solo sirva como práctica técnica, sino que también tenga un impacto positivo en el desarrollo de habilidades cognitivas y en el fortalecimiento de valores.</w:t>
      </w:r>
    </w:p>
    <w:p w14:paraId="43AE37CB" w14:textId="77777777" w:rsidR="00DC62E6" w:rsidRPr="00DC62E6" w:rsidRDefault="00DC62E6" w:rsidP="00D71993">
      <w:pPr>
        <w:spacing w:line="360" w:lineRule="auto"/>
        <w:rPr>
          <w:rFonts w:ascii="Arial" w:hAnsi="Arial" w:cs="Arial"/>
          <w:sz w:val="24"/>
          <w:szCs w:val="24"/>
        </w:rPr>
      </w:pPr>
      <w:r w:rsidRPr="00DC62E6">
        <w:rPr>
          <w:rFonts w:ascii="Arial" w:hAnsi="Arial" w:cs="Arial"/>
          <w:sz w:val="24"/>
          <w:szCs w:val="24"/>
        </w:rPr>
        <w:t>La institución impulsa constantemente proyectos de carácter formativo, donde el estudiante es el protagonista del proceso creativo y técnico. En este contexto, el desarrollo del videojuego representa una oportunidad para integrar distintas áreas del conocimiento —como la lógica de programación, la gestión de información y la experiencia de usuario— dentro de un solo proyecto funcional.</w:t>
      </w:r>
    </w:p>
    <w:p w14:paraId="0D9F374C" w14:textId="77777777" w:rsidR="00DC62E6" w:rsidRPr="00DC62E6" w:rsidRDefault="00DC62E6" w:rsidP="00D71993">
      <w:pPr>
        <w:spacing w:line="360" w:lineRule="auto"/>
        <w:rPr>
          <w:rFonts w:ascii="Arial" w:hAnsi="Arial" w:cs="Arial"/>
          <w:sz w:val="24"/>
          <w:szCs w:val="24"/>
        </w:rPr>
      </w:pPr>
      <w:r w:rsidRPr="00DC62E6">
        <w:rPr>
          <w:rFonts w:ascii="Arial" w:hAnsi="Arial" w:cs="Arial"/>
          <w:sz w:val="24"/>
          <w:szCs w:val="24"/>
        </w:rPr>
        <w:t>Además, el enfoque institucional está orientado hacia la formación integral, incentivando que los proyectos académicos tengan utilidad práctica y un componente social o educativo. Este principio se refleja en el videojuego de preguntas, el cual busca ser más que un producto digital: pretende convertirse en una herramienta didáctica adaptable a distintos entornos de enseñanza y aprendizaje, integrando tecnología, educación y recreación de forma accesible.</w:t>
      </w:r>
    </w:p>
    <w:p w14:paraId="28322E87" w14:textId="5B57043E" w:rsidR="00DC62E6" w:rsidRPr="00D71993" w:rsidRDefault="001C187C" w:rsidP="00D71993">
      <w:pPr>
        <w:spacing w:line="360" w:lineRule="auto"/>
        <w:rPr>
          <w:rFonts w:ascii="Arial" w:hAnsi="Arial" w:cs="Arial"/>
          <w:sz w:val="24"/>
          <w:szCs w:val="24"/>
        </w:rPr>
      </w:pPr>
      <w:r w:rsidRPr="00D71993">
        <w:rPr>
          <w:rFonts w:ascii="Arial" w:hAnsi="Arial" w:cs="Arial"/>
          <w:sz w:val="24"/>
          <w:szCs w:val="24"/>
        </w:rPr>
        <w:t>2.2 Estructura Orgánica</w:t>
      </w:r>
    </w:p>
    <w:p w14:paraId="56F00773" w14:textId="77777777" w:rsidR="001C187C" w:rsidRPr="001C187C" w:rsidRDefault="001C187C" w:rsidP="00D71993">
      <w:pPr>
        <w:spacing w:line="360" w:lineRule="auto"/>
        <w:rPr>
          <w:rFonts w:ascii="Arial" w:hAnsi="Arial" w:cs="Arial"/>
          <w:sz w:val="24"/>
          <w:szCs w:val="24"/>
        </w:rPr>
      </w:pPr>
      <w:r w:rsidRPr="001C187C">
        <w:rPr>
          <w:rFonts w:ascii="Arial" w:hAnsi="Arial" w:cs="Arial"/>
          <w:sz w:val="24"/>
          <w:szCs w:val="24"/>
        </w:rPr>
        <w:t>El presente proyecto de desarrollo de un videojuego de preguntas con base de datos, interfaz gráfica y autenticación, se encuentra enmarcado dentro de la materia de Base de Datos I, bajo la guía del docente responsable de la asignatura. El trabajo fue elaborado por un grupo de seis estudiantes, quienes asumieron distintos roles dentro del equipo, tales como diseño de interfaz, programación, manejo de la base de datos y documentación.</w:t>
      </w:r>
    </w:p>
    <w:p w14:paraId="515ABBF7" w14:textId="77777777" w:rsidR="001C187C" w:rsidRPr="001C187C" w:rsidRDefault="001C187C" w:rsidP="00D71993">
      <w:pPr>
        <w:spacing w:line="360" w:lineRule="auto"/>
        <w:rPr>
          <w:rFonts w:ascii="Arial" w:hAnsi="Arial" w:cs="Arial"/>
          <w:sz w:val="24"/>
          <w:szCs w:val="24"/>
        </w:rPr>
      </w:pPr>
      <w:r w:rsidRPr="001C187C">
        <w:rPr>
          <w:rFonts w:ascii="Arial" w:hAnsi="Arial" w:cs="Arial"/>
          <w:sz w:val="24"/>
          <w:szCs w:val="24"/>
        </w:rPr>
        <w:t xml:space="preserve">Esta estructura de trabajo permitió una mejor distribución de tareas y una organización más eficiente, siguiendo los lineamientos establecidos por la universidad y el docente. Además, el proyecto se integra dentro de las actividades académicas del semestre, como parte del proceso formativo que </w:t>
      </w:r>
      <w:r w:rsidRPr="001C187C">
        <w:rPr>
          <w:rFonts w:ascii="Arial" w:hAnsi="Arial" w:cs="Arial"/>
          <w:sz w:val="24"/>
          <w:szCs w:val="24"/>
        </w:rPr>
        <w:lastRenderedPageBreak/>
        <w:t>busca fortalecer las competencias técnicas y prácticas de los estudiantes en el área del desarrollo de software.</w:t>
      </w:r>
    </w:p>
    <w:p w14:paraId="06E08367" w14:textId="01A1EB63" w:rsidR="001C187C" w:rsidRPr="00D71993" w:rsidRDefault="00344A3C" w:rsidP="00D71993">
      <w:pPr>
        <w:spacing w:line="360" w:lineRule="auto"/>
        <w:rPr>
          <w:rFonts w:ascii="Arial" w:hAnsi="Arial" w:cs="Arial"/>
          <w:sz w:val="24"/>
          <w:szCs w:val="24"/>
        </w:rPr>
      </w:pPr>
      <w:r w:rsidRPr="00D71993">
        <w:rPr>
          <w:rFonts w:ascii="Arial" w:hAnsi="Arial" w:cs="Arial"/>
          <w:sz w:val="24"/>
          <w:szCs w:val="24"/>
        </w:rPr>
        <w:t>2.</w:t>
      </w:r>
      <w:r w:rsidRPr="00D71993">
        <w:rPr>
          <w:rFonts w:ascii="Arial" w:hAnsi="Arial" w:cs="Arial"/>
          <w:sz w:val="24"/>
          <w:szCs w:val="24"/>
        </w:rPr>
        <w:t>3</w:t>
      </w:r>
      <w:r w:rsidRPr="00D71993">
        <w:rPr>
          <w:rFonts w:ascii="Arial" w:hAnsi="Arial" w:cs="Arial"/>
          <w:sz w:val="24"/>
          <w:szCs w:val="24"/>
        </w:rPr>
        <w:t xml:space="preserve"> Servicios</w:t>
      </w:r>
    </w:p>
    <w:p w14:paraId="256BB2AD"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t>En el caso específico de la Carrera de Ingeniería de Sistemas, los estudiantes cuentan con servicios orientados al fortalecimiento de sus habilidades técnicas. Esto incluye el uso de laboratorios equipados con computadoras actualizadas, conexión a internet, y software especializado para la práctica de programación, desarrollo de bases de datos y diseño de interfaces gráficas.</w:t>
      </w:r>
    </w:p>
    <w:p w14:paraId="2FB267EC"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t>Estos servicios resultan esenciales para el desarrollo del presente proyecto, ya que permiten a los integrantes del grupo realizar pruebas, programar, diseñar la interfaz y gestionar la base de datos del videojuego de preguntas de forma eficiente. Además, el acceso a herramientas tecnológicas y recursos bibliográficos contribuye al aprendizaje autónomo y al perfeccionamiento de los conocimientos adquiridos durante la materia de Base de Datos I.</w:t>
      </w:r>
    </w:p>
    <w:p w14:paraId="33655998" w14:textId="61037088" w:rsidR="00344A3C" w:rsidRPr="00D71993" w:rsidRDefault="00344A3C" w:rsidP="00D71993">
      <w:pPr>
        <w:spacing w:line="360" w:lineRule="auto"/>
        <w:rPr>
          <w:rFonts w:ascii="Arial" w:hAnsi="Arial" w:cs="Arial"/>
          <w:sz w:val="24"/>
          <w:szCs w:val="24"/>
        </w:rPr>
      </w:pPr>
      <w:r w:rsidRPr="00D71993">
        <w:rPr>
          <w:rFonts w:ascii="Arial" w:hAnsi="Arial" w:cs="Arial"/>
          <w:sz w:val="24"/>
          <w:szCs w:val="24"/>
        </w:rPr>
        <w:t>2.4 Visión</w:t>
      </w:r>
    </w:p>
    <w:p w14:paraId="7B052C72"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t>En este sentido, la Carrera de Ingeniería de Sistemas comparte la visión institucional de promover el avance tecnológico al servicio de la comunidad, formando ingenieros capaces de diseñar y desarrollar soluciones innovadoras mediante el uso responsable de la tecnología.</w:t>
      </w:r>
    </w:p>
    <w:p w14:paraId="10870B8D"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t>El proyecto del videojuego de preguntas se enmarca dentro de esta visión, ya que busca aplicar los conocimientos adquiridos en programación, bases de datos y diseño de interfaces para crear una herramienta interactiva que promueva el aprendizaje de manera dinámica. De esta forma, el grupo de trabajo contribuye a la formación profesional integral y al fortalecimiento de las competencias técnicas que la universidad impulsa en sus estudiantes.</w:t>
      </w:r>
    </w:p>
    <w:p w14:paraId="122C58E8" w14:textId="14E425F8" w:rsidR="00344A3C" w:rsidRPr="00D71993" w:rsidRDefault="00344A3C" w:rsidP="00D71993">
      <w:pPr>
        <w:spacing w:line="360" w:lineRule="auto"/>
        <w:rPr>
          <w:rFonts w:ascii="Arial" w:hAnsi="Arial" w:cs="Arial"/>
          <w:sz w:val="24"/>
          <w:szCs w:val="24"/>
        </w:rPr>
      </w:pPr>
      <w:r w:rsidRPr="00D71993">
        <w:rPr>
          <w:rFonts w:ascii="Arial" w:hAnsi="Arial" w:cs="Arial"/>
          <w:sz w:val="24"/>
          <w:szCs w:val="24"/>
        </w:rPr>
        <w:t>2.5 Misión</w:t>
      </w:r>
    </w:p>
    <w:p w14:paraId="262245BC"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t>Dentro de este marco, la Carrera de Ingeniería de Sistemas orienta su misión a preparar ingenieros capaces de analizar, diseñar y desarrollar soluciones informáticas que respondan a las necesidades actuales de la sociedad. A través del aprendizaje práctico y el trabajo en equipo, los estudiantes fortalecen sus capacidades técnicas, creativas y analíticas.</w:t>
      </w:r>
    </w:p>
    <w:p w14:paraId="0BDA0CE0" w14:textId="77777777" w:rsidR="00344A3C" w:rsidRPr="00344A3C" w:rsidRDefault="00344A3C" w:rsidP="00D71993">
      <w:pPr>
        <w:spacing w:line="360" w:lineRule="auto"/>
        <w:rPr>
          <w:rFonts w:ascii="Arial" w:hAnsi="Arial" w:cs="Arial"/>
          <w:sz w:val="24"/>
          <w:szCs w:val="24"/>
        </w:rPr>
      </w:pPr>
      <w:r w:rsidRPr="00344A3C">
        <w:rPr>
          <w:rFonts w:ascii="Arial" w:hAnsi="Arial" w:cs="Arial"/>
          <w:sz w:val="24"/>
          <w:szCs w:val="24"/>
        </w:rPr>
        <w:lastRenderedPageBreak/>
        <w:t>El desarrollo del videojuego de preguntas responde directamente a esta misión, ya que representa una iniciativa que une el conocimiento tecnológico con la intención de generar un aporte educativo. Este proyecto no solo refuerza las habilidades técnicas adquiridas en la materia de Base de Datos I, sino que también fomenta el trabajo colaborativo, la innovación y la aplicación práctica de los conocimientos en beneficio del aprendizaje interactivo.</w:t>
      </w:r>
    </w:p>
    <w:p w14:paraId="0C2BC89E"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2.6 Otros Aspectos</w:t>
      </w:r>
    </w:p>
    <w:p w14:paraId="06BC15D7"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En este apartado se consideran elementos complementarios que fortalecen el desarrollo y la implementación del proyecto, vinculando aspectos institucionales, tecnológicos y de innovación que contribuyen a su éxito y sostenibilidad.</w:t>
      </w:r>
    </w:p>
    <w:p w14:paraId="789E94AC" w14:textId="4E7D03F4" w:rsidR="00D71993" w:rsidRPr="00D71993" w:rsidRDefault="00D71993" w:rsidP="00D71993">
      <w:pPr>
        <w:spacing w:line="360" w:lineRule="auto"/>
        <w:rPr>
          <w:rFonts w:ascii="Arial" w:hAnsi="Arial" w:cs="Arial"/>
          <w:sz w:val="24"/>
          <w:szCs w:val="24"/>
        </w:rPr>
      </w:pPr>
      <w:r>
        <w:rPr>
          <w:rFonts w:ascii="Arial" w:hAnsi="Arial" w:cs="Arial"/>
          <w:sz w:val="24"/>
          <w:szCs w:val="24"/>
        </w:rPr>
        <w:t>2.6.1.</w:t>
      </w:r>
      <w:r w:rsidRPr="00D71993">
        <w:rPr>
          <w:rFonts w:ascii="Arial" w:hAnsi="Arial" w:cs="Arial"/>
          <w:sz w:val="24"/>
          <w:szCs w:val="24"/>
        </w:rPr>
        <w:t>Valores Institucionales</w:t>
      </w:r>
    </w:p>
    <w:p w14:paraId="76BA73D5"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El proyecto se alinea con los valores institucionales de compromiso, responsabilidad, creatividad y espíritu colaborativo. Promueve el aprendizaje significativo a través de la práctica y fomenta la ética profesional en el desarrollo tecnológico. Además, refuerza la idea de que la tecnología puede ser utilizada con fines educativos y formativos, especialmente en el fortalecimiento de la fe y los valores cristianos, integrando el conocimiento técnico con el crecimiento personal y espiritual. El trabajo en equipo, la perseverancia y la búsqueda de la excelencia se reflejan en cada etapa del desarrollo.</w:t>
      </w:r>
    </w:p>
    <w:p w14:paraId="69FA9B34" w14:textId="698C82A6" w:rsidR="00D71993" w:rsidRPr="00D71993" w:rsidRDefault="00D71993" w:rsidP="00D71993">
      <w:pPr>
        <w:spacing w:line="360" w:lineRule="auto"/>
        <w:rPr>
          <w:rFonts w:ascii="Arial" w:hAnsi="Arial" w:cs="Arial"/>
          <w:sz w:val="24"/>
          <w:szCs w:val="24"/>
        </w:rPr>
      </w:pPr>
      <w:r>
        <w:rPr>
          <w:rFonts w:ascii="Arial" w:hAnsi="Arial" w:cs="Arial"/>
          <w:sz w:val="24"/>
          <w:szCs w:val="24"/>
        </w:rPr>
        <w:t>2.6.</w:t>
      </w:r>
      <w:proofErr w:type="gramStart"/>
      <w:r>
        <w:rPr>
          <w:rFonts w:ascii="Arial" w:hAnsi="Arial" w:cs="Arial"/>
          <w:sz w:val="24"/>
          <w:szCs w:val="24"/>
        </w:rPr>
        <w:t>2.</w:t>
      </w:r>
      <w:r w:rsidRPr="00D71993">
        <w:rPr>
          <w:rFonts w:ascii="Arial" w:hAnsi="Arial" w:cs="Arial"/>
          <w:sz w:val="24"/>
          <w:szCs w:val="24"/>
        </w:rPr>
        <w:t>Recursos</w:t>
      </w:r>
      <w:proofErr w:type="gramEnd"/>
      <w:r w:rsidRPr="00D71993">
        <w:rPr>
          <w:rFonts w:ascii="Arial" w:hAnsi="Arial" w:cs="Arial"/>
          <w:sz w:val="24"/>
          <w:szCs w:val="24"/>
        </w:rPr>
        <w:t xml:space="preserve"> Tecnológicos Disponibles</w:t>
      </w:r>
    </w:p>
    <w:p w14:paraId="4E20F83A" w14:textId="4BFF44A9"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 xml:space="preserve">Para la ejecución del proyecto se ha contado con recursos tecnológicos accesibles y sostenibles. Entre ellos destacan los equipos de cómputo del laboratorio, los cuales disponen de las especificaciones necesarias para ejecutar entornos de desarrollo como Python y herramientas complementarias como Tkinter para la interfaz gráfica, </w:t>
      </w:r>
      <w:r w:rsidRPr="00D71993">
        <w:rPr>
          <w:rFonts w:ascii="Arial" w:hAnsi="Arial" w:cs="Arial"/>
          <w:sz w:val="24"/>
          <w:szCs w:val="24"/>
        </w:rPr>
        <w:t>SQL SERVER</w:t>
      </w:r>
      <w:r w:rsidRPr="00D71993">
        <w:rPr>
          <w:rFonts w:ascii="Arial" w:hAnsi="Arial" w:cs="Arial"/>
          <w:sz w:val="24"/>
          <w:szCs w:val="24"/>
        </w:rPr>
        <w:t xml:space="preserve"> para la base de datos y plataformas open </w:t>
      </w:r>
      <w:proofErr w:type="spellStart"/>
      <w:r w:rsidRPr="00D71993">
        <w:rPr>
          <w:rFonts w:ascii="Arial" w:hAnsi="Arial" w:cs="Arial"/>
          <w:sz w:val="24"/>
          <w:szCs w:val="24"/>
        </w:rPr>
        <w:t>source</w:t>
      </w:r>
      <w:proofErr w:type="spellEnd"/>
      <w:r w:rsidRPr="00D71993">
        <w:rPr>
          <w:rFonts w:ascii="Arial" w:hAnsi="Arial" w:cs="Arial"/>
          <w:sz w:val="24"/>
          <w:szCs w:val="24"/>
        </w:rPr>
        <w:t xml:space="preserve"> para la gestión del código. Asimismo, se ha utilizado Visual Studio </w:t>
      </w:r>
      <w:proofErr w:type="spellStart"/>
      <w:r w:rsidRPr="00D71993">
        <w:rPr>
          <w:rFonts w:ascii="Arial" w:hAnsi="Arial" w:cs="Arial"/>
          <w:sz w:val="24"/>
          <w:szCs w:val="24"/>
        </w:rPr>
        <w:t>Code</w:t>
      </w:r>
      <w:proofErr w:type="spellEnd"/>
      <w:r w:rsidRPr="00D71993">
        <w:rPr>
          <w:rFonts w:ascii="Arial" w:hAnsi="Arial" w:cs="Arial"/>
          <w:sz w:val="24"/>
          <w:szCs w:val="24"/>
        </w:rPr>
        <w:t xml:space="preserve"> como entorno principal de programación y GitHub para control de versiones y respaldo de archivos. Estos recursos garantizan un flujo de trabajo ordenado, colaborativo y adaptable a mejoras futuras.</w:t>
      </w:r>
    </w:p>
    <w:p w14:paraId="61DF96D8"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Políticas de Innovación</w:t>
      </w:r>
    </w:p>
    <w:p w14:paraId="59AACB23"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lastRenderedPageBreak/>
        <w:t xml:space="preserve">El proyecto se enmarca dentro de una política de innovación institucional que incentiva el uso de herramientas tecnológicas modernas para resolver problemas reales de manera creativa. Se fomenta la investigación aplicada, la integración de software libre y el desarrollo de proyectos con proyección educativa y social. La migración del juego de C++ a Python representa un ejemplo concreto de innovación técnica, ya que permite aprovechar tecnologías actuales que facilitan la escalabilidad, la mantenibilidad y la posibilidad de incorporar nuevas funcionalidades, como la conexión con </w:t>
      </w:r>
      <w:proofErr w:type="spellStart"/>
      <w:r w:rsidRPr="00D71993">
        <w:rPr>
          <w:rFonts w:ascii="Arial" w:hAnsi="Arial" w:cs="Arial"/>
          <w:sz w:val="24"/>
          <w:szCs w:val="24"/>
        </w:rPr>
        <w:t>APIs</w:t>
      </w:r>
      <w:proofErr w:type="spellEnd"/>
      <w:r w:rsidRPr="00D71993">
        <w:rPr>
          <w:rFonts w:ascii="Arial" w:hAnsi="Arial" w:cs="Arial"/>
          <w:sz w:val="24"/>
          <w:szCs w:val="24"/>
        </w:rPr>
        <w:t xml:space="preserve"> o el despliegue en entornos web.</w:t>
      </w:r>
    </w:p>
    <w:p w14:paraId="00EC9B84" w14:textId="44436BD4" w:rsidR="00D71993" w:rsidRPr="00D71993" w:rsidRDefault="00D71993" w:rsidP="00D71993">
      <w:pPr>
        <w:spacing w:line="360" w:lineRule="auto"/>
        <w:rPr>
          <w:rFonts w:ascii="Arial" w:hAnsi="Arial" w:cs="Arial"/>
          <w:sz w:val="24"/>
          <w:szCs w:val="24"/>
        </w:rPr>
      </w:pPr>
      <w:r>
        <w:rPr>
          <w:rFonts w:ascii="Arial" w:hAnsi="Arial" w:cs="Arial"/>
          <w:sz w:val="24"/>
          <w:szCs w:val="24"/>
        </w:rPr>
        <w:t>2.6.</w:t>
      </w:r>
      <w:proofErr w:type="gramStart"/>
      <w:r>
        <w:rPr>
          <w:rFonts w:ascii="Arial" w:hAnsi="Arial" w:cs="Arial"/>
          <w:sz w:val="24"/>
          <w:szCs w:val="24"/>
        </w:rPr>
        <w:t>3.</w:t>
      </w:r>
      <w:r w:rsidRPr="00D71993">
        <w:rPr>
          <w:rFonts w:ascii="Arial" w:hAnsi="Arial" w:cs="Arial"/>
          <w:sz w:val="24"/>
          <w:szCs w:val="24"/>
        </w:rPr>
        <w:t>Aplicación</w:t>
      </w:r>
      <w:proofErr w:type="gramEnd"/>
      <w:r w:rsidRPr="00D71993">
        <w:rPr>
          <w:rFonts w:ascii="Arial" w:hAnsi="Arial" w:cs="Arial"/>
          <w:sz w:val="24"/>
          <w:szCs w:val="24"/>
        </w:rPr>
        <w:t xml:space="preserve"> Práctica y Creatividad</w:t>
      </w:r>
    </w:p>
    <w:p w14:paraId="1016CEC7" w14:textId="77777777" w:rsidR="00D71993" w:rsidRPr="00D71993" w:rsidRDefault="00D71993" w:rsidP="00D71993">
      <w:pPr>
        <w:spacing w:line="360" w:lineRule="auto"/>
        <w:rPr>
          <w:rFonts w:ascii="Arial" w:hAnsi="Arial" w:cs="Arial"/>
          <w:sz w:val="24"/>
          <w:szCs w:val="24"/>
        </w:rPr>
      </w:pPr>
      <w:r w:rsidRPr="00D71993">
        <w:rPr>
          <w:rFonts w:ascii="Arial" w:hAnsi="Arial" w:cs="Arial"/>
          <w:sz w:val="24"/>
          <w:szCs w:val="24"/>
        </w:rPr>
        <w:t xml:space="preserve">El proyecto fomenta la creatividad, el pensamiento lógico y la aplicación práctica de los conocimientos adquiridos durante la formación académica. No solo permite consolidar competencias en programación, diseño de bases de datos y desarrollo de interfaces, sino también impulsar la innovación educativa mediante la gamificación del aprendizaje. El uso de herramientas open </w:t>
      </w:r>
      <w:proofErr w:type="spellStart"/>
      <w:r w:rsidRPr="00D71993">
        <w:rPr>
          <w:rFonts w:ascii="Arial" w:hAnsi="Arial" w:cs="Arial"/>
          <w:sz w:val="24"/>
          <w:szCs w:val="24"/>
        </w:rPr>
        <w:t>source</w:t>
      </w:r>
      <w:proofErr w:type="spellEnd"/>
      <w:r w:rsidRPr="00D71993">
        <w:rPr>
          <w:rFonts w:ascii="Arial" w:hAnsi="Arial" w:cs="Arial"/>
          <w:sz w:val="24"/>
          <w:szCs w:val="24"/>
        </w:rPr>
        <w:t xml:space="preserve"> promueve además la autonomía tecnológica y la responsabilidad social, al aprovechar recursos gratuitos y de libre distribución para generar soluciones sostenibles y replicables.</w:t>
      </w:r>
    </w:p>
    <w:p w14:paraId="465C0A7F" w14:textId="77777777" w:rsidR="00344A3C" w:rsidRDefault="00344A3C"/>
    <w:sectPr w:rsidR="00344A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E6"/>
    <w:rsid w:val="00140510"/>
    <w:rsid w:val="001C187C"/>
    <w:rsid w:val="00344A3C"/>
    <w:rsid w:val="00AE3232"/>
    <w:rsid w:val="00D71993"/>
    <w:rsid w:val="00DC62E6"/>
    <w:rsid w:val="00EA2BF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1C6E"/>
  <w15:chartTrackingRefBased/>
  <w15:docId w15:val="{7629D2C1-C37B-4346-B68A-94FD1BB9D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62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62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62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62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2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2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2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2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62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62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62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62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62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62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62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62E6"/>
    <w:rPr>
      <w:rFonts w:eastAsiaTheme="majorEastAsia" w:cstheme="majorBidi"/>
      <w:color w:val="272727" w:themeColor="text1" w:themeTint="D8"/>
    </w:rPr>
  </w:style>
  <w:style w:type="paragraph" w:styleId="Ttulo">
    <w:name w:val="Title"/>
    <w:basedOn w:val="Normal"/>
    <w:next w:val="Normal"/>
    <w:link w:val="TtuloCar"/>
    <w:uiPriority w:val="10"/>
    <w:qFormat/>
    <w:rsid w:val="00DC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2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62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62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62E6"/>
    <w:pPr>
      <w:spacing w:before="160"/>
      <w:jc w:val="center"/>
    </w:pPr>
    <w:rPr>
      <w:i/>
      <w:iCs/>
      <w:color w:val="404040" w:themeColor="text1" w:themeTint="BF"/>
    </w:rPr>
  </w:style>
  <w:style w:type="character" w:customStyle="1" w:styleId="CitaCar">
    <w:name w:val="Cita Car"/>
    <w:basedOn w:val="Fuentedeprrafopredeter"/>
    <w:link w:val="Cita"/>
    <w:uiPriority w:val="29"/>
    <w:rsid w:val="00DC62E6"/>
    <w:rPr>
      <w:i/>
      <w:iCs/>
      <w:color w:val="404040" w:themeColor="text1" w:themeTint="BF"/>
    </w:rPr>
  </w:style>
  <w:style w:type="paragraph" w:styleId="Prrafodelista">
    <w:name w:val="List Paragraph"/>
    <w:basedOn w:val="Normal"/>
    <w:uiPriority w:val="34"/>
    <w:qFormat/>
    <w:rsid w:val="00DC62E6"/>
    <w:pPr>
      <w:ind w:left="720"/>
      <w:contextualSpacing/>
    </w:pPr>
  </w:style>
  <w:style w:type="character" w:styleId="nfasisintenso">
    <w:name w:val="Intense Emphasis"/>
    <w:basedOn w:val="Fuentedeprrafopredeter"/>
    <w:uiPriority w:val="21"/>
    <w:qFormat/>
    <w:rsid w:val="00DC62E6"/>
    <w:rPr>
      <w:i/>
      <w:iCs/>
      <w:color w:val="2F5496" w:themeColor="accent1" w:themeShade="BF"/>
    </w:rPr>
  </w:style>
  <w:style w:type="paragraph" w:styleId="Citadestacada">
    <w:name w:val="Intense Quote"/>
    <w:basedOn w:val="Normal"/>
    <w:next w:val="Normal"/>
    <w:link w:val="CitadestacadaCar"/>
    <w:uiPriority w:val="30"/>
    <w:qFormat/>
    <w:rsid w:val="00DC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62E6"/>
    <w:rPr>
      <w:i/>
      <w:iCs/>
      <w:color w:val="2F5496" w:themeColor="accent1" w:themeShade="BF"/>
    </w:rPr>
  </w:style>
  <w:style w:type="character" w:styleId="Referenciaintensa">
    <w:name w:val="Intense Reference"/>
    <w:basedOn w:val="Fuentedeprrafopredeter"/>
    <w:uiPriority w:val="32"/>
    <w:qFormat/>
    <w:rsid w:val="00DC62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1141</Words>
  <Characters>6278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LAYME  GUAYGUA</dc:creator>
  <cp:keywords/>
  <dc:description/>
  <cp:lastModifiedBy>JUAN DIEGO LAYME  GUAYGUA</cp:lastModifiedBy>
  <cp:revision>1</cp:revision>
  <dcterms:created xsi:type="dcterms:W3CDTF">2025-10-10T21:09:00Z</dcterms:created>
  <dcterms:modified xsi:type="dcterms:W3CDTF">2025-10-10T22:14:00Z</dcterms:modified>
</cp:coreProperties>
</file>