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71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71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步连奏音符发生器，输出马里奥经典音效。上述子系统的全局架构、11 个 entity 之间的端口连接与全局网络分配如下图所示（各模块的职责与端口详见 §2.3）。读图时请注意三点：① 数据通路自左向右 —— 板载输入 → 时钟与键盘采集 → 主控与存储 → 核心引擎 → 显示/音频输出 → 板载输出；② 同一个源模块出去的线共用一条主干（一根线 = 一条总线），到各自目标再分叉，因此图上没有"32 根线各带一个标签"那种糊成一片的画法；每根主干到底走了哪几根线、多少位，逐条列在 §2.3 的模块接口表里；③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7077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077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0883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88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