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5780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78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步连奏音符发生器，输出马里奥经典音效。上述子系统的全局架构、11 个 entity 之间的端口连接与全局网络分配如下图所示（各模块的职责与端口详见 §2.3）。读图时请注意三点：① 数据通路自左向右 —— 板载输入 → 时钟与键盘采集 → 主控与存储 → 核心引擎 → 显示/音频输出 → 板载输出；② 同一个源模块出去的线共用一条主干（一根线 = 一条总线），到各自目标再分叉，因此图上没有"32 根线各带一个标签"那种糊成一片的画法；主干上每一条具体连接（源 → 目标：网名[位宽]，共 32 条）列在图下方的主干明细表里，可逐条与 §8.2 的端口映射对照；③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7077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077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0883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88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