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sz w:val="19"/>
          <w:szCs w:val="19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9"/>
          <w:szCs w:val="19"/>
          <w:shd w:fill="FFFFFF" w:val="clear"/>
        </w:rPr>
        <w:t>ESTRATIFICAÇÃO DE RISCO EM SAÚDE MENTAL</w:t>
      </w:r>
    </w:p>
    <w:p>
      <w:pPr>
        <w:pStyle w:val="Normal"/>
        <w:tabs>
          <w:tab w:val="left" w:pos="690" w:leader="none"/>
        </w:tabs>
        <w:spacing w:lineRule="exact" w:line="240" w:before="0" w:after="0"/>
        <w:ind w:left="0" w:right="0" w:hanging="0"/>
        <w:jc w:val="center"/>
        <w:rPr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>Fonte: Oficinas do APSUS – Formação e Qualificação do Profissional em Atenção Primária à saúde</w:t>
      </w:r>
    </w:p>
    <w:p>
      <w:pPr>
        <w:pStyle w:val="Normal"/>
        <w:tabs>
          <w:tab w:val="left" w:pos="690" w:leader="none"/>
        </w:tabs>
        <w:spacing w:lineRule="exact" w:line="240" w:before="0" w:after="0"/>
        <w:ind w:left="0" w:right="0" w:hanging="0"/>
        <w:jc w:val="left"/>
        <w:rPr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 xml:space="preserve">Nome paciente___________________________________________________________ D </w:t>
      </w: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>N:</w:t>
      </w: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 xml:space="preserve"> ___/___/___  </w:t>
      </w: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>Cod Usuário: ____________</w:t>
      </w:r>
    </w:p>
    <w:p>
      <w:pPr>
        <w:pStyle w:val="Normal"/>
        <w:spacing w:lineRule="exact" w:line="240" w:before="60" w:after="60"/>
        <w:ind w:left="0" w:right="0" w:hanging="0"/>
        <w:jc w:val="left"/>
        <w:rPr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 xml:space="preserve">Nome da mãe___________________________________________________________UBS de referência__________________________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40" w:before="60" w:after="60"/>
        <w:ind w:left="0" w:right="0" w:hanging="0"/>
        <w:jc w:val="left"/>
        <w:rPr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>Endereço do paciente__________________________________________________________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19"/>
          <w:szCs w:val="19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9"/>
          <w:szCs w:val="19"/>
          <w:shd w:fill="FFFFFF" w:val="clear"/>
        </w:rPr>
        <w:t xml:space="preserve">Instruções </w:t>
      </w:r>
      <w:r>
        <w:rPr>
          <w:rFonts w:eastAsia="Times New Roman" w:cs="Times New Roman" w:ascii="Times New Roman" w:hAnsi="Times New Roman"/>
          <w:color w:val="00000A"/>
          <w:spacing w:val="0"/>
          <w:sz w:val="19"/>
          <w:szCs w:val="19"/>
          <w:shd w:fill="FFFFFF" w:val="clear"/>
        </w:rPr>
        <w:t>1-Circule o número correspondente ao sinal/sintoma. 2-Realize a somatória.  3-O total de pontos será o escore de risco.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19"/>
          <w:szCs w:val="19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9"/>
          <w:szCs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19"/>
          <w:szCs w:val="19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9"/>
          <w:szCs w:val="19"/>
          <w:shd w:fill="FFFFFF" w:val="clear"/>
        </w:rPr>
      </w:r>
    </w:p>
    <w:tbl>
      <w:tblPr>
        <w:tblW w:w="10601" w:type="dxa"/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3287"/>
        <w:gridCol w:w="3859"/>
        <w:gridCol w:w="1871"/>
        <w:gridCol w:w="792"/>
        <w:gridCol w:w="792"/>
      </w:tblGrid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SINAIS E SINTOMAS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NÃO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SIM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3" w:type="dxa"/>
            </w:tcMar>
          </w:tcPr>
          <w:p>
            <w:pPr>
              <w:pStyle w:val="Normal"/>
              <w:tabs>
                <w:tab w:val="left" w:pos="690" w:leader="none"/>
              </w:tabs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GRUPO I - sintomas relacionados aos transtornos mentais comuns (TMC) –</w:t>
            </w:r>
          </w:p>
          <w:p>
            <w:pPr>
              <w:pStyle w:val="Normal"/>
              <w:tabs>
                <w:tab w:val="left" w:pos="690" w:leader="none"/>
              </w:tabs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  <w:vertAlign w:val="superscript"/>
              </w:rPr>
              <w:t>PARA TODOS OS PACIENTES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Sensação de morte iminente e/ou pânico (acompanhado de sinais e/ou sintomas físicos)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5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Medo intenso (Fobia)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2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Desrealização (estranheza em relação ao mundo ao seu redor)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Despersonalização (estranheza em relação a si próprio)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Crises conversivas (perda de alguma função motora ou sensorial não explicável por exames físico e complementares)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Crises dissociativas (perturbação das funções integradas da consciência, memória, identidade ou percepção)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Queixas somáticas persistentes e/ou hipocondríacas (sensações ou sintomas físicos sem causa biológica explicável)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Pensamentos e/ou comportamentos repetitivos com ou sem conjunto de rituais (conteúdo do pensamento obsessivo e persistente, reconhecido pelo paciente como seu, entretanto repudiado)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Pensamentos de inutilidade e/ou sentimento de culpa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Tristeza persistente acompanhada ou não de choro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2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3" w:type="dxa"/>
            </w:tcMar>
          </w:tcPr>
          <w:p>
            <w:pPr>
              <w:pStyle w:val="Normal"/>
              <w:tabs>
                <w:tab w:val="left" w:pos="690" w:leader="none"/>
              </w:tabs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GRUPO II - sintomas relacionados aos transtornos mentais severos e persistentes – </w:t>
            </w:r>
          </w:p>
          <w:p>
            <w:pPr>
              <w:pStyle w:val="Normal"/>
              <w:tabs>
                <w:tab w:val="left" w:pos="690" w:leader="none"/>
              </w:tabs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  <w:vertAlign w:val="superscript"/>
              </w:rPr>
              <w:t>PARA TODOS OS PACIENTES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Plano e/ou tentativa de suicídio nos últimos 12 meses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9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Isolamento familiar e/ou social (não sai de casa ou do quarto)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Heteroagressividade e/ou autoagressividade (atos de violência – física e/ou verbal – dirigida à terceiro ou auto-infligidos)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9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Desinibição social e sexual (perda da moralidade e do pudor)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7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Hiperatividade associada ou não a atos impulsivos (aumento da atividade motora voluntária)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Euforia (elevação desproporcional do humor)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Elevação desproporcional da autoestima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2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Delírio (um juízo falso da realidade, de origem mórbida, que se manifesta com uma certeza independente da experiência – convicção extraordinária)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8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Alucinação (percepção do objeto sem que este esteja presente, pode ser visual, auditiva, olfativa, gustativa, cutânea, entre outras...)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10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Alteração do curso do pensamento (aceleração, alentecimento ou interrupção/bloqueio do pensamento)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9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Perda do juízo crítico da realidade motivada por fatores psicopatológicos (julgamento falso ou distorcido da realidade externa motivado por fatores patológicos psíquicos, tais quais alucinações e delírios)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10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GRUPO III - sintomas relacionados à dependência de álcool e outras drogas -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  <w:vertAlign w:val="superscript"/>
              </w:rPr>
              <w:t>APENAS PARA PACIENTES QUE FAZEM USO ABUSIVO DE SUBSTÂNCIAS PSICOATIVAS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A"/>
                <w:spacing w:val="0"/>
                <w:sz w:val="19"/>
                <w:szCs w:val="19"/>
                <w:shd w:fill="FFFFFF" w:val="clear"/>
              </w:rPr>
              <w:t>Delirium tremens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(condição orgânica reversível marcada por tremores de extremidades e/ou generalizados, sudorese profusa, diminuição do nível da consciência, desorientação tempo-espacial, ilusões e alucinações visuais e táteis)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10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Tremor associado ao hálito etílico e sudorese etílica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Incapacidade de redução e controle do uso de drogas, mesmo sabendo dos prejuízos para sua saúde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Manifestação de comportamento de risco para si e para terceiros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Tolerância (ingestão de doses cada vez maiores para obter os efeitos esperados)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pacing w:val="0"/>
                <w:shd w:fill="FFFFFF" w:val="clear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GRUPO IV - sintomas relacionados a alterações na saúde mental que se manifestam na infância e/ou na adolescência -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  <w:vertAlign w:val="superscript"/>
              </w:rPr>
              <w:t>APENAS PARA PACIENTES DE 0 A 17 ANOS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Dificuldade manifestada na infância e/ou adolescência de compreender e transmitir informação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Movimentos corporais ou comportamentais estereotipados (gestos, trejeitos, tiques e/ou maneirismos sem objetivo aparente)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5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Desatenção manifestada na infância e/ou adolescência (desorganização, distração, esquecimentos e/ou falta de planejamento que prejudique significativamente a criança e/ou o adolescente)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Inquietação constante manifestada na infância e/ou adolescência (excesso de agitação e impulsividade, que podem estar associadas à violência e agressividade)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2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Regressão (comportamentos ou afetividade de fases anteriores do desenvolvimento)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hd w:fill="FFFFFF" w:val="clear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pacing w:val="0"/>
                <w:shd w:fill="FFFFFF" w:val="clear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GRUPO V - sintomas relacionados a alterações na saúde mental que se manifestam nos idosos -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  <w:vertAlign w:val="superscript"/>
              </w:rPr>
              <w:t>APENAS PARA PACIENTES ACIMA DE 60 ANOS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Perda da memória (sugestão: aplicar o Minimental)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Perda progressiva da capacidade funcional, ocupacional e social em função do transtorno mental (sugestão: aplicar o Minimental)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Desorientação temporal e espacial (sugestão: aplicar o Minimental)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5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pacing w:val="0"/>
                <w:shd w:fill="FFFFFF" w:val="clear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GRUPO VI - fatores que podem se constituir em fatores agravantes ou atenuantes de problemas de saúde mental já identificados -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  <w:vertAlign w:val="superscript"/>
              </w:rPr>
              <w:t>CONDIÇÕES REFERENTES AOS ÚLTIMOS 06 MESES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Resistência ao tratamento e/ou refratariedade (resposta não efetiva do tratamento quando este é aplicado de forma adequada)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Recorrência ou recaída (retorno da doença após 2 meses em que houve remissão completa dos sinais e sintomas)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9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Uso abusivo de substâncias psicoativas com prejuízos para a vida social e profissional, sem sinais e sintomas de dependência química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10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Exposição continuada ao estresse que traga sofrimento emocional insuportável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Precariedade de suporte social (ausência de pessoas na comunidade para apoiar o tratamento)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Precariedade de suporte familiar (ausência de familiares para apoiar o tratamento)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Testemunha de violência física contra terceiros e/ou contra objetos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Autor ou vítima de violência física contra si, terceiros e/ou objetos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8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Perda da funcionalidade familiar e/ou afetiva (incapacidade de autogerenciamento ou de tomar decisões sozinho)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Vulnerabilidade econômica e ambiental (ex: desemprego, ausência de moradia, vítima de desastres naturais, etc.)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Comorbidade ou outra condição crônica associada (uma ou mais doenças presentes ao mesmo tempo do transtorno mental)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Faixa etária &gt; 6 anos e &lt; de 18 anos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10</w:t>
            </w:r>
          </w:p>
        </w:tc>
      </w:tr>
      <w:tr>
        <w:trPr>
          <w:trHeight w:val="1" w:hRule="atLeast"/>
        </w:trPr>
        <w:tc>
          <w:tcPr>
            <w:tcW w:w="9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Abandono e/ou atraso escolar de no mínimo 2 anos consecutivos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BAIXO RISCO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0 a 30 pontos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u w:val="single"/>
                <w:shd w:fill="FFFFFF" w:val="clear"/>
              </w:rPr>
              <w:t>Transtorno mental: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acompanhar na UBS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u w:val="single"/>
                <w:shd w:fill="FFFFFF" w:val="clear"/>
              </w:rPr>
              <w:t>Dependência de drogas de abuso: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acompanhar na UBS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MÉDIO RISCO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31 a 50 pontos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u w:val="single"/>
                <w:shd w:fill="FFFFFF" w:val="clear"/>
              </w:rPr>
              <w:t xml:space="preserve">Transtorno mental: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acompanhar na UBS e agendar psiquiatria ambulatorial (CISAMUSEP)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u w:val="single"/>
                <w:shd w:fill="FFFFFF" w:val="clear"/>
              </w:rPr>
              <w:t>Dependência de drogas de abuso: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acompanhar na UBS e agendar atendimento no CAPS AD</w:t>
            </w:r>
          </w:p>
        </w:tc>
        <w:tc>
          <w:tcPr>
            <w:tcW w:w="34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ALTO RISCO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51 a 236 pontos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u w:val="single"/>
                <w:shd w:fill="FFFFFF" w:val="clear"/>
              </w:rPr>
              <w:t>Transtorno mental: acompanhar na UBS e no CA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PS III/ CAPSi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u w:val="single"/>
                <w:shd w:fill="FFFFFF" w:val="clear"/>
              </w:rPr>
              <w:t>Dependência de drogas de abuso: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acompanhar na UBS e no CAPS AD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PONTUAÇÃO TOTAL         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BAIXO RISCO □</w:t>
              <w:tab/>
              <w:t xml:space="preserve">                MÉDIO RISCO □</w:t>
              <w:tab/>
              <w:t xml:space="preserve">                  ALTO RISCO □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A"/>
                <w:spacing w:val="0"/>
                <w:sz w:val="19"/>
                <w:szCs w:val="19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CONDIÇÕES ESPECIAIS: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são circunstâncias consideradas sentinelas porque exigem mais atenção e cuidado das equipes de saúde, além da aplicação da estratificação de risco. Ex. GESTAÇÃO / POPULAÇÃO INDÍGENA / DEFICIÊNCIA MENTAL MODERADA OU SEVERA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 xml:space="preserve">EVENTOS AGUDOS: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nestes casos não se faz estratificação de risco, pois são consideradas situações de urgência para as quais deve ser aplicada a classificação de risco como em qualquer outro evento agudo. Sendo assim: encaminhar para a Emergência Psiquiátrica em caso de alto risco. </w:t>
            </w:r>
          </w:p>
        </w:tc>
      </w:tr>
      <w:tr>
        <w:trPr>
          <w:trHeight w:val="1" w:hRule="atLeast"/>
        </w:trPr>
        <w:tc>
          <w:tcPr>
            <w:tcW w:w="106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OBSERVAÇÕES: _____________________________________________________________________________________________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19"/>
                <w:szCs w:val="19"/>
                <w:shd w:fill="FFFFFF" w:val="clear"/>
              </w:rPr>
              <w:t>___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DATA______/______/____                                                     ______________________________________________________</w:t>
            </w:r>
          </w:p>
          <w:p>
            <w:pPr>
              <w:pStyle w:val="Normal"/>
              <w:spacing w:lineRule="exact" w:line="240" w:before="120" w:after="120"/>
              <w:ind w:left="0" w:right="0"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19"/>
                <w:szCs w:val="19"/>
                <w:shd w:fill="FFFFFF" w:val="clear"/>
              </w:rPr>
              <w:t>Profissional  (Assinatura e carimbo)</w:t>
            </w:r>
          </w:p>
        </w:tc>
      </w:tr>
    </w:tbl>
    <w:p>
      <w:pPr>
        <w:pStyle w:val="Normal"/>
        <w:tabs>
          <w:tab w:val="left" w:pos="690" w:leader="none"/>
        </w:tabs>
        <w:spacing w:lineRule="exact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hd w:fill="FFFFFF" w:val="clear"/>
        </w:rPr>
      </w:pPr>
      <w:r>
        <w:rPr>
          <w:sz w:val="19"/>
          <w:szCs w:val="19"/>
        </w:rPr>
      </w:r>
    </w:p>
    <w:p>
      <w:pPr>
        <w:pStyle w:val="Normal"/>
        <w:spacing w:lineRule="exact" w:line="240" w:before="120" w:after="120"/>
        <w:ind w:left="0" w:right="0" w:hanging="0"/>
        <w:jc w:val="center"/>
        <w:rPr>
          <w:sz w:val="19"/>
          <w:szCs w:val="19"/>
        </w:rPr>
      </w:pPr>
      <w:r>
        <w:rPr>
          <w:sz w:val="19"/>
          <w:szCs w:val="19"/>
        </w:rPr>
      </w:r>
    </w:p>
    <w:sectPr>
      <w:type w:val="nextPage"/>
      <w:pgSz w:w="12240" w:h="15840"/>
      <w:pgMar w:left="850" w:right="850" w:header="0" w:top="850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</TotalTime>
  <Application>LibreOffice/4.4.4.3$Windows_x86 LibreOffice_project/2c39ebcf046445232b798108aa8a7e7d89552ea8</Application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Printed>2016-07-20T15:43:02Z</cp:lastPrinted>
  <dcterms:modified xsi:type="dcterms:W3CDTF">2016-07-20T16:28:07Z</dcterms:modified>
  <cp:revision>2</cp:revision>
</cp:coreProperties>
</file>