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PREFEITURA MUNICIPAL DE MARINGÁ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48261</wp:posOffset>
            </wp:positionH>
            <wp:positionV relativeFrom="paragraph">
              <wp:posOffset>0</wp:posOffset>
            </wp:positionV>
            <wp:extent cx="454342" cy="471817"/>
            <wp:effectExtent b="0" l="0" r="0" t="0"/>
            <wp:wrapNone/>
            <wp:docPr id="10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" cy="471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SECRETARIA MUNICIPAL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GASTRITE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28950" cy="2019300"/>
            <wp:effectExtent b="0" l="0" r="0" t="0"/>
            <wp:docPr id="10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gastrite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é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inflamação da mucosa gástrica. Ela aparece de repente, tem curta duração se for trata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Pode ser desencadeada por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medicamentos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anti-inflamatórios,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ácido acetilsalicílico - AAS, etc.), ingestão de bebidas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alcoólicas,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fumo, situações de estresse.</w:t>
      </w:r>
    </w:p>
    <w:p w:rsidR="00000000" w:rsidDel="00000000" w:rsidP="00000000" w:rsidRDefault="00000000" w:rsidRPr="00000000" w14:paraId="0000000B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 causa mais comum é a infecção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vertAlign w:val="baseline"/>
          <w:rtl w:val="0"/>
        </w:rPr>
        <w:t xml:space="preserve">Helicobacter pylori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, uma bactéria gram-negativa.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Sintomas: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Desconforto associado à alimentação;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Distensão abdominal;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Saciedade precoce;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Náuseas;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Eructação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(arroto).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Consequências nutricionais: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Redução da ingestão geral ou de alimentos específicos, podendo haver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de nutrientes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desnutrição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Redução 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vitamina B12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(avaliar através de exames, pois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a falta de fator intrínseco resultante da gastrite,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 desencadear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má absorção desta vitamina)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edução da absorção de ferro, cálcio e outros nutrientes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devido a baixa acidez do estômago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CUIDADOS ALIMENTARES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13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Preferir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Manter o peso ideal. Se necessário programar recuperação do estado nutricional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Fazer de 4 a 5 refeições por dia para evitar longos períodos de jejum;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Manter horários regulares de alimentação para evitar aumento do volume das refeições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Procurar fazer as refeições em ambiente tranquilo; comer devagar e mastigar bem os alimentos;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Consumir líquidos nos intervalos entre as refeições;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Deitar-se apenas de 3 a 4 horas após a última refeição.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Consumir uma dieta saudável, nutricionalmente completa, com quantidade adequada de fibras (verduras, legumes, cereais integrais: pão, biscoito, macarrão e arroz).</w:t>
      </w:r>
    </w:p>
    <w:p w:rsidR="00000000" w:rsidDel="00000000" w:rsidP="00000000" w:rsidRDefault="00000000" w:rsidRPr="00000000" w14:paraId="00000024">
      <w:pPr>
        <w:spacing w:after="113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Evitar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Alimentos e preparações gordurosas;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Evitar leite e derivados para aliviar a dor ou a queimação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mbora possa levar ao alívio momentâneo quando ingerido, o leite por ser rico em cálcio e proteínas, resulta em uma maior estimulação de ácido gástrico e acaba intensificando a dor. Ele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ser consumido como parte da alimentação, na quantidade recomendada nos guias alimentares (2 a 3 porções por dia), e não em quantidades abusivas com objetivo de aliviar a 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Refeições em grandes volumes com pouca frequência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x.: realizar apenas 3 refeições por dia);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Líquidos durante as refeições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Excluir café, chá mate, chá preto, bebidas à base de cola, bebidas alcoólicas e chocolate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after="113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Alimentos ácidos (sucos, frutas cítricas, tomate, etc. respeitando a tolerância do paciente) e muito condimentados (pimentas, chili, mostarda, temperos prontos industrializados...).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13" w:line="240" w:lineRule="auto"/>
        <w:jc w:val="center"/>
        <w:rPr>
          <w:rFonts w:ascii="Times New Roman" w:cs="Times New Roman" w:eastAsia="Times New Roman" w:hAnsi="Times New Roman"/>
          <w:i w:val="0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</wp:posOffset>
                </wp:positionH>
                <wp:positionV relativeFrom="paragraph">
                  <wp:posOffset>5080</wp:posOffset>
                </wp:positionV>
                <wp:extent cx="3023870" cy="200787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200787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5727960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3106420" cy="1805940"/>
                                  <wp:effectExtent b="0" l="0" r="0" t="0"/>
                                  <wp:docPr id="1026" name="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26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3106420" cy="1805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05727960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5727960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</wp:posOffset>
                </wp:positionH>
                <wp:positionV relativeFrom="paragraph">
                  <wp:posOffset>5080</wp:posOffset>
                </wp:positionV>
                <wp:extent cx="3023870" cy="2007870"/>
                <wp:effectExtent b="0" l="0" r="0" t="0"/>
                <wp:wrapNone/>
                <wp:docPr id="1027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3870" cy="2007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1906" w:w="16838" w:orient="landscape"/>
      <w:pgMar w:bottom="567" w:top="567" w:left="567" w:right="567" w:header="720" w:footer="720"/>
      <w:pgNumType w:start="1"/>
      <w:cols w:equalWidth="0" w:num="3">
        <w:col w:space="708" w:w="4762.666666666666"/>
        <w:col w:space="708" w:w="4762.666666666666"/>
        <w:col w:space="0" w:w="4762.6666666666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Título10">
    <w:name w:val="Título 1"/>
    <w:basedOn w:val="Título1"/>
    <w:next w:val="Corpodetexto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Título1"/>
    <w:next w:val="Corpodetexto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1"/>
    </w:pPr>
    <w:rPr>
      <w:rFonts w:ascii="Arial" w:cs="Mangal" w:eastAsia="Microsoft YaHei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Título3">
    <w:name w:val="Título 3"/>
    <w:basedOn w:val="Título1"/>
    <w:next w:val="Corpodetexto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2"/>
    </w:pPr>
    <w:rPr>
      <w:rFonts w:ascii="Arial" w:cs="Mangal" w:eastAsia="Microsoft YaHei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Marcas">
    <w:name w:val="Marcas"/>
    <w:next w:val="Marc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image" Target="media/image1.jpg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jp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q90ut6AqSjNO8GwTmKUd5AXbqw==">AMUW2mUSPGVfYIOsEISzzYEz6qmpsum9VS1/5AJGgtIIH36nFBJiEKgnZTvo0j7y39QsTPPibBqyg1fsj+OPCe+ugAuNGg1Xqt5OBIsHweenQoca+UxKxcU=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2021-04-20T12:07:00Z</dcterms:created>
  <dc:creator>Priscila Pedrazzani</dc:creator>
</cp:coreProperties>
</file>