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636</wp:posOffset>
            </wp:positionH>
            <wp:positionV relativeFrom="paragraph">
              <wp:posOffset>0</wp:posOffset>
            </wp:positionV>
            <wp:extent cx="454342" cy="471817"/>
            <wp:effectExtent b="0" l="0" r="0" t="0"/>
            <wp:wrapNone/>
            <wp:docPr id="10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" cy="4718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vertAlign w:val="baseline"/>
          <w:rtl w:val="0"/>
        </w:rPr>
        <w:t xml:space="preserve">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REFLUXO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GASTROESOFÁGICO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0"/>
          <w:sz w:val="30"/>
          <w:szCs w:val="3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vertAlign w:val="baseline"/>
          <w:rtl w:val="0"/>
        </w:rPr>
        <w:t xml:space="preserve">(ESOFAGITE)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esofagite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  <w:rtl w:val="0"/>
        </w:rPr>
        <w:t xml:space="preserve">é 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inflamação da mucosa esofágica, decorrente do refluxo do conteúdo ácido do estômago. Esse refluxo decorre da diminuição na pressão do Esfíncter Esofágico Inferior (EEI), que não se contrai adequadamente após a passagem dos alimentos para o estômago, permitindo o retorno do conteúdo gástrico.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Fatores de risco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Os principais fatores de risco incluem: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Associação com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hérnia de hiato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(a correção cirúrgica pode fazer parte do tratamento);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Obesidade, Gravidez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Substâncias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contribuem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para o refluxo: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cafeína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a teobromina (presente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cacau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, no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guaraná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), 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xantinas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(cor amarelo) e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álcool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vertAlign w:val="baseline"/>
          <w:rtl w:val="0"/>
        </w:rPr>
        <w:t xml:space="preserve">Sintomas: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Sabor ácido na boca;</w:t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Aumento de eructação (arroto);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Rouquidão, tosse seca;</w:t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Sensação de queimação na metade superior do tórax;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Dificuldade de deglutição (engolir) devido ao estreitamento do 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ô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fago;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Pigarro;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Laringite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Tratamento: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O tratamento médico primário do refluxo esofágico é a supressão ácida com medicamentos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antiácidos.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4"/>
          <w:szCs w:val="24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Elevar a cabeceira da cama em 15 a 20 cm pode reduzir a probabilidade de refluxo noturno. Não usar roupas e acessórios apertados.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  <w:vertAlign w:val="baseline"/>
          <w:rtl w:val="0"/>
        </w:rPr>
        <w:t xml:space="preserve">Consequências nutricionais: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Redução da qualidade e quantidade do consumo alimentar;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Supressão de ácido gástrico pode levar a má absorção e a deficiência de nutrientes (ferro, cálcio,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vitamina B12,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etc...).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Preferir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Manter o peso ideal. Se necessário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programar a perda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de peso.</w:t>
      </w:r>
    </w:p>
    <w:p w:rsidR="00000000" w:rsidDel="00000000" w:rsidP="00000000" w:rsidRDefault="00000000" w:rsidRPr="00000000" w14:paraId="00000023">
      <w:pPr>
        <w:spacing w:after="113" w:line="240" w:lineRule="auto"/>
        <w:jc w:val="both"/>
        <w:rPr>
          <w:rFonts w:ascii="Noto Sans Symbols" w:cs="Noto Sans Symbols" w:eastAsia="Noto Sans Symbols" w:hAnsi="Noto Sans Symbols"/>
          <w:sz w:val="23"/>
          <w:szCs w:val="23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Comer em posição ereta;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Fazer de 6 a 8 refeições por dia de pequenos volumes para evitar o refluxo;</w:t>
      </w:r>
    </w:p>
    <w:p w:rsidR="00000000" w:rsidDel="00000000" w:rsidP="00000000" w:rsidRDefault="00000000" w:rsidRPr="00000000" w14:paraId="00000025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Manter horários regulares de alimentação para evitar aumento do volume das refeições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Consumir líquidos nos intervalos entre as refeições;</w:t>
      </w:r>
    </w:p>
    <w:p w:rsidR="00000000" w:rsidDel="00000000" w:rsidP="00000000" w:rsidRDefault="00000000" w:rsidRPr="00000000" w14:paraId="00000027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Deitar-se apenas de 3 a 4 horas após a última refeição.</w:t>
      </w:r>
    </w:p>
    <w:p w:rsidR="00000000" w:rsidDel="00000000" w:rsidP="00000000" w:rsidRDefault="00000000" w:rsidRPr="00000000" w14:paraId="00000028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Ter uma alimentação saudável, com quantidade adequada de fibras (verduras, legumes, cereais integrais: pão, biscoito, macarrão e arroz).</w:t>
      </w:r>
    </w:p>
    <w:p w:rsidR="00000000" w:rsidDel="00000000" w:rsidP="00000000" w:rsidRDefault="00000000" w:rsidRPr="00000000" w14:paraId="00000029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13" w:line="240" w:lineRule="auto"/>
        <w:jc w:val="both"/>
        <w:rPr>
          <w:rFonts w:ascii="Times New Roman" w:cs="Times New Roman" w:eastAsia="Times New Roman" w:hAnsi="Times New Roman"/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vertAlign w:val="baseline"/>
          <w:rtl w:val="0"/>
        </w:rPr>
        <w:t xml:space="preserve">Evitar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Alimentos e preparações gordurosas;</w:t>
      </w:r>
    </w:p>
    <w:p w:rsidR="00000000" w:rsidDel="00000000" w:rsidP="00000000" w:rsidRDefault="00000000" w:rsidRPr="00000000" w14:paraId="0000002C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Refeições em grandes volumes com pouca frequência (Ex. realizar apenas 3 refeições por dia);</w:t>
      </w:r>
    </w:p>
    <w:p w:rsidR="00000000" w:rsidDel="00000000" w:rsidP="00000000" w:rsidRDefault="00000000" w:rsidRPr="00000000" w14:paraId="0000002D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Líquidos durante as refeições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afé, chá mate, chá preto, leite de vaca, bebidas à base de cola, bebidas alcoólicas e chocolate.</w:t>
      </w:r>
    </w:p>
    <w:p w:rsidR="00000000" w:rsidDel="00000000" w:rsidP="00000000" w:rsidRDefault="00000000" w:rsidRPr="00000000" w14:paraId="0000002F">
      <w:pPr>
        <w:spacing w:after="113" w:line="240" w:lineRule="auto"/>
        <w:jc w:val="both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3"/>
          <w:szCs w:val="23"/>
          <w:vertAlign w:val="baseline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 Alimentos ácidos (sucos, frutas cítricas...) e muito condimentados (pimentas, temperos prontos industrializados...) quando houver inflamação.</w:t>
      </w:r>
    </w:p>
    <w:p w:rsidR="00000000" w:rsidDel="00000000" w:rsidP="00000000" w:rsidRDefault="00000000" w:rsidRPr="00000000" w14:paraId="00000030">
      <w:pPr>
        <w:spacing w:after="113" w:line="240" w:lineRule="auto"/>
        <w:jc w:val="center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13" w:line="240" w:lineRule="auto"/>
        <w:jc w:val="left"/>
        <w:rPr>
          <w:rFonts w:ascii="Times New Roman" w:cs="Times New Roman" w:eastAsia="Times New Roman" w:hAnsi="Times New Roman"/>
          <w:sz w:val="15"/>
          <w:szCs w:val="15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136673</wp:posOffset>
                </wp:positionV>
                <wp:extent cx="3023870" cy="2190115"/>
                <wp:wrapNone/>
                <wp:docPr id="1027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219011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588775" w:rsidRPr="000000-1">
                              <w:rPr>
                                <w:rFonts w:ascii="Symbol" w:cs="Symbol" w:eastAsia="Symbol" w:hAnsi="Symbol"/>
                                <w:w w:val="100"/>
                                <w:position w:val="-1"/>
                                <w:sz w:val="23"/>
                                <w:szCs w:val="23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2895600" cy="1988185"/>
                                  <wp:effectExtent b="0" l="0" r="0" t="0"/>
                                  <wp:docPr id="1026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6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2895600" cy="1988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0458877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0458877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</wp:posOffset>
                </wp:positionH>
                <wp:positionV relativeFrom="paragraph">
                  <wp:posOffset>136673</wp:posOffset>
                </wp:positionV>
                <wp:extent cx="3023870" cy="2190115"/>
                <wp:effectExtent b="0" l="0" r="0" t="0"/>
                <wp:wrapNone/>
                <wp:docPr id="1027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3870" cy="2190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1906" w:w="16838" w:orient="landscape"/>
      <w:pgMar w:bottom="510" w:top="510" w:left="567" w:right="567" w:header="720" w:footer="720"/>
      <w:pgNumType w:start="1"/>
      <w:cols w:equalWidth="0" w:num="3">
        <w:col w:space="708" w:w="4762.666666666666"/>
        <w:col w:space="708" w:w="4762.666666666666"/>
        <w:col w:space="0" w:w="4762.6666666666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Título10">
    <w:name w:val="Título 1"/>
    <w:basedOn w:val="Título1"/>
    <w:next w:val="Corpodetexto"/>
    <w:autoRedefine w:val="0"/>
    <w:hidden w:val="0"/>
    <w:qFormat w:val="0"/>
    <w:pPr>
      <w:keepNext w:val="1"/>
      <w:numPr>
        <w:ilvl w:val="0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ítulo2">
    <w:name w:val="Título 2"/>
    <w:basedOn w:val="Título1"/>
    <w:next w:val="Corpodetexto"/>
    <w:autoRedefine w:val="0"/>
    <w:hidden w:val="0"/>
    <w:qFormat w:val="0"/>
    <w:pPr>
      <w:keepNext w:val="1"/>
      <w:numPr>
        <w:ilvl w:val="1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Título3">
    <w:name w:val="Título 3"/>
    <w:basedOn w:val="Título1"/>
    <w:next w:val="Corpodetexto"/>
    <w:autoRedefine w:val="0"/>
    <w:hidden w:val="0"/>
    <w:qFormat w:val="0"/>
    <w:pPr>
      <w:keepNext w:val="1"/>
      <w:numPr>
        <w:ilvl w:val="2"/>
        <w:numId w:val="1"/>
      </w:numPr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2"/>
    </w:pPr>
    <w:rPr>
      <w:rFonts w:ascii="Arial" w:cs="Mangal" w:eastAsia="Microsoft YaHei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Open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rte">
    <w:name w:val="Forte"/>
    <w:next w:val="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Marcas">
    <w:name w:val="Marcas"/>
    <w:next w:val="Marca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Título1">
    <w:name w:val="Título1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252" w:lineRule="auto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ista">
    <w:name w:val="Lista"/>
    <w:basedOn w:val="Corpodetexto"/>
    <w:next w:val="Lista"/>
    <w:autoRedefine w:val="0"/>
    <w:hidden w:val="0"/>
    <w:qFormat w:val="0"/>
    <w:pPr>
      <w:suppressAutoHyphens w:val="0"/>
      <w:spacing w:after="120" w:before="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after="160" w:line="252" w:lineRule="auto"/>
      <w:ind w:leftChars="-1" w:rightChars="0" w:firstLineChars="-1"/>
      <w:textDirection w:val="btLr"/>
      <w:textAlignment w:val="top"/>
      <w:outlineLvl w:val="0"/>
    </w:pPr>
    <w:rPr>
      <w:rFonts w:ascii="Calibri" w:cs="Mangal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ar-SA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jpg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7fivhPxikUu97Qy/0BcA8ocXPg==">AMUW2mVqcO85av5tRrms9kp8yKA7W+hOyCJOTWdHs8fCKE3tu68GMoBxp+ZGDMqOsNBcCQ0r+rUjsC1vC0u66dtDmQMRA8PKVII1EC3f4rMBVUc0vVzeht4=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2021-04-20T12:04:00Z</dcterms:created>
  <dc:creator>Priscila Pedrazzani</dc:creator>
</cp:coreProperties>
</file>