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目標フェーズ構成（比率管理が最も運用効率が高い）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目安：</w:t>
      </w:r>
      <w:r>
        <w:rPr>
          <w:rFonts w:ascii="Hiragino Sans W3" w:cs="Hiragino Sans W3" w:eastAsia="Hiragino Sans W3" w:hAnsi="Hiragino Sans W3"/>
          <w:b/>
          <w:bCs/>
          <w:i w:val="false"/>
          <w:iCs w:val="false"/>
          <w:sz w:val="22"/>
          <w:szCs w:val="22"/>
        </w:rPr>
        <w:t xml:space="preserve">A 15〜20% / B 40〜50% / C 30〜40%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Aが多いと費用が膨らみ、Bが少ないと運営効率が低下する。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Cは「入院を断っていない限り」多めでも許容し得る。</w:t>
      </w:r>
    </w:p>
    <w:p>
      <w:pPr>
        <w:spacing w:after="80" w:before="80"/>
      </w:pPr>
      <w:r>
        <w:rPr>
          <w:rFonts w:ascii="Hiragino Sans W3" w:cs="Hiragino Sans W3" w:eastAsia="Hiragino Sans W3" w:hAnsi="Hiragino Sans W3"/>
          <w:b w:val="false"/>
          <w:bCs w:val="false"/>
          <w:i w:val="false"/>
          <w:iCs w:val="false"/>
          <w:sz w:val="22"/>
          <w:szCs w:val="22"/>
        </w:rPr>
        <w:t xml:space="preserve">47床の病棟で換算すると：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比率目安</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患者数目安（47床・稼働率90%の場合）</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6〜8名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17〜21名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13〜17名</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スライダーで改善目標（0.5%〜5.0%）を設定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年間改善額・営業利益比・職員一人あたり効果を即座に表示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医師を選択し、在院日数を±3日の範囲で調整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改善項目ごとの年間改善額・営業利益比をテーブルで一覧表示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年間約1,113万円</w:t>
      </w:r>
      <w:r>
        <w:rPr>
          <w:rFonts w:ascii="Hiragino Sans W3" w:cs="Hiragino Sans W3" w:eastAsia="Hiragino Sans W3" w:hAnsi="Hiragino Sans W3"/>
          <w:b w:val="false"/>
          <w:bCs w:val="false"/>
          <w:i w:val="false"/>
          <w:iCs w:val="false"/>
          <w:color w:val="404040"/>
          <w:sz w:val="22"/>
          <w:szCs w:val="22"/>
        </w:rPr>
        <w:t xml:space="preserve"> （94床 × 1% × 365日 × 30,500円/日）</w:t>
      </w:r>
    </w:p>
    <w:p>
      <w:pPr>
        <w:spacing w:after="80" w:before="80"/>
      </w:pPr>
      <w:r>
        <w:rPr>
          <w:rFonts w:ascii="Hiragino Sans W3" w:cs="Hiragino Sans W3" w:eastAsia="Hiragino Sans W3" w:hAnsi="Hiragino Sans W3"/>
          <w:b w:val="false"/>
          <w:bCs w:val="false"/>
          <w:i w:val="false"/>
          <w:iCs w:val="false"/>
          <w:sz w:val="22"/>
          <w:szCs w:val="22"/>
        </w:rPr>
        <w:t xml:space="preserve">この金額は当院の営業利益（約3,550万円）の約31%に相当する。稼働率1%の改善がいかに大きなインパクトを持つかを示している。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1日あたり平均運営貢献額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約30,500円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約1,113万円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当院の営業利益は約3,550万円/年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稼働率1%の価値（約1,113万円）は営業利益の</w:t>
      </w:r>
      <w:r>
        <w:rPr>
          <w:rFonts w:ascii="Hiragino Sans W3" w:cs="Hiragino Sans W3" w:eastAsia="Hiragino Sans W3" w:hAnsi="Hiragino Sans W3"/>
          <w:b/>
          <w:bCs/>
          <w:i w:val="false"/>
          <w:iCs w:val="false"/>
          <w:sz w:val="22"/>
          <w:szCs w:val="22"/>
        </w:rPr>
        <w:t xml:space="preserve">約31%</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つまり、稼働率がわずか1%変動するだけで、営業利益の約3分の1が動く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約1,113万円 ÷ 290名 = </w:t>
      </w:r>
      <w:r>
        <w:rPr>
          <w:rFonts w:ascii="Hiragino Sans W3" w:cs="Hiragino Sans W3" w:eastAsia="Hiragino Sans W3" w:hAnsi="Hiragino Sans W3"/>
          <w:b/>
          <w:bCs/>
          <w:i w:val="false"/>
          <w:iCs w:val="false"/>
          <w:sz w:val="22"/>
          <w:szCs w:val="22"/>
        </w:rPr>
        <w:t xml:space="preserve">約38,000円/年・人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約1,113万円」という共通認識をチーム全体で持つ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年間約1,113万円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2026-04-04T10:27:30.898Z</dcterms:created>
  <dcterms:modified xsi:type="dcterms:W3CDTF">2026-04-04T10:27:30.899Z</dcterms:modified>
</cp:coreProperties>
</file>

<file path=docProps/custom.xml><?xml version="1.0" encoding="utf-8"?>
<Properties xmlns="http://schemas.openxmlformats.org/officeDocument/2006/custom-properties" xmlns:vt="http://schemas.openxmlformats.org/officeDocument/2006/docPropsVTypes"/>
</file>