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目標フェーズ構成（比率管理が最も運用効率が高い）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目安：</w:t>
      </w:r>
      <w:r>
        <w:rPr>
          <w:rFonts w:ascii="Hiragino Sans W3" w:cs="Hiragino Sans W3" w:eastAsia="Hiragino Sans W3" w:hAnsi="Hiragino Sans W3"/>
          <w:b/>
          <w:bCs/>
          <w:i w:val="false"/>
          <w:iCs w:val="false"/>
          <w:sz w:val="22"/>
          <w:szCs w:val="22"/>
        </w:rPr>
        <w:t xml:space="preserve">A 15〜20% / B 40〜50% / C 30〜40%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Aが多いと費用が膨らみ、Bが少ないと運営効率が低下する。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Cは「入院を断っていない限り」多めでも許容し得る。</w:t>
      </w:r>
    </w:p>
    <w:p>
      <w:pPr>
        <w:spacing w:after="80" w:before="80"/>
      </w:pPr>
      <w:r>
        <w:rPr>
          <w:rFonts w:ascii="Hiragino Sans W3" w:cs="Hiragino Sans W3" w:eastAsia="Hiragino Sans W3" w:hAnsi="Hiragino Sans W3"/>
          <w:b w:val="false"/>
          <w:bCs w:val="false"/>
          <w:i w:val="false"/>
          <w:iCs w:val="false"/>
          <w:sz w:val="22"/>
          <w:szCs w:val="22"/>
        </w:rPr>
        <w:t xml:space="preserve">47床の病棟で換算すると：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比率目安</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患者数目安（47床・稼働率90%の場合）</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6〜8名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17〜21名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13〜17名</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スライダーで改善目標（0.5%〜10.0%）を設定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医師を選択し、在院日数を±15日の範囲で調整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年間約1,046万円</w:t>
      </w:r>
      <w:r>
        <w:rPr>
          <w:rFonts w:ascii="Hiragino Sans W3" w:cs="Hiragino Sans W3" w:eastAsia="Hiragino Sans W3" w:hAnsi="Hiragino Sans W3"/>
          <w:b w:val="false"/>
          <w:bCs w:val="false"/>
          <w:i w:val="false"/>
          <w:iCs w:val="false"/>
          <w:color w:val="404040"/>
          <w:sz w:val="22"/>
          <w:szCs w:val="22"/>
        </w:rPr>
        <w:t xml:space="preserve"> （94床 × 1% × 365日 × 30,500円/日）</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この金額は常勤医師1名分の手取り年収に相当する。稼働率1%の改善がいかに大きなインパクトを持つかを示している。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1日あたり平均運営貢献額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約30,500円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約1,046万円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稼働率1%の価値（約1,046万円）は</w:t>
      </w:r>
      <w:r>
        <w:rPr>
          <w:rFonts w:ascii="Hiragino Sans W3" w:cs="Hiragino Sans W3" w:eastAsia="Hiragino Sans W3" w:hAnsi="Hiragino Sans W3"/>
          <w:b/>
          <w:bCs/>
          <w:i w:val="false"/>
          <w:iCs w:val="false"/>
          <w:sz w:val="22"/>
          <w:szCs w:val="22"/>
        </w:rPr>
        <w:t xml:space="preserve">常勤医師1名分の手取り年収</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約1,046万円 ÷ 290名 = </w:t>
      </w:r>
      <w:r>
        <w:rPr>
          <w:rFonts w:ascii="Hiragino Sans W3" w:cs="Hiragino Sans W3" w:eastAsia="Hiragino Sans W3" w:hAnsi="Hiragino Sans W3"/>
          <w:b/>
          <w:bCs/>
          <w:i w:val="false"/>
          <w:iCs w:val="false"/>
          <w:sz w:val="22"/>
          <w:szCs w:val="22"/>
        </w:rPr>
        <w:t xml:space="preserve">約36,000円/年・人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約1,046万円」という共通認識をチーム全体で持つ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年間約1,046万円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2026-04-04T11:17:49.439Z</dcterms:created>
  <dcterms:modified xsi:type="dcterms:W3CDTF">2026-04-04T11:17:49.439Z</dcterms:modified>
</cp:coreProperties>
</file>

<file path=docProps/custom.xml><?xml version="1.0" encoding="utf-8"?>
<Properties xmlns="http://schemas.openxmlformats.org/officeDocument/2006/custom-properties" xmlns:vt="http://schemas.openxmlformats.org/officeDocument/2006/docPropsVTypes"/>
</file>