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看護必要度 疾患別マニュアル — 医師担当部分</w:t>
      </w:r>
    </w:p>
    <w:p>
      <w:r>
        <w:t>作成: おもろまちメディカルセンター 副院長 久保田 徹</w:t>
      </w:r>
    </w:p>
    <w:p>
      <w:r>
        <w:t>対象: 地域包括医療病棟入院料1（5F・6F）担当医</w:t>
      </w:r>
    </w:p>
    <w:p>
      <w:r>
        <w:t>基準日: 2026-06-01 新基準対応</w:t>
      </w:r>
    </w:p>
    <w:p>
      <w:r>
        <w:t>位置づけ: ミニレクチャー（行動変容の概念整理）に対する疾患入口型 実臨床リファレンス</w:t>
      </w:r>
    </w:p>
    <w:p>
      <w:pPr>
        <w:pStyle w:val="Heading1"/>
      </w:pPr>
      <w:r>
        <w:t>🛡️ 倫理ガードレール（全疾患共通、最上段）</w:t>
      </w:r>
    </w:p>
    <w:p>
      <w:r>
        <w:t>1. 適応外の処置は絶対に行わない</w:t>
      </w:r>
    </w:p>
    <w:p>
      <w:r>
        <w:t>2. 医学的判断は変わらない — 適応判断・治療方針は従来通り、ガイドライン準拠</w:t>
      </w:r>
    </w:p>
    <w:p>
      <w:r>
        <w:t>3. 「選び方」の問題として捉える — 複数の選択肢がある中での選択を意識化する</w:t>
      </w:r>
    </w:p>
    <w:p>
      <w:r>
        <w:t>→ 看護必要度のための過剰治療・適応外投与は医療倫理違反、施設基準取消・診療報酬遡及返還のリスク。</w:t>
      </w:r>
    </w:p>
    <w:p>
      <w:pPr>
        <w:pStyle w:val="Heading1"/>
      </w:pPr>
      <w:r>
        <w:t>🎨 色分け凡例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区分</w:t>
            </w:r>
          </w:p>
        </w:tc>
        <w:tc>
          <w:tcPr>
            <w:tcW w:type="dxa" w:w="3324"/>
          </w:tcPr>
          <w:p>
            <w:r>
              <w:t>色</w:t>
            </w:r>
          </w:p>
        </w:tc>
        <w:tc>
          <w:tcPr>
            <w:tcW w:type="dxa" w:w="3324"/>
          </w:tcPr>
          <w:p>
            <w:r>
              <w:t>内容</w:t>
            </w:r>
          </w:p>
        </w:tc>
      </w:tr>
      <w:tr>
        <w:tc>
          <w:tcPr>
            <w:tcW w:type="dxa" w:w="3324"/>
          </w:tcPr>
          <w:p>
            <w:r>
              <w:t>🟠 A 項目</w:t>
            </w:r>
          </w:p>
        </w:tc>
        <w:tc>
          <w:tcPr>
            <w:tcW w:type="dxa" w:w="3324"/>
          </w:tcPr>
          <w:p>
            <w:r>
              <w:t>オレンジ</w:t>
            </w:r>
          </w:p>
        </w:tc>
        <w:tc>
          <w:tcPr>
            <w:tcW w:type="dxa" w:w="3324"/>
          </w:tcPr>
          <w:p>
            <w:r>
              <w:t>入院中の処置・薬剤（毎日評価）</w:t>
            </w:r>
          </w:p>
        </w:tc>
      </w:tr>
      <w:tr>
        <w:tc>
          <w:tcPr>
            <w:tcW w:type="dxa" w:w="3324"/>
          </w:tcPr>
          <w:p>
            <w:r>
              <w:t>🔵 B 項目</w:t>
            </w:r>
          </w:p>
        </w:tc>
        <w:tc>
          <w:tcPr>
            <w:tcW w:type="dxa" w:w="3324"/>
          </w:tcPr>
          <w:p>
            <w:r>
              <w:t>青</w:t>
            </w:r>
          </w:p>
        </w:tc>
        <w:tc>
          <w:tcPr>
            <w:tcW w:type="dxa" w:w="3324"/>
          </w:tcPr>
          <w:p>
            <w:r>
              <w:t>患者の状況等（新基準では評価不要）</w:t>
            </w:r>
          </w:p>
        </w:tc>
      </w:tr>
      <w:tr>
        <w:tc>
          <w:tcPr>
            <w:tcW w:type="dxa" w:w="3324"/>
          </w:tcPr>
          <w:p>
            <w:r>
              <w:t>🟢 C 項目</w:t>
            </w:r>
          </w:p>
        </w:tc>
        <w:tc>
          <w:tcPr>
            <w:tcW w:type="dxa" w:w="3324"/>
          </w:tcPr>
          <w:p>
            <w:r>
              <w:t>緑</w:t>
            </w:r>
          </w:p>
        </w:tc>
        <w:tc>
          <w:tcPr>
            <w:tcW w:type="dxa" w:w="3324"/>
          </w:tcPr>
          <w:p>
            <w:r>
              <w:t>手術・侵襲的処置（4-5 日カウント）</w:t>
            </w:r>
          </w:p>
        </w:tc>
      </w:tr>
    </w:tbl>
    <w:p>
      <w:r>
        <w:br w:type="page"/>
      </w:r>
    </w:p>
    <w:p>
      <w:pPr>
        <w:pStyle w:val="Heading1"/>
      </w:pPr>
      <w:r>
        <w:t>🍽️ 消化器系疾患</w:t>
      </w:r>
    </w:p>
    <w:p>
      <w:pPr>
        <w:pStyle w:val="Heading2"/>
      </w:pPr>
      <w:r>
        <w:t>1. 🍽️ 急性膵炎（重症）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上腹部激痛 + アミラーゼ・リパーゼ高値、CT 重症度スコア高</w:t>
      </w:r>
    </w:p>
    <w:p>
      <w:pPr>
        <w:pStyle w:val="ListBullet"/>
      </w:pPr>
      <w:r>
        <w:t>BISAP ≥ 3 / Ranson 高 / 持続性 SIRS</w:t>
      </w:r>
    </w:p>
    <w:p>
      <w:pPr>
        <w:pStyle w:val="ListBullet"/>
      </w:pPr>
      <w:r>
        <w:t>経口摂取困難で 3 日以上の絶食 + 持続点滴が必要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鎮痛</w:t>
            </w:r>
          </w:p>
        </w:tc>
        <w:tc>
          <w:tcPr>
            <w:tcW w:type="dxa" w:w="3324"/>
          </w:tcPr>
          <w:p>
            <w:r>
              <w:t>アセトアミノフェン IV / NSAIDs (腎機能注意)</w:t>
            </w:r>
          </w:p>
        </w:tc>
        <w:tc>
          <w:tcPr>
            <w:tcW w:type="dxa" w:w="3324"/>
          </w:tcPr>
          <w:p>
            <w:r>
              <w:t>🟠 A6③ モルヒネ持続点滴 — 入院当日開始安全</w:t>
            </w:r>
          </w:p>
        </w:tc>
      </w:tr>
      <w:tr>
        <w:tc>
          <w:tcPr>
            <w:tcW w:type="dxa" w:w="3324"/>
          </w:tcPr>
          <w:p>
            <w:r>
              <w:t>持続点滴のルート</w:t>
            </w:r>
          </w:p>
        </w:tc>
        <w:tc>
          <w:tcPr>
            <w:tcW w:type="dxa" w:w="3324"/>
          </w:tcPr>
          <w:p>
            <w:r>
              <w:t>末梢繰り返し穿刺</w:t>
            </w:r>
          </w:p>
        </w:tc>
        <w:tc>
          <w:tcPr>
            <w:tcW w:type="dxa" w:w="3324"/>
          </w:tcPr>
          <w:p>
            <w:r>
              <w:t>🟢 C23 CV 挿入 — A 項目ハブ・C 項目両取り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A6③ 麻薬注射: **3 点 / 日 × 3-5 日**</w:t>
      </w:r>
    </w:p>
    <w:p>
      <w:pPr>
        <w:pStyle w:val="ListBullet"/>
      </w:pPr>
      <w:r>
        <w:t>🟠 A4 シリンジポンプ: 1 点（同時計上可）</w:t>
      </w:r>
    </w:p>
    <w:p>
      <w:pPr>
        <w:pStyle w:val="ListBullet"/>
      </w:pPr>
      <w:r>
        <w:t>🟢 C23 CV 挿入実施日: 4 日カウント (該当患者扱い)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38439202](https://pubmed.ncbi.nlm.nih.gov/38439202/) — Pandanaboyana et al. UEG Journal 2024 (118 施設、27 国、1768 例) — 入院当日のオピオイド開始は安全、6 日以上で重症化リスク↑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重症度評価に基づく適応判断（軽症膵炎では不要）</w:t>
      </w:r>
    </w:p>
    <w:p>
      <w:pPr>
        <w:pStyle w:val="ListBullet"/>
      </w:pPr>
      <w:r>
        <w:t>6 日以上の継続は重症化リスクあり、48 時間ごとに継続要否を再評価</w:t>
      </w:r>
    </w:p>
    <w:p>
      <w:pPr>
        <w:pStyle w:val="ListBullet"/>
      </w:pPr>
      <w:r>
        <w:t>経口移行可能になり次第切替（疼痛コントロール十分後）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「モルヒネ持続点滴 3 日間予定、症状次第で延長」(A6③ 3 点/日)</w:t>
      </w:r>
    </w:p>
    <w:p>
      <w:pPr>
        <w:pStyle w:val="ListBullet"/>
      </w:pPr>
      <w:r>
        <w:t>「アミラーゼ・リパーゼ・CRP 1 日 1 回モニター」</w:t>
      </w:r>
    </w:p>
    <w:p>
      <w:pPr>
        <w:pStyle w:val="ListBullet"/>
      </w:pPr>
      <w:r>
        <w:t>CV 挿入オーダー（持続点滴・栄養管理目的）</w:t>
      </w:r>
    </w:p>
    <w:p/>
    <w:p>
      <w:pPr>
        <w:pStyle w:val="Heading2"/>
      </w:pPr>
      <w:r>
        <w:t>2. 🍽️ 急性胆管炎・閉塞性黄疸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Charcot 三徴 (発熱・黄疸・右上腹部痛)</w:t>
      </w:r>
    </w:p>
    <w:p>
      <w:pPr>
        <w:pStyle w:val="ListBullet"/>
      </w:pPr>
      <w:r>
        <w:t>胆道酵素上昇 + 画像で胆道拡張・結石・腫瘍</w:t>
      </w:r>
    </w:p>
    <w:p>
      <w:pPr>
        <w:pStyle w:val="ListBullet"/>
      </w:pPr>
      <w:r>
        <w:t>東京ガイドライン Grade II/III の中等症〜重症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胆道ドレナージ</w:t>
            </w:r>
          </w:p>
        </w:tc>
        <w:tc>
          <w:tcPr>
            <w:tcW w:type="dxa" w:w="3324"/>
          </w:tcPr>
          <w:p>
            <w:r>
              <w:t>保存的管理 + 抗菌薬のみで経過観察</w:t>
            </w:r>
          </w:p>
        </w:tc>
        <w:tc>
          <w:tcPr>
            <w:tcW w:type="dxa" w:w="3324"/>
          </w:tcPr>
          <w:p>
            <w:r>
              <w:t>🟢 C21③ ERCP + 胆管ステント / EBD — Grade II 以上で 24-48 時間以内に</w:t>
            </w:r>
          </w:p>
        </w:tc>
      </w:tr>
      <w:tr>
        <w:tc>
          <w:tcPr>
            <w:tcW w:type="dxa" w:w="3324"/>
          </w:tcPr>
          <w:p>
            <w:r>
              <w:t>経乳頭的アプローチ困難例</w:t>
            </w:r>
          </w:p>
        </w:tc>
        <w:tc>
          <w:tcPr>
            <w:tcW w:type="dxa" w:w="3324"/>
          </w:tcPr>
          <w:p>
            <w:r>
              <w:t>手術的胆道ドレナージを検討</w:t>
            </w:r>
          </w:p>
        </w:tc>
        <w:tc>
          <w:tcPr>
            <w:tcW w:type="dxa" w:w="3324"/>
          </w:tcPr>
          <w:p>
            <w:r>
              <w:t>🟢 C21③ PTCD（経皮経肝胆道ドレナージ） — 術後は 🟠 A6⑩ ドレナージ管理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 / 各処置</w:t>
      </w:r>
    </w:p>
    <w:p>
      <w:pPr>
        <w:pStyle w:val="ListBullet"/>
      </w:pPr>
      <w:r>
        <w:t>🟠 A6⑩ ドレナージ管理: 2 点 / 留置中毎日 (PTCD 後)</w:t>
      </w:r>
    </w:p>
    <w:p>
      <w:pPr>
        <w:pStyle w:val="ListBullet"/>
      </w:pPr>
      <w:r>
        <w:t>🟠 A4 シリンジポンプ + 🟠 A3 注射薬剤 3 種類以上: 2 点 (β-ラクタム持続併用時)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東京ガイドライン (TG18) — Grade II 以上の急性胆管炎は早期胆道ドレナージ推奨、Grade III は緊急 (24h 以内)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Grade I (軽症) では保存的治療優先、不必要な ERCP は行わない</w:t>
      </w:r>
    </w:p>
    <w:p>
      <w:pPr>
        <w:pStyle w:val="ListBullet"/>
      </w:pPr>
      <w:r>
        <w:t>出血傾向・抗血栓薬使用例では PTCD 優先</w:t>
      </w:r>
    </w:p>
    <w:p>
      <w:pPr>
        <w:pStyle w:val="ListBullet"/>
      </w:pPr>
      <w:r>
        <w:t>ERCP は消化器内科コンサルト、適応の医学的妥当性を確認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「ERCP + 胆管ステント留置依頼 (Grade II 急性胆管炎)」</w:t>
      </w:r>
    </w:p>
    <w:p>
      <w:pPr>
        <w:pStyle w:val="ListBullet"/>
      </w:pPr>
      <w:r>
        <w:t>「PIPC/TAZ 4.5g IV q8h or 持続点滴で開始」</w:t>
      </w:r>
    </w:p>
    <w:p>
      <w:pPr>
        <w:pStyle w:val="ListBullet"/>
      </w:pPr>
      <w:r>
        <w:t>「PTCD 留置後は排液量・性状を 6h ごと記録」</w:t>
      </w:r>
    </w:p>
    <w:p/>
    <w:p>
      <w:pPr>
        <w:pStyle w:val="Heading2"/>
      </w:pPr>
      <w:r>
        <w:t>3. 🍽️ 消化管出血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吐血・下血・タール便、Hb 低下 (≥ 2g/dL)</w:t>
      </w:r>
    </w:p>
    <w:p>
      <w:pPr>
        <w:pStyle w:val="ListBullet"/>
      </w:pPr>
      <w:r>
        <w:t>ショック傾向 / 起立性低血圧 / 頻脈</w:t>
      </w:r>
    </w:p>
    <w:p>
      <w:pPr>
        <w:pStyle w:val="ListBullet"/>
      </w:pPr>
      <w:r>
        <w:t>PPI 内服歴・NSAIDs・抗血栓薬使用歴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出血源同定と止血</w:t>
            </w:r>
          </w:p>
        </w:tc>
        <w:tc>
          <w:tcPr>
            <w:tcW w:type="dxa" w:w="3324"/>
          </w:tcPr>
          <w:p>
            <w:r>
              <w:t>保存的 (PPI IV) + 様子観察</w:t>
            </w:r>
          </w:p>
        </w:tc>
        <w:tc>
          <w:tcPr>
            <w:tcW w:type="dxa" w:w="3324"/>
          </w:tcPr>
          <w:p>
            <w:r>
              <w:t>🟢 C21③ 内視鏡的止血術 — 上部・下部消化管出血で 24h 以内に</w:t>
            </w:r>
          </w:p>
        </w:tc>
      </w:tr>
      <w:tr>
        <w:tc>
          <w:tcPr>
            <w:tcW w:type="dxa" w:w="3324"/>
          </w:tcPr>
          <w:p>
            <w:r>
              <w:t>Hb 低下例</w:t>
            </w:r>
          </w:p>
        </w:tc>
        <w:tc>
          <w:tcPr>
            <w:tcW w:type="dxa" w:w="3324"/>
          </w:tcPr>
          <w:p>
            <w:r>
              <w:t>経過観察 + 鉄剤</w:t>
            </w:r>
          </w:p>
        </w:tc>
        <w:tc>
          <w:tcPr>
            <w:tcW w:type="dxa" w:w="3324"/>
          </w:tcPr>
          <w:p>
            <w:r>
              <w:t>🟠 A5 輸血や血液製剤の管理 — RBC 輸血実施で 2 点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内視鏡的止血: **4 日カウント**</w:t>
      </w:r>
    </w:p>
    <w:p>
      <w:pPr>
        <w:pStyle w:val="ListBullet"/>
      </w:pPr>
      <w:r>
        <w:t>🟠 A5 輸血管理: 2 点 / 輸血実施日 (該当患者扱い)</w:t>
      </w:r>
    </w:p>
    <w:p>
      <w:pPr>
        <w:pStyle w:val="ListBullet"/>
      </w:pPr>
      <w:r>
        <w:t>🟠 A6⑨ 抗血栓持続 (UFH への切替時): 3 点 / 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ACG ガイドライン 2021 (Laine et al.) — 高リスク出血潰瘍は早期内視鏡 (24h 以内) + 内視鏡的止血で再出血率減少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輸血は適応基準 (Hb &lt; 7 g/dL or 症状あり) に基づく、過剰輸血を避ける</w:t>
      </w:r>
    </w:p>
    <w:p>
      <w:pPr>
        <w:pStyle w:val="ListBullet"/>
      </w:pPr>
      <w:r>
        <w:t>抗血栓薬は出血リスクと血栓リスクを天秤にかけ、安易な再開は避ける</w:t>
      </w:r>
    </w:p>
    <w:p>
      <w:pPr>
        <w:pStyle w:val="ListBullet"/>
      </w:pPr>
      <w:r>
        <w:t>内視鏡は消化器内科判断、緊急度に応じて時間設定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「緊急上部消化管内視鏡 (吐血、Hb 8.5)」</w:t>
      </w:r>
    </w:p>
    <w:p>
      <w:pPr>
        <w:pStyle w:val="ListBullet"/>
      </w:pPr>
      <w:r>
        <w:t>「RBC 2 単位輸血、輸血前後 Hb 測定」</w:t>
      </w:r>
    </w:p>
    <w:p>
      <w:pPr>
        <w:pStyle w:val="ListBullet"/>
      </w:pPr>
      <w:r>
        <w:t>「PPI (オメプラゾール) 80mg ボーラス → 8mg/h 持続」</w:t>
      </w:r>
    </w:p>
    <w:p/>
    <w:p>
      <w:pPr>
        <w:pStyle w:val="Heading2"/>
      </w:pPr>
      <w:r>
        <w:t>4. 🍽️ 早期消化管腫瘍（食道・胃・大腸）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内視鏡で発見された早期癌 (T1a/cT1b)</w:t>
      </w:r>
    </w:p>
    <w:p>
      <w:pPr>
        <w:pStyle w:val="ListBullet"/>
      </w:pPr>
      <w:r>
        <w:t>脈管侵襲なし、リンパ節転移リスク低</w:t>
      </w:r>
    </w:p>
    <w:p>
      <w:pPr>
        <w:pStyle w:val="ListBullet"/>
      </w:pPr>
      <w:r>
        <w:t>ESD/EMR 適応 (絶対適応 / 拡大適応)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早期癌の治療選択</w:t>
            </w:r>
          </w:p>
        </w:tc>
        <w:tc>
          <w:tcPr>
            <w:tcW w:type="dxa" w:w="3324"/>
          </w:tcPr>
          <w:p>
            <w:r>
              <w:t>手術 (外科紹介) を即決</w:t>
            </w:r>
          </w:p>
        </w:tc>
        <w:tc>
          <w:tcPr>
            <w:tcW w:type="dxa" w:w="3324"/>
          </w:tcPr>
          <w:p>
            <w:r>
              <w:t>🟢 C21③ ESD / EMR — 適応症例で内視鏡的切除を積極化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</w:t>
      </w:r>
    </w:p>
    <w:p>
      <w:pPr>
        <w:pStyle w:val="ListBullet"/>
      </w:pPr>
      <w:r>
        <w:t>🟠 A1 創傷処置: 1 点 / 日 (穿孔・出血合併時のドレナージ管理)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胃癌治療ガイドライン (日本胃癌学会) — ESD 絶対適応病変は 5 年生存率が外科手術と同等、QOL 維持に優位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ESD/EMR の適応病変か慎重に判断（消化器内科・病理コンサルト）</w:t>
      </w:r>
    </w:p>
    <w:p>
      <w:pPr>
        <w:pStyle w:val="ListBullet"/>
      </w:pPr>
      <w:r>
        <w:t>穿孔・後出血リスクの説明と同意</w:t>
      </w:r>
    </w:p>
    <w:p>
      <w:pPr>
        <w:pStyle w:val="ListBullet"/>
      </w:pPr>
      <w:r>
        <w:t>拡大適応病変は症例検討で慎重に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「ESD 予定 (早期胃癌、絶対適応)」</w:t>
      </w:r>
    </w:p>
    <w:p>
      <w:pPr>
        <w:pStyle w:val="ListBullet"/>
      </w:pPr>
      <w:r>
        <w:t>「術後 24 時間絶食、ドレーン留置・排液モニター」</w:t>
      </w:r>
    </w:p>
    <w:p>
      <w:pPr>
        <w:pStyle w:val="ListBullet"/>
      </w:pPr>
      <w:r>
        <w:t>「術後出血モニター (Hb 6h ごと、12 時間)」</w:t>
      </w:r>
    </w:p>
    <w:p/>
    <w:p>
      <w:pPr>
        <w:pStyle w:val="Heading2"/>
      </w:pPr>
      <w:r>
        <w:t>5. 🍽️ 嚥下障害（経口摂取困難）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脳卒中後・神経変性疾患・頭頸部癌術後の嚥下機能低下</w:t>
      </w:r>
    </w:p>
    <w:p>
      <w:pPr>
        <w:pStyle w:val="ListBullet"/>
      </w:pPr>
      <w:r>
        <w:t>VF / VE で誤嚥確認、経口摂取で誤嚥性肺炎反復</w:t>
      </w:r>
    </w:p>
    <w:p>
      <w:pPr>
        <w:pStyle w:val="ListBullet"/>
      </w:pPr>
      <w:r>
        <w:t>経鼻胃管 (NG) 長期化 (4 週間以上) で QOL 低下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長期栄養経路</w:t>
            </w:r>
          </w:p>
        </w:tc>
        <w:tc>
          <w:tcPr>
            <w:tcW w:type="dxa" w:w="3324"/>
          </w:tcPr>
          <w:p>
            <w:r>
              <w:t>NG 継続 / TPN（CV 経由）</w:t>
            </w:r>
          </w:p>
        </w:tc>
        <w:tc>
          <w:tcPr>
            <w:tcW w:type="dxa" w:w="3324"/>
          </w:tcPr>
          <w:p>
            <w:r>
              <w:t>🟢 C23 PEG 造設 — 長期見込みで 4 週後を目処に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C23 別に定める手術・処置 (PEG): **5 日カウント** (該当患者扱い)</w:t>
      </w:r>
    </w:p>
    <w:p>
      <w:pPr>
        <w:pStyle w:val="ListBullet"/>
      </w:pPr>
      <w:r>
        <w:t>🟠 A1 創傷処置: 1 点 / 日 (PEG 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[中] Lancet 2005 FOOD trial — 脳卒中後の早期 PEG vs NG 継続は転帰差なし、しかし長期 (&gt;4 週) は PEG が QOL 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予後 4 週以上を見込む症例で適応 (短期見込みは NG で対応)</w:t>
      </w:r>
    </w:p>
    <w:p>
      <w:pPr>
        <w:pStyle w:val="ListBullet"/>
      </w:pPr>
      <w:r>
        <w:t>本人・家族との十分な説明と同意 (terminal care 例では適応外)</w:t>
      </w:r>
    </w:p>
    <w:p>
      <w:pPr>
        <w:pStyle w:val="ListBullet"/>
      </w:pPr>
      <w:r>
        <w:t>PEG 後の経口訓練継続を放棄しない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「PEG 造設依頼 (脳梗塞後嚥下障害、4 週経過)」</w:t>
      </w:r>
    </w:p>
    <w:p>
      <w:pPr>
        <w:pStyle w:val="ListBullet"/>
      </w:pPr>
      <w:r>
        <w:t>「PEG 後 24 時間絶食、創部消毒 1 日 1 回」</w:t>
      </w:r>
    </w:p>
    <w:p>
      <w:pPr>
        <w:pStyle w:val="ListBullet"/>
      </w:pPr>
      <w:r>
        <w:t>「PEG 経管栄養 開始 (200 kcal × 3 → 漸増)」</w:t>
      </w:r>
    </w:p>
    <w:p/>
    <w:p>
      <w:pPr>
        <w:pStyle w:val="Heading2"/>
      </w:pPr>
      <w:r>
        <w:t>6. 🍽️ 複雑性腹腔内感染 (cIAI)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穿孔性虫垂炎・憩室炎穿孔・術後腹腔内膿瘍</w:t>
      </w:r>
    </w:p>
    <w:p>
      <w:pPr>
        <w:pStyle w:val="ListBullet"/>
      </w:pPr>
      <w:r>
        <w:t>発熱 + 腹膜刺激症状 + CT で膿瘍・遊離ガス</w:t>
      </w:r>
    </w:p>
    <w:p>
      <w:pPr>
        <w:pStyle w:val="ListBullet"/>
      </w:pPr>
      <w:r>
        <w:t>重症度評価 (qSOFA、APACHE II)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抗菌薬投与</w:t>
            </w:r>
          </w:p>
        </w:tc>
        <w:tc>
          <w:tcPr>
            <w:tcW w:type="dxa" w:w="3324"/>
          </w:tcPr>
          <w:p>
            <w:r>
              <w:t>セフメタゾール / 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+ 多剤併用</w:t>
            </w:r>
          </w:p>
        </w:tc>
      </w:tr>
      <w:tr>
        <w:tc>
          <w:tcPr>
            <w:tcW w:type="dxa" w:w="3324"/>
          </w:tcPr>
          <w:p>
            <w:r>
              <w:t>膿瘍ドレナージ</w:t>
            </w:r>
          </w:p>
        </w:tc>
        <w:tc>
          <w:tcPr>
            <w:tcW w:type="dxa" w:w="3324"/>
          </w:tcPr>
          <w:p>
            <w:r>
              <w:t>保存的に抗菌薬のみで経過観察</w:t>
            </w:r>
          </w:p>
        </w:tc>
        <w:tc>
          <w:tcPr>
            <w:tcW w:type="dxa" w:w="3324"/>
          </w:tcPr>
          <w:p>
            <w:r>
              <w:t>🟠 A6⑩ ドレナージ (PCD) — IR ガイド下に経皮的に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シリンジポンプ + 🟠 A3 注射薬剤 3 種類以上: **2 点** (該当患者)</w:t>
      </w:r>
    </w:p>
    <w:p>
      <w:pPr>
        <w:pStyle w:val="ListBullet"/>
      </w:pPr>
      <w:r>
        <w:t>🟠 A6⑩ ドレナージ管理: 2 点 / 留置中毎日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cIAI ガイドライン 2010 — 5cm 以上の膿瘍はドレナージ必須、抗菌薬は適切なスペクトラムで 4-7 日</w:t>
      </w:r>
    </w:p>
    <w:p>
      <w:pPr>
        <w:pStyle w:val="ListBullet"/>
      </w:pPr>
      <w:r>
        <w:t>[中] [PMID 38864155](https://pubmed.ncbi.nlm.nih.gov/38864155/) — BLING-III RCT — β-ラクタム持続点滴は 90 日死亡で有意差なしだがメタ解析では有意 (重症で合理的)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ドレナージ可能な膿瘍は積極的に IR コンサルト</w:t>
      </w:r>
    </w:p>
    <w:p>
      <w:pPr>
        <w:pStyle w:val="ListBullet"/>
      </w:pPr>
      <w:r>
        <w:t>抗菌薬持続点滴は重症例 (qSOFA ≥ 2) に限定、軽症は間欠投与</w:t>
      </w:r>
    </w:p>
    <w:p>
      <w:pPr>
        <w:pStyle w:val="ListBullet"/>
      </w:pPr>
      <w:r>
        <w:t>培養結果で 48-72h 後に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持続点滴」</w:t>
      </w:r>
    </w:p>
    <w:p>
      <w:pPr>
        <w:pStyle w:val="ListBullet"/>
      </w:pPr>
      <w:r>
        <w:t>「腹腔内膿瘍 PCD 留置依頼 (IR)」</w:t>
      </w:r>
    </w:p>
    <w:p>
      <w:pPr>
        <w:pStyle w:val="ListBullet"/>
      </w:pPr>
      <w:r>
        <w:t>「血液培養 2 セット + 膿瘍液培養」</w:t>
      </w:r>
    </w:p>
    <w:p/>
    <w:p>
      <w:pPr>
        <w:pStyle w:val="Heading1"/>
      </w:pPr>
      <w:r>
        <w:t>🫁 呼吸器系疾患</w:t>
      </w:r>
    </w:p>
    <w:p>
      <w:pPr>
        <w:pStyle w:val="Heading2"/>
      </w:pPr>
      <w:r>
        <w:t>7. 🫁 重症肺炎（CURB-65 高、ICU 候補・ショックなし）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CURB-65 ≥ 3、A-DROP ≥ 3、PSI Class IV/V</w:t>
      </w:r>
    </w:p>
    <w:p>
      <w:pPr>
        <w:pStyle w:val="ListBullet"/>
      </w:pPr>
      <w:r>
        <w:t>SpO2 &lt; 90% (room air)、呼吸数 ≥ 30</w:t>
      </w:r>
    </w:p>
    <w:p>
      <w:pPr>
        <w:pStyle w:val="ListBullet"/>
      </w:pPr>
      <w:r>
        <w:t>意識障害なし、血圧維持できているがハイリスク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抗菌薬選択</w:t>
            </w:r>
          </w:p>
        </w:tc>
        <w:tc>
          <w:tcPr>
            <w:tcW w:type="dxa" w:w="3324"/>
          </w:tcPr>
          <w:p>
            <w:r>
              <w:t>セフトリアキソン + アジスロマイシン (間欠)</w:t>
            </w:r>
          </w:p>
        </w:tc>
        <w:tc>
          <w:tcPr>
            <w:tcW w:type="dxa" w:w="3324"/>
          </w:tcPr>
          <w:p>
            <w:r>
              <w:t>🟠 A4 + A3 ペア — PIPC/TAZ 持続点滴 + シリンジポンプ</w:t>
            </w:r>
          </w:p>
        </w:tc>
      </w:tr>
      <w:tr>
        <w:tc>
          <w:tcPr>
            <w:tcW w:type="dxa" w:w="3324"/>
          </w:tcPr>
          <w:p>
            <w:r>
              <w:t>酸素管理</w:t>
            </w:r>
          </w:p>
        </w:tc>
        <w:tc>
          <w:tcPr>
            <w:tcW w:type="dxa" w:w="3324"/>
          </w:tcPr>
          <w:p>
            <w:r>
              <w:t>鼻カニュラで様子観察</w:t>
            </w:r>
          </w:p>
        </w:tc>
        <w:tc>
          <w:tcPr>
            <w:tcW w:type="dxa" w:w="3324"/>
          </w:tcPr>
          <w:p>
            <w:r>
              <w:t>🟠 A2 呼吸ケア (酸素 A2) — 高流量鼻カニュラで確実に確保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ATS/IDSA CAP ガイドライン 2019 — 重症 CAP は β-ラクタム + マクロライド or キノロン併用、ICU 適応評価必須</w:t>
      </w:r>
    </w:p>
    <w:p>
      <w:pPr>
        <w:pStyle w:val="ListBullet"/>
      </w:pPr>
      <w:r>
        <w:t>[中] [PMID 38864155](https://pubmed.ncbi.nlm.nih.gov/38864155/) — BLING-III: β-ラクタム持続点滴は重症感染症で合理的、メタ解析では NNT 26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持続点滴は CURB-65 ≥ 3 の重症例に限定</w:t>
      </w:r>
    </w:p>
    <w:p>
      <w:pPr>
        <w:pStyle w:val="ListBullet"/>
      </w:pPr>
      <w:r>
        <w:t>経口移行・de-escalation は培養結果と臨床経過で判断</w:t>
      </w:r>
    </w:p>
    <w:p>
      <w:pPr>
        <w:pStyle w:val="ListBullet"/>
      </w:pPr>
      <w:r>
        <w:t>ICU 適応の見極め (呼吸不全進行・ショック移行) を逃さない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「アジスロマイシン 500mg IV q24h」</w:t>
      </w:r>
    </w:p>
    <w:p>
      <w:pPr>
        <w:pStyle w:val="ListBullet"/>
      </w:pPr>
      <w:r>
        <w:t>「血液培養 2 セット + 喀痰培養 + 尿中肺炎球菌・レジオネラ抗原」</w:t>
      </w:r>
    </w:p>
    <w:p/>
    <w:p>
      <w:pPr>
        <w:pStyle w:val="Heading2"/>
      </w:pPr>
      <w:r>
        <w:t>8. 🫁 気胸・膿胸・血胸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突然の胸痛・呼吸困難、画像で気胸・胸水・血腫確認</w:t>
      </w:r>
    </w:p>
    <w:p>
      <w:pPr>
        <w:pStyle w:val="ListBullet"/>
      </w:pPr>
      <w:r>
        <w:t>緊張性気胸 (緊急)、大量胸水 (&gt;1L)</w:t>
      </w:r>
    </w:p>
    <w:p>
      <w:pPr>
        <w:pStyle w:val="ListBullet"/>
      </w:pPr>
      <w:r>
        <w:t>外傷後の血胸、膿胸 (CT で液貯留 + 胸壁肥厚)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胸腔ドレナージ</w:t>
            </w:r>
          </w:p>
        </w:tc>
        <w:tc>
          <w:tcPr>
            <w:tcW w:type="dxa" w:w="3324"/>
          </w:tcPr>
          <w:p>
            <w:r>
              <w:t>保存的に経過観察 (小さい気胸)</w:t>
            </w:r>
          </w:p>
        </w:tc>
        <w:tc>
          <w:tcPr>
            <w:tcW w:type="dxa" w:w="3324"/>
          </w:tcPr>
          <w:p>
            <w:r>
              <w:t>🟠 A6⑩ 胸腔ドレナージ — 中等度以上で挿入閾値を下げる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A6⑩ ドレナージの管理: **2 点 / 留置中毎日** (該当患者)</w:t>
      </w:r>
    </w:p>
    <w:p>
      <w:pPr>
        <w:pStyle w:val="ListBullet"/>
      </w:pPr>
      <w:r>
        <w:t>🟠 A1 創傷処置: 1 点 / 日 (ドレーン創部管理)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BTS ガイドライン 2010 — 症候性気胸 (≥ 2cm) は胸腔ドレナージ推奨、膿胸は早期外科介入も検討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小気胸 (&lt; 2cm、無症状) は経過観察が原則</w:t>
      </w:r>
    </w:p>
    <w:p>
      <w:pPr>
        <w:pStyle w:val="ListBullet"/>
      </w:pPr>
      <w:r>
        <w:t>ドレーン抜去は持続的な脱気・排液停止 + 画像改善で判断</w:t>
      </w:r>
    </w:p>
    <w:p>
      <w:pPr>
        <w:pStyle w:val="ListBullet"/>
      </w:pPr>
      <w:r>
        <w:t>膿胸は線維素性で胸膜癒着あり、外科コンサルトを早期に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「胸腔ドレーン挿入 (24Fr、第 5 肋間中腋窩線)」</w:t>
      </w:r>
    </w:p>
    <w:p>
      <w:pPr>
        <w:pStyle w:val="ListBullet"/>
      </w:pPr>
      <w:r>
        <w:t>「ドレナージ排液量・性状 6h ごと記録」</w:t>
      </w:r>
    </w:p>
    <w:p>
      <w:pPr>
        <w:pStyle w:val="ListBullet"/>
      </w:pPr>
      <w:r>
        <w:t>「胸部 X 線 翌朝 + ドレーン抜去前」</w:t>
      </w:r>
    </w:p>
    <w:p/>
    <w:p>
      <w:pPr>
        <w:pStyle w:val="Heading2"/>
      </w:pPr>
      <w:r>
        <w:t>9. 🫁 高リスク PE / CrCl&lt;30 DVT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造影 CT で肺動脈本幹〜葉動脈の血栓 (高リスク PE)</w:t>
      </w:r>
    </w:p>
    <w:p>
      <w:pPr>
        <w:pStyle w:val="ListBullet"/>
      </w:pPr>
      <w:r>
        <w:t>右心負荷所見 (RV/LV ≥ 1.0、TAPSE 低下、トロポニン上昇)</w:t>
      </w:r>
    </w:p>
    <w:p>
      <w:pPr>
        <w:pStyle w:val="ListBullet"/>
      </w:pPr>
      <w:r>
        <w:t>腎不全 (CrCl &lt; 30) で DOAC・LMWH が使用しにくい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抗凝固</w:t>
            </w:r>
          </w:p>
        </w:tc>
        <w:tc>
          <w:tcPr>
            <w:tcW w:type="dxa" w:w="3324"/>
          </w:tcPr>
          <w:p>
            <w:r>
              <w:t>DOAC (アピキサバン・リバーロキサバン)</w:t>
            </w:r>
          </w:p>
        </w:tc>
        <w:tc>
          <w:tcPr>
            <w:tcW w:type="dxa" w:w="3324"/>
          </w:tcPr>
          <w:p>
            <w:r>
              <w:t>🟠 A6⑨ UFH 持続点滴 — 高リスク PE / CrCl&lt;30 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A6⑨ 抗血栓塞栓薬の持続点滴: **3 点 / 日 × 3-7 日**</w:t>
      </w:r>
    </w:p>
    <w:p>
      <w:pPr>
        <w:pStyle w:val="ListBullet"/>
      </w:pPr>
      <w:r>
        <w:t>🟠 A4 シリンジポンプ: 1 点 (UFH 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[日循 2025 GL](docs/admin/references/pdf/jcs2025_pte_dvt_guideline.pdf) — DOAC 第一選択だが、高リスク PE / CrCl&lt;30 では UFH 持続が推奨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出血リスク (HAS-BLED スコア等) を必ず評価</w:t>
      </w:r>
    </w:p>
    <w:p>
      <w:pPr>
        <w:pStyle w:val="ListBullet"/>
      </w:pPr>
      <w:r>
        <w:t>APTT モニタリング (1.5-2.5 倍) で用量調整</w:t>
      </w:r>
    </w:p>
    <w:p>
      <w:pPr>
        <w:pStyle w:val="ListBullet"/>
      </w:pPr>
      <w:r>
        <w:t>臨床的安定後 (24-48h) に DOAC 切替を検討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「UFH 80 単位/kg 負荷 → 18 単位/kg/h 持続」</w:t>
      </w:r>
    </w:p>
    <w:p>
      <w:pPr>
        <w:pStyle w:val="ListBullet"/>
      </w:pPr>
      <w:r>
        <w:t>「APTT 6 時間ごと、目標 1.5-2.5 倍」</w:t>
      </w:r>
    </w:p>
    <w:p>
      <w:pPr>
        <w:pStyle w:val="ListBullet"/>
      </w:pPr>
      <w:r>
        <w:t>「血小板数 3 日後 (HIT スクリーニング)」</w:t>
      </w:r>
    </w:p>
    <w:p/>
    <w:p>
      <w:pPr>
        <w:pStyle w:val="Heading1"/>
      </w:pPr>
      <w:r>
        <w:t>❤️ 循環器系疾患</w:t>
      </w:r>
    </w:p>
    <w:p>
      <w:pPr>
        <w:pStyle w:val="Heading2"/>
      </w:pPr>
      <w:r>
        <w:t>10. ❤️ 重症 Af / 心房粗動（血行動態不安定）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心房細動・粗動 + 頻脈 (HR &gt; 130) + 血圧低下</w:t>
      </w:r>
    </w:p>
    <w:p>
      <w:pPr>
        <w:pStyle w:val="ListBullet"/>
      </w:pPr>
      <w:r>
        <w:t>胸痛・心不全症状の合併</w:t>
      </w:r>
    </w:p>
    <w:p>
      <w:pPr>
        <w:pStyle w:val="ListBullet"/>
      </w:pPr>
      <w:r>
        <w:t>経口β遮断薬・Ca 拮抗薬で コントロール不十分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心拍コントロール</w:t>
            </w:r>
          </w:p>
        </w:tc>
        <w:tc>
          <w:tcPr>
            <w:tcW w:type="dxa" w:w="3324"/>
          </w:tcPr>
          <w:p>
            <w:r>
              <w:t>経口メトプロロール・ビソプロロール</w:t>
            </w:r>
          </w:p>
        </w:tc>
        <w:tc>
          <w:tcPr>
            <w:tcW w:type="dxa" w:w="3324"/>
          </w:tcPr>
          <w:p>
            <w:r>
              <w:t>🟠 A6⑧ IV アミオダロン — 血行動態不安定で第一選択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1-3 日**</w:t>
      </w:r>
    </w:p>
    <w:p>
      <w:pPr>
        <w:pStyle w:val="ListBullet"/>
      </w:pPr>
      <w:r>
        <w:t>🟠 A4 シリンジポンプ: 1 点 (アミオダロン持続併用)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39210723](https://pubmed.ncbi.nlm.nih.gov/39210723/) — 2024 ESC AF GL — 血行動態不安定例で IV アミオダロン推奨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甲状腺機能・肝機能・QT 評価必須 (アミオダロン使用前)</w:t>
      </w:r>
    </w:p>
    <w:p>
      <w:pPr>
        <w:pStyle w:val="ListBullet"/>
      </w:pPr>
      <w:r>
        <w:t>電気的除細動の適応 (重度血行動態不安定) も考慮</w:t>
      </w:r>
    </w:p>
    <w:p>
      <w:pPr>
        <w:pStyle w:val="ListBullet"/>
      </w:pPr>
      <w:r>
        <w:t>心拍コントロール後は経口移行を 24-48h で判断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「アミオダロン 150mg ローディング → 1mg/min × 6h → 0.5mg/min」</w:t>
      </w:r>
    </w:p>
    <w:p>
      <w:pPr>
        <w:pStyle w:val="ListBullet"/>
      </w:pPr>
      <w:r>
        <w:t>「心電図モニター継続、QT 8 時間ごと」</w:t>
      </w:r>
    </w:p>
    <w:p>
      <w:pPr>
        <w:pStyle w:val="ListBullet"/>
      </w:pPr>
      <w:r>
        <w:t>「TSH・FT4・AST/ALT 投与前」</w:t>
      </w:r>
    </w:p>
    <w:p/>
    <w:p>
      <w:pPr>
        <w:pStyle w:val="Heading2"/>
      </w:pPr>
      <w:r>
        <w:t>11. ❤️ 心不全急性増悪（hot/wet 型）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急性肺水腫 + 起座呼吸 + SpO2 低下</w:t>
      </w:r>
    </w:p>
    <w:p>
      <w:pPr>
        <w:pStyle w:val="ListBullet"/>
      </w:pPr>
      <w:r>
        <w:t>末梢冷感・血圧不安定 (cardiogenic shock 移行リスク)</w:t>
      </w:r>
    </w:p>
    <w:p>
      <w:pPr>
        <w:pStyle w:val="ListBullet"/>
      </w:pPr>
      <w:r>
        <w:t>BNP 高値、CXR で肺うっ血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血行動態維持</w:t>
            </w:r>
          </w:p>
        </w:tc>
        <w:tc>
          <w:tcPr>
            <w:tcW w:type="dxa" w:w="3324"/>
          </w:tcPr>
          <w:p>
            <w:r>
              <w:t>利尿剤のみで経過観察</w:t>
            </w:r>
          </w:p>
        </w:tc>
        <w:tc>
          <w:tcPr>
            <w:tcW w:type="dxa" w:w="3324"/>
          </w:tcPr>
          <w:p>
            <w:r>
              <w:t>🟠 A6⑦ NE/DOA/DOB 持続点滴 — 低血圧合併で必要十分な期間維持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A6⑦ 昇圧剤の使用: **3 点 / 日 × 1-3 日**</w:t>
      </w:r>
    </w:p>
    <w:p>
      <w:pPr>
        <w:pStyle w:val="ListBullet"/>
      </w:pPr>
      <w:r>
        <w:t>🟠 A4 シリンジポンプ: 1 点 (昇圧剤持続)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34599691](https://pubmed.ncbi.nlm.nih.gov/34599691/) — Surviving Sepsis 2021 — NE 第一選択 (cardiogenic shock も準用)、心機能低下時は ± dobutamine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cardiogenic shock の早期認識 (lactate、SvO2)</w:t>
      </w:r>
    </w:p>
    <w:p>
      <w:pPr>
        <w:pStyle w:val="ListBullet"/>
      </w:pPr>
      <w:r>
        <w:t>早すぎる昇圧剤離脱を避ける（必要十分な期間維持）</w:t>
      </w:r>
    </w:p>
    <w:p>
      <w:pPr>
        <w:pStyle w:val="ListBullet"/>
      </w:pPr>
      <w:r>
        <w:t>利尿剤過剰で腎前性 AKI を起こさない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「ノルアドレナリン 0.05 μg/kg/min 開始、MAP &gt; 65 維持」</w:t>
      </w:r>
    </w:p>
    <w:p>
      <w:pPr>
        <w:pStyle w:val="ListBullet"/>
      </w:pPr>
      <w:r>
        <w:t>「ドブタミン 5 μg/kg/min 併用 (心機能低下例)」</w:t>
      </w:r>
    </w:p>
    <w:p>
      <w:pPr>
        <w:pStyle w:val="ListBullet"/>
      </w:pPr>
      <w:r>
        <w:t>「Aライン留置、CVP モニター」</w:t>
      </w:r>
    </w:p>
    <w:p/>
    <w:p>
      <w:pPr>
        <w:pStyle w:val="Heading1"/>
      </w:pPr>
      <w:r>
        <w:t>🦠 感染症（昇圧剤適応・非適応）</w:t>
      </w:r>
    </w:p>
    <w:p>
      <w:pPr>
        <w:pStyle w:val="Heading2"/>
      </w:pPr>
      <w:r>
        <w:t>12. 🦠 敗血症・敗血症性ショック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感染巣同定 + qSOFA ≥ 2 / SOFA score 上昇</w:t>
      </w:r>
    </w:p>
    <w:p>
      <w:pPr>
        <w:pStyle w:val="ListBullet"/>
      </w:pPr>
      <w:r>
        <w:t>MAP &lt; 65 (輸液後も)、lactate &gt; 2 mmol/L</w:t>
      </w:r>
    </w:p>
    <w:p>
      <w:pPr>
        <w:pStyle w:val="ListBullet"/>
      </w:pPr>
      <w:r>
        <w:t>意識障害・乏尿・末梢冷感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昇圧剤</w:t>
            </w:r>
          </w:p>
        </w:tc>
        <w:tc>
          <w:tcPr>
            <w:tcW w:type="dxa" w:w="3324"/>
          </w:tcPr>
          <w:p>
            <w:r>
              <w:t>輸液のみで経過観察</w:t>
            </w:r>
          </w:p>
        </w:tc>
        <w:tc>
          <w:tcPr>
            <w:tcW w:type="dxa" w:w="3324"/>
          </w:tcPr>
          <w:p>
            <w:r>
              <w:t>🟠 A6⑦ NE 持続点滴 — Surviving Sepsis 2021 第一選択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(重症で合理的)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A6⑦ 昇圧剤: **3 点 / 日**</w:t>
      </w:r>
    </w:p>
    <w:p>
      <w:pPr>
        <w:pStyle w:val="ListBullet"/>
      </w:pPr>
      <w:r>
        <w:t>🟠 A4 + A3: 2 点 (β-ラクタム持続併用時、該当患者ダブル達成)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34599691](https://pubmed.ncbi.nlm.nih.gov/34599691/) — Surviving Sepsis Campaign 2021 — NE 第一選択、心機能低下時は ± dobutamine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感染源コントロール (drainage、source control) を最優先</w:t>
      </w:r>
    </w:p>
    <w:p>
      <w:pPr>
        <w:pStyle w:val="ListBullet"/>
      </w:pPr>
      <w:r>
        <w:t>1 時間バンドル (培養 → 広域抗菌薬 → 輸液 → 昇圧剤) 遵守</w:t>
      </w:r>
    </w:p>
    <w:p>
      <w:pPr>
        <w:pStyle w:val="ListBullet"/>
      </w:pPr>
      <w:r>
        <w:t>lactate clearance + SvO2 で輸液・昇圧剤調整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「NE 0.05 μg/kg/min 開始、MAP &gt; 65 維持」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(抗菌薬投与前)」</w:t>
      </w:r>
    </w:p>
    <w:p/>
    <w:p>
      <w:pPr>
        <w:pStyle w:val="Heading2"/>
      </w:pPr>
      <w:r>
        <w:t>13. 🦠 発熱性好中球減少症 (FN)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化学療法後 7-10 日 (好中球最低期)</w:t>
      </w:r>
    </w:p>
    <w:p>
      <w:pPr>
        <w:pStyle w:val="ListBullet"/>
      </w:pPr>
      <w:r>
        <w:t>好中球数 &lt; 500 /μL + 発熱 (38.3℃以上 or 38.0℃以上 1h 持続)</w:t>
      </w:r>
    </w:p>
    <w:p>
      <w:pPr>
        <w:pStyle w:val="ListBullet"/>
      </w:pPr>
      <w:r>
        <w:t>MASCC スコアで高リスク (&lt; 21)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経験的抗菌薬</w:t>
            </w:r>
          </w:p>
        </w:tc>
        <w:tc>
          <w:tcPr>
            <w:tcW w:type="dxa" w:w="3324"/>
          </w:tcPr>
          <w:p>
            <w:r>
              <w:t>セフェピム IV (間欠)</w:t>
            </w:r>
          </w:p>
        </w:tc>
        <w:tc>
          <w:tcPr>
            <w:tcW w:type="dxa" w:w="3324"/>
          </w:tcPr>
          <w:p>
            <w:r>
              <w:t>🟠 A4 + A3 ペア — PIPC/TAZ・MEPM 持続点滴 (免疫不全で trough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(呼吸器症状あれば)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FN ガイドライン 2010 — 高リスク FN は早期広域抗菌薬 IV (1h 以内)、低リスクは経口切替検討</w:t>
      </w:r>
    </w:p>
    <w:p>
      <w:pPr>
        <w:pStyle w:val="ListBullet"/>
      </w:pPr>
      <w:r>
        <w:t>[中] [PMID 38864155](https://pubmed.ncbi.nlm.nih.gov/38864155/) — BLING-III: 免疫不全例での持続点滴は trough 維持に有利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MASCC スコアで高/低リスク層別、低リスクは外来管理も検討</w:t>
      </w:r>
    </w:p>
    <w:p>
      <w:pPr>
        <w:pStyle w:val="ListBullet"/>
      </w:pPr>
      <w:r>
        <w:t>G-CSF 投与の適応評価 (高リスク・遷延)</w:t>
      </w:r>
    </w:p>
    <w:p>
      <w:pPr>
        <w:pStyle w:val="ListBullet"/>
      </w:pPr>
      <w:r>
        <w:t>培養結果で 48-72h 以内に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(末梢 + CV)」</w:t>
      </w:r>
    </w:p>
    <w:p>
      <w:pPr>
        <w:pStyle w:val="ListBullet"/>
      </w:pPr>
      <w:r>
        <w:t>「G-CSF (フィルグラスチム 75μg/日 SC) 適応評価」</w:t>
      </w:r>
    </w:p>
    <w:p/>
    <w:p>
      <w:pPr>
        <w:pStyle w:val="Heading2"/>
      </w:pPr>
      <w:r>
        <w:t>14. 🦠 重症腎盂腎炎（ESBL 等高 MIC）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発熱・腰背部痛・CVA tenderness + 尿沈渣 WBC ≥ 10/HPF</w:t>
      </w:r>
    </w:p>
    <w:p>
      <w:pPr>
        <w:pStyle w:val="ListBullet"/>
      </w:pPr>
      <w:r>
        <w:t>尿培養で ESBL 産生大腸菌・KP 検出 (or 既往あり)</w:t>
      </w:r>
    </w:p>
    <w:p>
      <w:pPr>
        <w:pStyle w:val="ListBullet"/>
      </w:pPr>
      <w:r>
        <w:t>qSOFA ≥ 1、SIRS 合併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(ESBL では無効)</w:t>
            </w:r>
          </w:p>
        </w:tc>
        <w:tc>
          <w:tcPr>
            <w:tcW w:type="dxa" w:w="3324"/>
          </w:tcPr>
          <w:p>
            <w:r>
              <w:t>🟠 A4 + A3 ペア — MEPM 持続点滴 + 多剤併用 (高 MIC で %T&gt;MIC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UTI ガイドライン — ESBL 産生菌による複雑性 UTI はカルバペネム第一選択</w:t>
      </w:r>
    </w:p>
    <w:p>
      <w:pPr>
        <w:pStyle w:val="ListBullet"/>
      </w:pPr>
      <w:r>
        <w:t>[中] [PMID 38864155](https://pubmed.ncbi.nlm.nih.gov/38864155/) — 高 MIC 菌では持続点滴で %T&gt;MIC を確保するメリットあり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閉塞性腎盂腎炎 (結石・腫瘍) は緊急ドレナージ (尿管ステント・PCN) 検討</w:t>
      </w:r>
    </w:p>
    <w:p>
      <w:pPr>
        <w:pStyle w:val="ListBullet"/>
      </w:pPr>
      <w:r>
        <w:t>ESBL 既往 + 重症で empiric MEPM、培養結果で見直し</w:t>
      </w:r>
    </w:p>
    <w:p>
      <w:pPr>
        <w:pStyle w:val="ListBullet"/>
      </w:pPr>
      <w:r>
        <w:t>腎機能評価で用量調整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「MEPM 1g 負荷 → 3g/24h 持続 (CrCl 80 想定)」</w:t>
      </w:r>
    </w:p>
    <w:p>
      <w:pPr>
        <w:pStyle w:val="ListBullet"/>
      </w:pPr>
      <w:r>
        <w:t>「腹部 CT (閉塞・膿瘍評価)」</w:t>
      </w:r>
    </w:p>
    <w:p>
      <w:pPr>
        <w:pStyle w:val="ListBullet"/>
      </w:pPr>
      <w:r>
        <w:t>「尿培養 + 血液培養 2 セット」</w:t>
      </w:r>
    </w:p>
    <w:p/>
    <w:p>
      <w:pPr>
        <w:pStyle w:val="Heading1"/>
      </w:pPr>
      <w:r>
        <w:t>🩹 創傷・皮膚軟部組織感染症</w:t>
      </w:r>
    </w:p>
    <w:p>
      <w:pPr>
        <w:pStyle w:val="Heading2"/>
      </w:pPr>
      <w:r>
        <w:t>15. 🩹 蜂窩織炎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発赤・腫脹・熱感・圧痛 + 発熱</w:t>
      </w:r>
    </w:p>
    <w:p>
      <w:pPr>
        <w:pStyle w:val="ListBullet"/>
      </w:pPr>
      <w:r>
        <w:t>境界不明瞭な紅斑、リンパ管炎所見あり</w:t>
      </w:r>
    </w:p>
    <w:p>
      <w:pPr>
        <w:pStyle w:val="ListBullet"/>
      </w:pPr>
      <w:r>
        <w:t>重症化・壊死性筋膜炎との鑑別 (LRINEC スコア)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観察のみ、抗菌薬内服のみ</w:t>
            </w:r>
          </w:p>
        </w:tc>
        <w:tc>
          <w:tcPr>
            <w:tcW w:type="dxa" w:w="3324"/>
          </w:tcPr>
          <w:p>
            <w:r>
              <w:t>🟠 A1 創傷処置 (褥瘡を除く) + 🟠 A3 注射薬剤 3 種類 — 洗浄・被覆 + IV 抗菌薬 + 補液 + 鎮痛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SSTI ガイドライン 2014 — 中等症以上の蜂窩織炎は IV β-ラクタム、外来治療失敗例は入院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壊死性筋膜炎の見逃しに注意 (緊急外科コンサルト)</w:t>
      </w:r>
    </w:p>
    <w:p>
      <w:pPr>
        <w:pStyle w:val="ListBullet"/>
      </w:pPr>
      <w:r>
        <w:t>MRSA リスク評価 (院内、ホームレス、IVDU)</w:t>
      </w:r>
    </w:p>
    <w:p>
      <w:pPr>
        <w:pStyle w:val="ListBullet"/>
      </w:pPr>
      <w:r>
        <w:t>下肢・糖尿病例では深部感染・骨髄炎評価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「セファゾリン 1g IV q8h」</w:t>
      </w:r>
    </w:p>
    <w:p>
      <w:pPr>
        <w:pStyle w:val="ListBullet"/>
      </w:pPr>
      <w:r>
        <w:t>「創部洗浄 1 日 1 回 + 滅菌ガーゼ被覆」</w:t>
      </w:r>
    </w:p>
    <w:p>
      <w:pPr>
        <w:pStyle w:val="ListBullet"/>
      </w:pPr>
      <w:r>
        <w:t>「下肢挙上、安静」</w:t>
      </w:r>
    </w:p>
    <w:p/>
    <w:p>
      <w:pPr>
        <w:pStyle w:val="Heading2"/>
      </w:pPr>
      <w:r>
        <w:t>16. 🩹 糖尿病性足病変（感染合併）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DM 患者の足部潰瘍・蜂窩織炎・壊疽</w:t>
      </w:r>
    </w:p>
    <w:p>
      <w:pPr>
        <w:pStyle w:val="ListBullet"/>
      </w:pPr>
      <w:r>
        <w:t>Wagner 分類 / IWGDF 分類で評価</w:t>
      </w:r>
    </w:p>
    <w:p>
      <w:pPr>
        <w:pStyle w:val="ListBullet"/>
      </w:pPr>
      <w:r>
        <w:t>X 線・MRI で骨髄炎の有無確認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外来管理を継続</w:t>
            </w:r>
          </w:p>
        </w:tc>
        <w:tc>
          <w:tcPr>
            <w:tcW w:type="dxa" w:w="3324"/>
          </w:tcPr>
          <w:p>
            <w:r>
              <w:t>🟠 A1 創傷処置 + 🟠 A3 注射薬剤 3 種類 — 入院でデブリードマン + IV 抗菌薬 + 血糖管理 + 補液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ListBullet"/>
      </w:pPr>
      <w:r>
        <w:t>🟠 A6⑩ ドレナージ管理: 2 点 (深部膿瘍・壊死組織のドレナージ後)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IWGDF ガイドライン 2023 — 糖尿病性足感染症は早期評価 + 適切なデブリ + 多分野連携 (整形・形成・血管)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血糖コントロール改善必須 (HbA1c、入院中血糖プロファイル)</w:t>
      </w:r>
    </w:p>
    <w:p>
      <w:pPr>
        <w:pStyle w:val="ListBullet"/>
      </w:pPr>
      <w:r>
        <w:t>末梢動脈疾患 (PAD) 評価で血行再建も検討</w:t>
      </w:r>
    </w:p>
    <w:p>
      <w:pPr>
        <w:pStyle w:val="ListBullet"/>
      </w:pPr>
      <w:r>
        <w:t>切断回避を最優先 (mortality 上昇の主因)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「足部 X 線 + MRI (骨髄炎評価)」</w:t>
      </w:r>
    </w:p>
    <w:p>
      <w:pPr>
        <w:pStyle w:val="ListBullet"/>
      </w:pPr>
      <w:r>
        <w:t>「ABPC/SBT 3g IV q6h」</w:t>
      </w:r>
    </w:p>
    <w:p>
      <w:pPr>
        <w:pStyle w:val="ListBullet"/>
      </w:pPr>
      <w:r>
        <w:t>「創傷洗浄 + デブリードマン (毎日)」</w:t>
      </w:r>
    </w:p>
    <w:p>
      <w:pPr>
        <w:pStyle w:val="ListBullet"/>
      </w:pPr>
      <w:r>
        <w:t>「血糖プロファイル 4 検 (毎食前 + 寝る前)」</w:t>
      </w:r>
    </w:p>
    <w:p/>
    <w:p>
      <w:pPr>
        <w:pStyle w:val="Heading1"/>
      </w:pPr>
      <w:r>
        <w:t>💊 ペイン領域（神経障害性疼痛）</w:t>
      </w:r>
    </w:p>
    <w:p>
      <w:pPr>
        <w:pStyle w:val="Heading2"/>
      </w:pPr>
      <w:r>
        <w:t>17. 💊 PHN / CRPS / 難治性神経障害性疼痛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帯状疱疹後神経痛 (PHN) で経口薬無効 (3 種類以上で改善せず)</w:t>
      </w:r>
    </w:p>
    <w:p>
      <w:pPr>
        <w:pStyle w:val="ListBullet"/>
      </w:pPr>
      <w:r>
        <w:t>CRPS Type I/II の急性期 (灼熱痛、アロディニア)</w:t>
      </w:r>
    </w:p>
    <w:p>
      <w:pPr>
        <w:pStyle w:val="ListBullet"/>
      </w:pPr>
      <w:r>
        <w:t>他治療抵抗性の難治性神経障害性疼痛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難治性神経痛のレスキュー</w:t>
            </w:r>
          </w:p>
        </w:tc>
        <w:tc>
          <w:tcPr>
            <w:tcW w:type="dxa" w:w="3324"/>
          </w:tcPr>
          <w:p>
            <w:r>
              <w:t>プレガバリン・トラマドール継続 (経口)</w:t>
            </w:r>
          </w:p>
        </w:tc>
        <w:tc>
          <w:tcPr>
            <w:tcW w:type="dxa" w:w="3324"/>
          </w:tcPr>
          <w:p>
            <w:r>
              <w:t>🟠 A6⑧ IV リドカイン — ペイン科判断で症例選択（**弱エビデンス**）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1-7 日**</w:t>
      </w:r>
    </w:p>
    <w:p>
      <w:pPr>
        <w:pStyle w:val="ListBullet"/>
      </w:pPr>
      <w:r>
        <w:t>🟠 A4 シリンジポンプ: 1 点 (リドカイン持続)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[弱] [PMID 16013891](https://pubmed.ncbi.nlm.nih.gov/16013891/) — Hempenstall et al. PLoS Med 2005 — PHN への IV リドカインは効果なしと結論</w:t>
      </w:r>
    </w:p>
    <w:p>
      <w:pPr>
        <w:pStyle w:val="ListBullet"/>
      </w:pPr>
      <w:r>
        <w:t>[弱] [PMID 36288104](https://pubmed.ncbi.nlm.nih.gov/36288104/) — Lee et al. Clin J Pain 2022 — IV リドカイン慢性神経障害性疼痛のエビデンス不十分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**エビデンスは弱い**ことを認識した上でペイン科判断で症例選択</w:t>
      </w:r>
    </w:p>
    <w:p>
      <w:pPr>
        <w:pStyle w:val="ListBullet"/>
      </w:pPr>
      <w:r>
        <w:t>看護必要度のために適応外で投与することは **絶対にやらない**</w:t>
      </w:r>
    </w:p>
    <w:p>
      <w:pPr>
        <w:pStyle w:val="ListBullet"/>
      </w:pPr>
      <w:r>
        <w:t>心電図モニター必須 (QT 延長・不整脈リスク)</w:t>
      </w:r>
    </w:p>
    <w:p>
      <w:pPr>
        <w:pStyle w:val="ListBullet"/>
      </w:pPr>
      <w:r>
        <w:t>効果判定 24-48h で継続要否判断、無効なら速やかに中止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「リドカイン 1 mg/kg/h 開始、効果と副作用見て調整 (max 5 mg/kg/h)」</w:t>
      </w:r>
    </w:p>
    <w:p>
      <w:pPr>
        <w:pStyle w:val="ListBullet"/>
      </w:pPr>
      <w:r>
        <w:t>「心電図モニター継続、リドカイン血中濃度 (利用可能なら)」</w:t>
      </w:r>
    </w:p>
    <w:p>
      <w:pPr>
        <w:pStyle w:val="ListBullet"/>
      </w:pPr>
      <w:r>
        <w:t>「ペイン科コンサルト」</w:t>
      </w:r>
    </w:p>
    <w:p/>
    <w:p>
      <w:r>
        <w:br w:type="page"/>
      </w:r>
    </w:p>
    <w:p>
      <w:r>
        <w:t>このマニュアルは医師の臨床判断を支援する目的で作成。医療倫理・診療報酬制度の最新情報は厚労省通知を必ず参照すること。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