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游ゴシック" w:cs="游ゴシック" w:eastAsia="游ゴシック" w:hAnsi="游ゴシック"/>
          <w:b/>
          <w:bCs/>
          <w:sz w:val="32"/>
          <w:szCs w:val="32"/>
        </w:rPr>
        <w:t xml:space="preserve">臨床疑問: ポストコロナ時代の病院内ユニバーサルマスキング継続の是非</w:t>
      </w:r>
    </w:p>
    <w:p>
      <w:pPr>
        <w:spacing w:after="100" w:before="100"/>
      </w:pPr>
      <w:r>
        <w:rPr>
          <w:rFonts w:ascii="游明朝" w:cs="游明朝" w:eastAsia="游明朝" w:hAnsi="游明朝"/>
          <w:b/>
          <w:bCs/>
          <w:sz w:val="24"/>
          <w:szCs w:val="24"/>
        </w:rPr>
        <w:t xml:space="preserve">検索日:</w:t>
      </w:r>
      <w:r>
        <w:rPr>
          <w:rFonts w:ascii="游明朝" w:cs="游明朝" w:eastAsia="游明朝" w:hAnsi="游明朝"/>
          <w:b w:val="false"/>
          <w:bCs w:val="false"/>
          <w:sz w:val="24"/>
          <w:szCs w:val="24"/>
        </w:rPr>
        <w:t xml:space="preserve"> 2026-03-20 </w:t>
      </w:r>
      <w:r>
        <w:rPr>
          <w:rFonts w:ascii="游明朝" w:cs="游明朝" w:eastAsia="游明朝" w:hAnsi="游明朝"/>
          <w:b/>
          <w:bCs/>
          <w:sz w:val="24"/>
          <w:szCs w:val="24"/>
        </w:rPr>
        <w:t xml:space="preserve">PICO:</w:t>
      </w:r>
    </w:p>
    <w:p>
      <w:pPr>
        <w:pStyle w:val="ListParagraph"/>
        <w:numPr>
          <w:ilvl w:val="0"/>
          <w:numId w:val="2"/>
        </w:numPr>
        <w:spacing w:after="60" w:before="60"/>
      </w:pPr>
      <w:r>
        <w:rPr>
          <w:rFonts w:ascii="游明朝" w:cs="游明朝" w:eastAsia="游明朝" w:hAnsi="游明朝"/>
          <w:b/>
          <w:bCs/>
          <w:sz w:val="24"/>
          <w:szCs w:val="24"/>
        </w:rPr>
        <w:t xml:space="preserve">P:</w:t>
      </w:r>
      <w:r>
        <w:rPr>
          <w:rFonts w:ascii="游明朝" w:cs="游明朝" w:eastAsia="游明朝" w:hAnsi="游明朝"/>
          <w:b w:val="false"/>
          <w:bCs w:val="false"/>
          <w:sz w:val="24"/>
          <w:szCs w:val="24"/>
        </w:rPr>
        <w:t xml:space="preserve"> 入院病棟・外来を持つ病院の医療従事者・患者（COVID-19パンデミック後の時代）</w:t>
      </w:r>
    </w:p>
    <w:p>
      <w:pPr>
        <w:pStyle w:val="ListParagraph"/>
        <w:numPr>
          <w:ilvl w:val="0"/>
          <w:numId w:val="2"/>
        </w:numPr>
        <w:spacing w:after="60" w:before="60"/>
      </w:pPr>
      <w:r>
        <w:rPr>
          <w:rFonts w:ascii="游明朝" w:cs="游明朝" w:eastAsia="游明朝" w:hAnsi="游明朝"/>
          <w:b/>
          <w:bCs/>
          <w:sz w:val="24"/>
          <w:szCs w:val="24"/>
        </w:rPr>
        <w:t xml:space="preserve">I:</w:t>
      </w:r>
      <w:r>
        <w:rPr>
          <w:rFonts w:ascii="游明朝" w:cs="游明朝" w:eastAsia="游明朝" w:hAnsi="游明朝"/>
          <w:b w:val="false"/>
          <w:bCs w:val="false"/>
          <w:sz w:val="24"/>
          <w:szCs w:val="24"/>
        </w:rPr>
        <w:t xml:space="preserve"> ユニバーサルマスキング継続（症状の有無・リスクに関わらず全員着用）</w:t>
      </w:r>
    </w:p>
    <w:p>
      <w:pPr>
        <w:pStyle w:val="ListParagraph"/>
        <w:numPr>
          <w:ilvl w:val="0"/>
          <w:numId w:val="2"/>
        </w:numPr>
        <w:spacing w:after="60" w:before="60"/>
      </w:pPr>
      <w:r>
        <w:rPr>
          <w:rFonts w:ascii="游明朝" w:cs="游明朝" w:eastAsia="游明朝" w:hAnsi="游明朝"/>
          <w:b/>
          <w:bCs/>
          <w:sz w:val="24"/>
          <w:szCs w:val="24"/>
        </w:rPr>
        <w:t xml:space="preserve">C:</w:t>
      </w:r>
      <w:r>
        <w:rPr>
          <w:rFonts w:ascii="游明朝" w:cs="游明朝" w:eastAsia="游明朝" w:hAnsi="游明朝"/>
          <w:b w:val="false"/>
          <w:bCs w:val="false"/>
          <w:sz w:val="24"/>
          <w:szCs w:val="24"/>
        </w:rPr>
        <w:t xml:space="preserve"> COVID-19以前の標準予防策（症状・リスクベースのマスク使用）</w:t>
      </w:r>
    </w:p>
    <w:p>
      <w:pPr>
        <w:pStyle w:val="ListParagraph"/>
        <w:numPr>
          <w:ilvl w:val="0"/>
          <w:numId w:val="2"/>
        </w:numPr>
        <w:spacing w:after="60" w:before="60"/>
      </w:pPr>
      <w:r>
        <w:rPr>
          <w:rFonts w:ascii="游明朝" w:cs="游明朝" w:eastAsia="游明朝" w:hAnsi="游明朝"/>
          <w:b/>
          <w:bCs/>
          <w:sz w:val="24"/>
          <w:szCs w:val="24"/>
        </w:rPr>
        <w:t xml:space="preserve">O:</w:t>
      </w:r>
      <w:r>
        <w:rPr>
          <w:rFonts w:ascii="游明朝" w:cs="游明朝" w:eastAsia="游明朝" w:hAnsi="游明朝"/>
          <w:b w:val="false"/>
          <w:bCs w:val="false"/>
          <w:sz w:val="24"/>
          <w:szCs w:val="24"/>
        </w:rPr>
        <w:t xml:space="preserve"> 院内感染率、呼吸器感染予防効果、患者安全、コスト・実行可能性</w:t>
      </w:r>
    </w:p>
    <w:p>
      <w:pPr>
        <w:spacing w:after="300" w:before="300"/>
      </w:pPr>
    </w:p>
    <w:p>
      <w:pPr>
        <w:pStyle w:val="Heading2"/>
        <w:spacing w:after="160" w:before="300"/>
      </w:pPr>
      <w:r>
        <w:rPr>
          <w:rFonts w:ascii="游ゴシック" w:cs="游ゴシック" w:eastAsia="游ゴシック" w:hAnsi="游ゴシック"/>
          <w:b/>
          <w:bCs/>
          <w:sz w:val="28"/>
          <w:szCs w:val="28"/>
        </w:rPr>
        <w:t xml:space="preserve">1. 現在のエビデンス全体像：対立する2つの立場</w:t>
      </w:r>
    </w:p>
    <w:p>
      <w:pPr>
        <w:spacing w:after="100" w:before="100"/>
      </w:pPr>
      <w:r>
        <w:rPr>
          <w:rFonts w:ascii="游明朝" w:cs="游明朝" w:eastAsia="游明朝" w:hAnsi="游明朝"/>
          <w:b w:val="false"/>
          <w:bCs w:val="false"/>
          <w:sz w:val="24"/>
          <w:szCs w:val="24"/>
        </w:rPr>
        <w:t xml:space="preserve">ポストパンデミック期における病院でのユニバーサルマスキングについては、</w:t>
      </w:r>
      <w:r>
        <w:rPr>
          <w:rFonts w:ascii="游明朝" w:cs="游明朝" w:eastAsia="游明朝" w:hAnsi="游明朝"/>
          <w:b/>
          <w:bCs/>
          <w:sz w:val="24"/>
          <w:szCs w:val="24"/>
        </w:rPr>
        <w:t xml:space="preserve">継続を支持するエビデンス</w:t>
      </w:r>
      <w:r>
        <w:rPr>
          <w:rFonts w:ascii="游明朝" w:cs="游明朝" w:eastAsia="游明朝" w:hAnsi="游明朝"/>
          <w:b w:val="false"/>
          <w:bCs w:val="false"/>
          <w:sz w:val="24"/>
          <w:szCs w:val="24"/>
        </w:rPr>
        <w:t xml:space="preserve">と</w:t>
      </w:r>
      <w:r>
        <w:rPr>
          <w:rFonts w:ascii="游明朝" w:cs="游明朝" w:eastAsia="游明朝" w:hAnsi="游明朝"/>
          <w:b/>
          <w:bCs/>
          <w:sz w:val="24"/>
          <w:szCs w:val="24"/>
        </w:rPr>
        <w:t xml:space="preserve">段階的廃止を支持するエビデンス</w:t>
      </w:r>
      <w:r>
        <w:rPr>
          <w:rFonts w:ascii="游明朝" w:cs="游明朝" w:eastAsia="游明朝" w:hAnsi="游明朝"/>
          <w:b w:val="false"/>
          <w:bCs w:val="false"/>
          <w:sz w:val="24"/>
          <w:szCs w:val="24"/>
        </w:rPr>
        <w:t xml:space="preserve">の両方が存在し、2025年現在も議論が継続している。</w:t>
      </w:r>
    </w:p>
    <w:p>
      <w:pPr>
        <w:pStyle w:val="Heading3"/>
        <w:spacing w:after="120" w:before="240"/>
      </w:pPr>
      <w:r>
        <w:rPr>
          <w:rFonts w:ascii="游ゴシック" w:cs="游ゴシック" w:eastAsia="游ゴシック" w:hAnsi="游ゴシック"/>
          <w:b/>
          <w:bCs/>
          <w:sz w:val="24"/>
          <w:szCs w:val="24"/>
        </w:rPr>
        <w:t xml:space="preserve">エビデンスレベルサマリー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立場</w:t>
            </w:r>
          </w:p>
        </w:tc>
        <w:tc>
          <w:tcPr>
            <w:tcW w:type="dxa" w:w="3008"/>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主なエビデンス</w:t>
            </w:r>
          </w:p>
        </w:tc>
        <w:tc>
          <w:tcPr>
            <w:tcW w:type="dxa" w:w="3010"/>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エビデンスレベル</w:t>
            </w:r>
          </w:p>
        </w:tc>
      </w:tr>
      <w:tr>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継続支持</w:t>
            </w:r>
          </w:p>
        </w:tc>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廃止後に院内感染倍増（Pak 2024, 64万件）、免疫不全患者でも有効（Yan 2024）</w:t>
            </w:r>
          </w:p>
        </w:tc>
        <w:tc>
          <w:tcPr>
            <w:tcW w:type="dxa" w:w="3010"/>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Level III（大規模コホート）</w:t>
            </w:r>
          </w:p>
        </w:tc>
      </w:tr>
      <w:tr>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廃止・移行支持</w:t>
            </w:r>
          </w:p>
        </w:tc>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マスク義務撤廃後も院内COVID-19率に有意差なし（Mehra 2024）</w:t>
            </w:r>
          </w:p>
        </w:tc>
        <w:tc>
          <w:tcPr>
            <w:tcW w:type="dxa" w:w="3010"/>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Level III（後ろ向きコホート）</w:t>
            </w:r>
          </w:p>
        </w:tc>
      </w:tr>
      <w:tr>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中間（インジケーター駆動型）</w:t>
            </w:r>
          </w:p>
        </w:tc>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地域流行指標に応じた動的切替（NEJM Klompas 2023、Chow 2024）</w:t>
            </w:r>
          </w:p>
        </w:tc>
        <w:tc>
          <w:tcPr>
            <w:tcW w:type="dxa" w:w="3010"/>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政策提言・コンセンサス</w:t>
            </w:r>
          </w:p>
        </w:tc>
      </w:tr>
    </w:tbl>
    <w:p>
      <w:pPr>
        <w:spacing w:after="100" w:before="100"/>
      </w:pPr>
    </w:p>
    <w:p>
      <w:pPr>
        <w:spacing w:after="300" w:before="300"/>
      </w:pPr>
    </w:p>
    <w:p>
      <w:pPr>
        <w:pStyle w:val="Heading2"/>
        <w:spacing w:after="160" w:before="300"/>
      </w:pPr>
      <w:r>
        <w:rPr>
          <w:rFonts w:ascii="游ゴシック" w:cs="游ゴシック" w:eastAsia="游ゴシック" w:hAnsi="游ゴシック"/>
          <w:b/>
          <w:bCs/>
          <w:sz w:val="28"/>
          <w:szCs w:val="28"/>
        </w:rPr>
        <w:t xml:space="preserve">2. ユニバーサルマスキング中止後の院内感染への影響</w:t>
      </w:r>
    </w:p>
    <w:p>
      <w:pPr>
        <w:pStyle w:val="Heading3"/>
        <w:spacing w:after="120" w:before="240"/>
      </w:pPr>
      <w:r>
        <w:rPr>
          <w:rFonts w:ascii="游ゴシック" w:cs="游ゴシック" w:eastAsia="游ゴシック" w:hAnsi="游ゴシック"/>
          <w:b/>
          <w:bCs/>
          <w:sz w:val="24"/>
          <w:szCs w:val="24"/>
        </w:rPr>
        <w:t xml:space="preserve">Most et al. 2023：廃止後に院内呼吸器感染が約5倍に増加</w:t>
      </w:r>
    </w:p>
    <w:p>
      <w:pPr>
        <w:spacing w:after="100" w:before="100"/>
      </w:pPr>
      <w:r>
        <w:rPr>
          <w:rFonts w:ascii="游明朝" w:cs="游明朝" w:eastAsia="游明朝" w:hAnsi="游明朝"/>
          <w:b w:val="false"/>
          <w:bCs w:val="false"/>
          <w:sz w:val="24"/>
          <w:szCs w:val="24"/>
        </w:rPr>
        <w:t xml:space="preserve">2022年11月、あるダラスの小児病院がユニバーサルマスキング要件を「患者接触時のみ」に変更した自然実験。</w:t>
      </w:r>
    </w:p>
    <w:p>
      <w:pPr>
        <w:pStyle w:val="ListParagraph"/>
        <w:numPr>
          <w:ilvl w:val="0"/>
          <w:numId w:val="2"/>
        </w:numPr>
        <w:spacing w:after="60" w:before="60"/>
      </w:pPr>
      <w:r>
        <w:rPr>
          <w:rFonts w:ascii="游明朝" w:cs="游明朝" w:eastAsia="游明朝" w:hAnsi="游明朝"/>
          <w:b/>
          <w:bCs/>
          <w:sz w:val="24"/>
          <w:szCs w:val="24"/>
        </w:rPr>
        <w:t xml:space="preserve">廃止前:</w:t>
      </w:r>
      <w:r>
        <w:rPr>
          <w:rFonts w:ascii="游明朝" w:cs="游明朝" w:eastAsia="游明朝" w:hAnsi="游明朝"/>
          <w:b w:val="false"/>
          <w:bCs w:val="false"/>
          <w:sz w:val="24"/>
          <w:szCs w:val="24"/>
        </w:rPr>
        <w:t xml:space="preserve"> 院内呼吸器ウイルス感染 </w:t>
      </w:r>
      <w:r>
        <w:rPr>
          <w:rFonts w:ascii="游明朝" w:cs="游明朝" w:eastAsia="游明朝" w:hAnsi="游明朝"/>
          <w:b/>
          <w:bCs/>
          <w:sz w:val="24"/>
          <w:szCs w:val="24"/>
        </w:rPr>
        <w:t xml:space="preserve">2.60件/10,000患者日</w:t>
      </w:r>
    </w:p>
    <w:p>
      <w:pPr>
        <w:pStyle w:val="ListParagraph"/>
        <w:numPr>
          <w:ilvl w:val="0"/>
          <w:numId w:val="2"/>
        </w:numPr>
        <w:spacing w:after="60" w:before="60"/>
      </w:pPr>
      <w:r>
        <w:rPr>
          <w:rFonts w:ascii="游明朝" w:cs="游明朝" w:eastAsia="游明朝" w:hAnsi="游明朝"/>
          <w:b/>
          <w:bCs/>
          <w:sz w:val="24"/>
          <w:szCs w:val="24"/>
        </w:rPr>
        <w:t xml:space="preserve">廃止後:</w:t>
      </w:r>
      <w:r>
        <w:rPr>
          <w:rFonts w:ascii="游明朝" w:cs="游明朝" w:eastAsia="游明朝" w:hAnsi="游明朝"/>
          <w:b w:val="false"/>
          <w:bCs w:val="false"/>
          <w:sz w:val="24"/>
          <w:szCs w:val="24"/>
        </w:rPr>
        <w:t xml:space="preserve"> </w:t>
      </w:r>
      <w:r>
        <w:rPr>
          <w:rFonts w:ascii="游明朝" w:cs="游明朝" w:eastAsia="游明朝" w:hAnsi="游明朝"/>
          <w:b/>
          <w:bCs/>
          <w:sz w:val="24"/>
          <w:szCs w:val="24"/>
        </w:rPr>
        <w:t xml:space="preserve">12.88件/10,000患者日</w:t>
      </w:r>
      <w:r>
        <w:rPr>
          <w:rFonts w:ascii="游明朝" w:cs="游明朝" w:eastAsia="游明朝" w:hAnsi="游明朝"/>
          <w:b w:val="false"/>
          <w:bCs w:val="false"/>
          <w:sz w:val="24"/>
          <w:szCs w:val="24"/>
        </w:rPr>
        <w:t xml:space="preserve">（約5倍に増加）</w:t>
      </w:r>
    </w:p>
    <w:p>
      <w:pPr>
        <w:pStyle w:val="ListParagraph"/>
        <w:numPr>
          <w:ilvl w:val="0"/>
          <w:numId w:val="2"/>
        </w:numPr>
        <w:spacing w:after="60" w:before="60"/>
      </w:pPr>
      <w:r>
        <w:rPr>
          <w:rFonts w:ascii="游明朝" w:cs="游明朝" w:eastAsia="游明朝" w:hAnsi="游明朝"/>
          <w:b w:val="false"/>
          <w:bCs w:val="false"/>
          <w:sz w:val="24"/>
          <w:szCs w:val="24"/>
        </w:rPr>
        <w:t xml:space="preserve">パンデミック前のベースラインを超えた</w:t>
      </w:r>
    </w:p>
    <w:p>
      <w:pPr>
        <w:pStyle w:val="ListParagraph"/>
        <w:numPr>
          <w:ilvl w:val="0"/>
          <w:numId w:val="2"/>
        </w:numPr>
        <w:spacing w:after="60" w:before="60"/>
      </w:pPr>
      <w:r>
        <w:rPr>
          <w:rFonts w:ascii="游明朝" w:cs="游明朝" w:eastAsia="游明朝" w:hAnsi="游明朝"/>
          <w:b w:val="false"/>
          <w:bCs w:val="false"/>
          <w:sz w:val="24"/>
          <w:szCs w:val="24"/>
        </w:rPr>
        <w:t xml:space="preserve">対象ウイルス：COVID-19のみならずインフルエンザ・RSV・ライノウイルス等も含む</w:t>
      </w:r>
    </w:p>
    <w:p>
      <w:pPr>
        <w:spacing w:after="100" w:before="100"/>
      </w:pPr>
      <w:r>
        <w:rPr>
          <w:rFonts w:ascii="游明朝" w:cs="游明朝" w:eastAsia="游明朝" w:hAnsi="游明朝"/>
          <w:b/>
          <w:bCs/>
          <w:sz w:val="24"/>
          <w:szCs w:val="24"/>
        </w:rPr>
        <w:t xml:space="preserve">臨床的含意:</w:t>
      </w:r>
      <w:r>
        <w:rPr>
          <w:rFonts w:ascii="游明朝" w:cs="游明朝" w:eastAsia="游明朝" w:hAnsi="游明朝"/>
          <w:b w:val="false"/>
          <w:bCs w:val="false"/>
          <w:sz w:val="24"/>
          <w:szCs w:val="24"/>
        </w:rPr>
        <w:t xml:space="preserve"> ユニバーサルマスキングはCOVID-19以外の呼吸器ウイルス全般の院内伝播を抑制している可能性が高い。</w:t>
      </w:r>
    </w:p>
    <w:p>
      <w:pPr>
        <w:spacing w:after="100" w:before="100"/>
      </w:pPr>
      <w:r>
        <w:rPr>
          <w:rFonts w:ascii="游明朝" w:cs="游明朝" w:eastAsia="游明朝" w:hAnsi="游明朝"/>
          <w:b/>
          <w:bCs/>
          <w:sz w:val="24"/>
          <w:szCs w:val="24"/>
        </w:rPr>
        <w:t xml:space="preserve">参考文献:</w:t>
      </w:r>
    </w:p>
    <w:p>
      <w:pPr>
        <w:pStyle w:val="ListParagraph"/>
        <w:numPr>
          <w:ilvl w:val="0"/>
          <w:numId w:val="2"/>
        </w:numPr>
        <w:spacing w:after="60" w:before="60"/>
      </w:pPr>
      <w:r>
        <w:rPr>
          <w:rFonts w:ascii="游明朝" w:cs="游明朝" w:eastAsia="游明朝" w:hAnsi="游明朝"/>
          <w:b w:val="false"/>
          <w:bCs w:val="false"/>
          <w:sz w:val="24"/>
          <w:szCs w:val="24"/>
        </w:rPr>
        <w:t xml:space="preserve">Most ZM et al. Healthcare-associated respiratory viral infections after discontinuing universal masking. Infect Control Hosp Epidemiol 2024;45(2):247-249. PMID:37746809 [DOI](https://doi.org/10.1017/ice.2023.200)</w:t>
      </w:r>
    </w:p>
    <w:p>
      <w:pPr>
        <w:spacing w:after="300" w:before="300"/>
      </w:pPr>
    </w:p>
    <w:p>
      <w:pPr>
        <w:pStyle w:val="Heading3"/>
        <w:spacing w:after="120" w:before="240"/>
      </w:pPr>
      <w:r>
        <w:rPr>
          <w:rFonts w:ascii="游ゴシック" w:cs="游ゴシック" w:eastAsia="游ゴシック" w:hAnsi="游ゴシック"/>
          <w:b/>
          <w:bCs/>
          <w:sz w:val="24"/>
          <w:szCs w:val="24"/>
        </w:rPr>
        <w:t xml:space="preserve">Mehra et al. 2024：廃止後も院内COVID-19率に有意差なし</w:t>
      </w:r>
    </w:p>
    <w:p>
      <w:pPr>
        <w:spacing w:after="100" w:before="100"/>
      </w:pPr>
      <w:r>
        <w:rPr>
          <w:rFonts w:ascii="游明朝" w:cs="游明朝" w:eastAsia="游明朝" w:hAnsi="游明朝"/>
          <w:b w:val="false"/>
          <w:bCs w:val="false"/>
          <w:sz w:val="24"/>
          <w:szCs w:val="24"/>
        </w:rPr>
        <w:t xml:space="preserve">英国の病院でスタッフ・来院者のマスク義務を廃止した前後比較研究。</w:t>
      </w:r>
    </w:p>
    <w:p>
      <w:pPr>
        <w:pStyle w:val="ListParagraph"/>
        <w:numPr>
          <w:ilvl w:val="0"/>
          <w:numId w:val="2"/>
        </w:numPr>
        <w:spacing w:after="60" w:before="60"/>
      </w:pPr>
      <w:r>
        <w:rPr>
          <w:rFonts w:ascii="游明朝" w:cs="游明朝" w:eastAsia="游明朝" w:hAnsi="游明朝"/>
          <w:b/>
          <w:bCs/>
          <w:sz w:val="24"/>
          <w:szCs w:val="24"/>
        </w:rPr>
        <w:t xml:space="preserve">院内SARS-CoV-2感染率：</w:t>
      </w:r>
      <w:r>
        <w:rPr>
          <w:rFonts w:ascii="游明朝" w:cs="游明朝" w:eastAsia="游明朝" w:hAnsi="游明朝"/>
          <w:b w:val="false"/>
          <w:bCs w:val="false"/>
          <w:sz w:val="24"/>
          <w:szCs w:val="24"/>
        </w:rPr>
        <w:t xml:space="preserve"> 廃止前後で統計的有意差なし</w:t>
      </w:r>
    </w:p>
    <w:p>
      <w:pPr>
        <w:pStyle w:val="ListParagraph"/>
        <w:numPr>
          <w:ilvl w:val="0"/>
          <w:numId w:val="2"/>
        </w:numPr>
        <w:spacing w:after="60" w:before="60"/>
      </w:pPr>
      <w:r>
        <w:rPr>
          <w:rFonts w:ascii="游明朝" w:cs="游明朝" w:eastAsia="游明朝" w:hAnsi="游明朝"/>
          <w:b w:val="false"/>
          <w:bCs w:val="false"/>
          <w:sz w:val="24"/>
          <w:szCs w:val="24"/>
        </w:rPr>
        <w:t xml:space="preserve">広範な免疫獲得（ワクチン＋自然感染）が背景にある状況での結果</w:t>
      </w:r>
    </w:p>
    <w:p>
      <w:pPr>
        <w:pStyle w:val="ListParagraph"/>
        <w:numPr>
          <w:ilvl w:val="0"/>
          <w:numId w:val="2"/>
        </w:numPr>
        <w:spacing w:after="60" w:before="60"/>
      </w:pPr>
      <w:r>
        <w:rPr>
          <w:rFonts w:ascii="游明朝" w:cs="游明朝" w:eastAsia="游明朝" w:hAnsi="游明朝"/>
          <w:b w:val="false"/>
          <w:bCs w:val="false"/>
          <w:sz w:val="24"/>
          <w:szCs w:val="24"/>
        </w:rPr>
        <w:t xml:space="preserve">ただしこの研究はCOVID-19のみを評価しており、他の呼吸器ウイルスは対象外</w:t>
      </w:r>
    </w:p>
    <w:p>
      <w:pPr>
        <w:spacing w:after="100" w:before="100"/>
      </w:pPr>
      <w:r>
        <w:rPr>
          <w:rFonts w:ascii="游明朝" w:cs="游明朝" w:eastAsia="游明朝" w:hAnsi="游明朝"/>
          <w:b/>
          <w:bCs/>
          <w:sz w:val="24"/>
          <w:szCs w:val="24"/>
        </w:rPr>
        <w:t xml:space="preserve">参考文献:</w:t>
      </w:r>
    </w:p>
    <w:p>
      <w:pPr>
        <w:pStyle w:val="ListParagraph"/>
        <w:numPr>
          <w:ilvl w:val="0"/>
          <w:numId w:val="2"/>
        </w:numPr>
        <w:spacing w:after="60" w:before="60"/>
      </w:pPr>
      <w:r>
        <w:rPr>
          <w:rFonts w:ascii="游明朝" w:cs="游明朝" w:eastAsia="游明朝" w:hAnsi="游明朝"/>
          <w:b w:val="false"/>
          <w:bCs w:val="false"/>
          <w:sz w:val="24"/>
          <w:szCs w:val="24"/>
        </w:rPr>
        <w:t xml:space="preserve">Mehra R et al. Impact of removing the healthcare mask mandate on hospital-acquired COVID-19 rates. J Hosp Infect 2024;145:59-64. PMID:38141666 [DOI](https://doi.org/10.1016/j.jhin.2023.12.004)</w:t>
      </w:r>
    </w:p>
    <w:p>
      <w:pPr>
        <w:spacing w:after="300" w:before="300"/>
      </w:pPr>
    </w:p>
    <w:p>
      <w:pPr>
        <w:pStyle w:val="Heading2"/>
        <w:spacing w:after="160" w:before="300"/>
      </w:pPr>
      <w:r>
        <w:rPr>
          <w:rFonts w:ascii="游ゴシック" w:cs="游ゴシック" w:eastAsia="游ゴシック" w:hAnsi="游ゴシック"/>
          <w:b/>
          <w:bCs/>
          <w:sz w:val="28"/>
          <w:szCs w:val="28"/>
        </w:rPr>
        <w:t xml:space="preserve">3. 継続を支持する立場</w:t>
      </w:r>
    </w:p>
    <w:p>
      <w:pPr>
        <w:pStyle w:val="Heading3"/>
        <w:spacing w:after="120" w:before="240"/>
      </w:pPr>
      <w:r>
        <w:rPr>
          <w:rFonts w:ascii="游ゴシック" w:cs="游ゴシック" w:eastAsia="游ゴシック" w:hAnsi="游ゴシック"/>
          <w:b/>
          <w:bCs/>
          <w:sz w:val="24"/>
          <w:szCs w:val="24"/>
        </w:rPr>
        <w:t xml:space="preserve">Palmore &amp; Henderson 2023：患者安全のため継続すべき</w:t>
      </w:r>
    </w:p>
    <w:p>
      <w:pPr>
        <w:spacing w:after="100" w:before="100"/>
      </w:pPr>
      <w:r>
        <w:rPr>
          <w:rFonts w:ascii="游明朝" w:cs="游明朝" w:eastAsia="游明朝" w:hAnsi="游明朝"/>
          <w:b w:val="false"/>
          <w:bCs w:val="false"/>
          <w:sz w:val="24"/>
          <w:szCs w:val="24"/>
        </w:rPr>
        <w:t xml:space="preserve">米国国立衛生研究所・ジョージワシントン大学の感染症専門家による反論論文。Shenoy らの「廃止論文」への直接反論として発表。</w:t>
      </w:r>
    </w:p>
    <w:p>
      <w:pPr>
        <w:spacing w:after="100" w:before="100"/>
      </w:pPr>
      <w:r>
        <w:rPr>
          <w:rFonts w:ascii="游明朝" w:cs="游明朝" w:eastAsia="游明朝" w:hAnsi="游明朝"/>
          <w:b/>
          <w:bCs/>
          <w:sz w:val="24"/>
          <w:szCs w:val="24"/>
        </w:rPr>
        <w:t xml:space="preserve">継続の根拠:</w:t>
      </w:r>
    </w:p>
    <w:p>
      <w:pPr>
        <w:pStyle w:val="ListParagraph"/>
        <w:numPr>
          <w:ilvl w:val="0"/>
          <w:numId w:val="3"/>
        </w:numPr>
        <w:spacing w:after="60" w:before="60"/>
      </w:pPr>
      <w:r>
        <w:rPr>
          <w:rFonts w:ascii="游明朝" w:cs="游明朝" w:eastAsia="游明朝" w:hAnsi="游明朝"/>
          <w:b/>
          <w:bCs/>
          <w:sz w:val="24"/>
          <w:szCs w:val="24"/>
        </w:rPr>
        <w:t xml:space="preserve">プレゼンティーズム問題:</w:t>
      </w:r>
      <w:r>
        <w:rPr>
          <w:rFonts w:ascii="游明朝" w:cs="游明朝" w:eastAsia="游明朝" w:hAnsi="游明朝"/>
          <w:b w:val="false"/>
          <w:bCs w:val="false"/>
          <w:sz w:val="24"/>
          <w:szCs w:val="24"/>
        </w:rPr>
        <w:t xml:space="preserve"> 医療従事者の </w:t>
      </w:r>
      <w:r>
        <w:rPr>
          <w:rFonts w:ascii="游明朝" w:cs="游明朝" w:eastAsia="游明朝" w:hAnsi="游明朝"/>
          <w:b/>
          <w:bCs/>
          <w:sz w:val="24"/>
          <w:szCs w:val="24"/>
        </w:rPr>
        <w:t xml:space="preserve">50〜66%</w:t>
      </w:r>
      <w:r>
        <w:rPr>
          <w:rFonts w:ascii="游明朝" w:cs="游明朝" w:eastAsia="游明朝" w:hAnsi="游明朝"/>
          <w:b w:val="false"/>
          <w:bCs w:val="false"/>
          <w:sz w:val="24"/>
          <w:szCs w:val="24"/>
        </w:rPr>
        <w:t xml:space="preserve"> が呼吸器症状があっても出勤する実態</w:t>
      </w:r>
    </w:p>
    <w:p>
      <w:pPr>
        <w:pStyle w:val="ListParagraph"/>
        <w:numPr>
          <w:ilvl w:val="0"/>
          <w:numId w:val="3"/>
        </w:numPr>
        <w:spacing w:after="60" w:before="60"/>
      </w:pPr>
      <w:r>
        <w:rPr>
          <w:rFonts w:ascii="游明朝" w:cs="游明朝" w:eastAsia="游明朝" w:hAnsi="游明朝"/>
          <w:b/>
          <w:bCs/>
          <w:sz w:val="24"/>
          <w:szCs w:val="24"/>
        </w:rPr>
        <w:t xml:space="preserve">無症状感染の伝播:</w:t>
      </w:r>
      <w:r>
        <w:rPr>
          <w:rFonts w:ascii="游明朝" w:cs="游明朝" w:eastAsia="游明朝" w:hAnsi="游明朝"/>
          <w:b w:val="false"/>
          <w:bCs w:val="false"/>
          <w:sz w:val="24"/>
          <w:szCs w:val="24"/>
        </w:rPr>
        <w:t xml:space="preserve"> 前駆症状期・無症状例からの感染リスクは症状ベースの管理では対応不可</w:t>
      </w:r>
    </w:p>
    <w:p>
      <w:pPr>
        <w:pStyle w:val="ListParagraph"/>
        <w:numPr>
          <w:ilvl w:val="0"/>
          <w:numId w:val="3"/>
        </w:numPr>
        <w:spacing w:after="60" w:before="60"/>
      </w:pPr>
      <w:r>
        <w:rPr>
          <w:rFonts w:ascii="游明朝" w:cs="游明朝" w:eastAsia="游明朝" w:hAnsi="游明朝"/>
          <w:b/>
          <w:bCs/>
          <w:sz w:val="24"/>
          <w:szCs w:val="24"/>
        </w:rPr>
        <w:t xml:space="preserve">免疫不全患者の保護:</w:t>
      </w:r>
      <w:r>
        <w:rPr>
          <w:rFonts w:ascii="游明朝" w:cs="游明朝" w:eastAsia="游明朝" w:hAnsi="游明朝"/>
          <w:b w:val="false"/>
          <w:bCs w:val="false"/>
          <w:sz w:val="24"/>
          <w:szCs w:val="24"/>
        </w:rPr>
        <w:t xml:space="preserve"> 外来化学療法患者・移植後患者等は感染で重篤化するリスクが高い</w:t>
      </w:r>
    </w:p>
    <w:p>
      <w:pPr>
        <w:pStyle w:val="ListParagraph"/>
        <w:numPr>
          <w:ilvl w:val="0"/>
          <w:numId w:val="3"/>
        </w:numPr>
        <w:spacing w:after="60" w:before="60"/>
      </w:pPr>
      <w:r>
        <w:rPr>
          <w:rFonts w:ascii="游明朝" w:cs="游明朝" w:eastAsia="游明朝" w:hAnsi="游明朝"/>
          <w:b/>
          <w:bCs/>
          <w:sz w:val="24"/>
          <w:szCs w:val="24"/>
        </w:rPr>
        <w:t xml:space="preserve">マスクの実証された効果:</w:t>
      </w:r>
      <w:r>
        <w:rPr>
          <w:rFonts w:ascii="游明朝" w:cs="游明朝" w:eastAsia="游明朝" w:hAnsi="游明朝"/>
          <w:b w:val="false"/>
          <w:bCs w:val="false"/>
          <w:sz w:val="24"/>
          <w:szCs w:val="24"/>
        </w:rPr>
        <w:t xml:space="preserve"> 外科用マスク・N95いずれも呼吸器ウイルスの拡散を有意に低減</w:t>
      </w:r>
    </w:p>
    <w:p>
      <w:pPr>
        <w:spacing w:after="100" w:before="100"/>
      </w:pPr>
      <w:r>
        <w:rPr>
          <w:rFonts w:ascii="游明朝" w:cs="游明朝" w:eastAsia="游明朝" w:hAnsi="游明朝"/>
          <w:b/>
          <w:bCs/>
          <w:sz w:val="24"/>
          <w:szCs w:val="24"/>
        </w:rPr>
        <w:t xml:space="preserve">参考文献:</w:t>
      </w:r>
    </w:p>
    <w:p>
      <w:pPr>
        <w:pStyle w:val="ListParagraph"/>
        <w:numPr>
          <w:ilvl w:val="0"/>
          <w:numId w:val="2"/>
        </w:numPr>
        <w:spacing w:after="60" w:before="60"/>
      </w:pPr>
      <w:r>
        <w:rPr>
          <w:rFonts w:ascii="游明朝" w:cs="游明朝" w:eastAsia="游明朝" w:hAnsi="游明朝"/>
          <w:b w:val="false"/>
          <w:bCs w:val="false"/>
          <w:sz w:val="24"/>
          <w:szCs w:val="24"/>
        </w:rPr>
        <w:t xml:space="preserve">Palmore TN, Henderson DK. For Patient Safety, It Is Not Time to Take Off Masks in Health Care Settings. Ann Intern Med 2023;176(7):981-982. PMID:37186917 [DOI](https://doi.org/10.7326/M23-1190)</w:t>
      </w:r>
    </w:p>
    <w:p>
      <w:pPr>
        <w:spacing w:after="300" w:before="300"/>
      </w:pPr>
    </w:p>
    <w:p>
      <w:pPr>
        <w:pStyle w:val="Heading2"/>
        <w:spacing w:after="160" w:before="300"/>
      </w:pPr>
      <w:r>
        <w:rPr>
          <w:rFonts w:ascii="游ゴシック" w:cs="游ゴシック" w:eastAsia="游ゴシック" w:hAnsi="游ゴシック"/>
          <w:b/>
          <w:bCs/>
          <w:sz w:val="28"/>
          <w:szCs w:val="28"/>
        </w:rPr>
        <w:t xml:space="preserve">4. 段階的廃止・移行を支持する立場</w:t>
      </w:r>
    </w:p>
    <w:p>
      <w:pPr>
        <w:pStyle w:val="Heading3"/>
        <w:spacing w:after="120" w:before="240"/>
      </w:pPr>
      <w:r>
        <w:rPr>
          <w:rFonts w:ascii="游ゴシック" w:cs="游ゴシック" w:eastAsia="游ゴシック" w:hAnsi="游ゴシック"/>
          <w:b/>
          <w:bCs/>
          <w:sz w:val="24"/>
          <w:szCs w:val="24"/>
        </w:rPr>
        <w:t xml:space="preserve">Shenoy et al. 2023：時期は来て去った</w:t>
      </w:r>
    </w:p>
    <w:p>
      <w:pPr>
        <w:spacing w:after="100" w:before="100"/>
      </w:pPr>
      <w:r>
        <w:rPr>
          <w:rFonts w:ascii="游明朝" w:cs="游明朝" w:eastAsia="游明朝" w:hAnsi="游明朝"/>
          <w:b w:val="false"/>
          <w:bCs w:val="false"/>
          <w:sz w:val="24"/>
          <w:szCs w:val="24"/>
        </w:rPr>
        <w:t xml:space="preserve">ハーバード・ワシントン大学等の感染症疫学者グループによる論文（Annals of Internal Medicine）。</w:t>
      </w:r>
    </w:p>
    <w:p>
      <w:pPr>
        <w:spacing w:after="100" w:before="100"/>
      </w:pPr>
      <w:r>
        <w:rPr>
          <w:rFonts w:ascii="游明朝" w:cs="游明朝" w:eastAsia="游明朝" w:hAnsi="游明朝"/>
          <w:b/>
          <w:bCs/>
          <w:sz w:val="24"/>
          <w:szCs w:val="24"/>
        </w:rPr>
        <w:t xml:space="preserve">廃止を主張する根拠:</w:t>
      </w:r>
    </w:p>
    <w:p>
      <w:pPr>
        <w:pStyle w:val="ListParagraph"/>
        <w:numPr>
          <w:ilvl w:val="0"/>
          <w:numId w:val="3"/>
        </w:numPr>
        <w:spacing w:after="60" w:before="60"/>
      </w:pPr>
      <w:r>
        <w:rPr>
          <w:rFonts w:ascii="游明朝" w:cs="游明朝" w:eastAsia="游明朝" w:hAnsi="游明朝"/>
          <w:b w:val="false"/>
          <w:bCs w:val="false"/>
          <w:sz w:val="24"/>
          <w:szCs w:val="24"/>
        </w:rPr>
        <w:t xml:space="preserve">ワクチン普及と人口免疫獲得により、COVID-19の感染リスク・重症化リスクが大幅低下</w:t>
      </w:r>
    </w:p>
    <w:p>
      <w:pPr>
        <w:pStyle w:val="ListParagraph"/>
        <w:numPr>
          <w:ilvl w:val="0"/>
          <w:numId w:val="3"/>
        </w:numPr>
        <w:spacing w:after="60" w:before="60"/>
      </w:pPr>
      <w:r>
        <w:rPr>
          <w:rFonts w:ascii="游明朝" w:cs="游明朝" w:eastAsia="游明朝" w:hAnsi="游明朝"/>
          <w:b w:val="false"/>
          <w:bCs w:val="false"/>
          <w:sz w:val="24"/>
          <w:szCs w:val="24"/>
        </w:rPr>
        <w:t xml:space="preserve">マスクによる</w:t>
      </w:r>
      <w:r>
        <w:rPr>
          <w:rFonts w:ascii="游明朝" w:cs="游明朝" w:eastAsia="游明朝" w:hAnsi="游明朝"/>
          <w:b/>
          <w:bCs/>
          <w:sz w:val="24"/>
          <w:szCs w:val="24"/>
        </w:rPr>
        <w:t xml:space="preserve">コミュニケーション障害</w:t>
      </w:r>
      <w:r>
        <w:rPr>
          <w:rFonts w:ascii="游明朝" w:cs="游明朝" w:eastAsia="游明朝" w:hAnsi="游明朝"/>
          <w:b w:val="false"/>
          <w:bCs w:val="false"/>
          <w:sz w:val="24"/>
          <w:szCs w:val="24"/>
        </w:rPr>
        <w:t xml:space="preserve">（聴覚障害者・言語障壁への不均等な負担）</w:t>
      </w:r>
    </w:p>
    <w:p>
      <w:pPr>
        <w:pStyle w:val="ListParagraph"/>
        <w:numPr>
          <w:ilvl w:val="0"/>
          <w:numId w:val="3"/>
        </w:numPr>
        <w:spacing w:after="60" w:before="60"/>
      </w:pPr>
      <w:r>
        <w:rPr>
          <w:rFonts w:ascii="游明朝" w:cs="游明朝" w:eastAsia="游明朝" w:hAnsi="游明朝"/>
          <w:b/>
          <w:bCs/>
          <w:sz w:val="24"/>
          <w:szCs w:val="24"/>
        </w:rPr>
        <w:t xml:space="preserve">標準予防策＋感染経路別予防策</w:t>
      </w:r>
      <w:r>
        <w:rPr>
          <w:rFonts w:ascii="游明朝" w:cs="游明朝" w:eastAsia="游明朝" w:hAnsi="游明朝"/>
          <w:b w:val="false"/>
          <w:bCs w:val="false"/>
          <w:sz w:val="24"/>
          <w:szCs w:val="24"/>
        </w:rPr>
        <w:t xml:space="preserve">で十分対応可能</w:t>
      </w:r>
    </w:p>
    <w:p>
      <w:pPr>
        <w:pStyle w:val="ListParagraph"/>
        <w:numPr>
          <w:ilvl w:val="0"/>
          <w:numId w:val="3"/>
        </w:numPr>
        <w:spacing w:after="60" w:before="60"/>
      </w:pPr>
      <w:r>
        <w:rPr>
          <w:rFonts w:ascii="游明朝" w:cs="游明朝" w:eastAsia="游明朝" w:hAnsi="游明朝"/>
          <w:b w:val="false"/>
          <w:bCs w:val="false"/>
          <w:sz w:val="24"/>
          <w:szCs w:val="24"/>
        </w:rPr>
        <w:t xml:space="preserve">医療従事者のバーンアウト・コンプライアンス低下</w:t>
      </w:r>
    </w:p>
    <w:p>
      <w:pPr>
        <w:spacing w:after="100" w:before="100"/>
      </w:pPr>
      <w:r>
        <w:rPr>
          <w:rFonts w:ascii="游明朝" w:cs="游明朝" w:eastAsia="游明朝" w:hAnsi="游明朝"/>
          <w:b/>
          <w:bCs/>
          <w:sz w:val="24"/>
          <w:szCs w:val="24"/>
        </w:rPr>
        <w:t xml:space="preserve">推奨:</w:t>
      </w:r>
      <w:r>
        <w:rPr>
          <w:rFonts w:ascii="游明朝" w:cs="游明朝" w:eastAsia="游明朝" w:hAnsi="游明朝"/>
          <w:b w:val="false"/>
          <w:bCs w:val="false"/>
          <w:sz w:val="24"/>
          <w:szCs w:val="24"/>
        </w:rPr>
        <w:t xml:space="preserve"> 症状のある者のみマスク着用を求める方針へ移行。COVID-19を他の風土病的呼吸器感染症（インフルエンザ等）と同様に管理。</w:t>
      </w:r>
    </w:p>
    <w:p>
      <w:pPr>
        <w:spacing w:after="100" w:before="100"/>
      </w:pPr>
      <w:r>
        <w:rPr>
          <w:rFonts w:ascii="游明朝" w:cs="游明朝" w:eastAsia="游明朝" w:hAnsi="游明朝"/>
          <w:b/>
          <w:bCs/>
          <w:sz w:val="24"/>
          <w:szCs w:val="24"/>
        </w:rPr>
        <w:t xml:space="preserve">参考文献:</w:t>
      </w:r>
    </w:p>
    <w:p>
      <w:pPr>
        <w:pStyle w:val="ListParagraph"/>
        <w:numPr>
          <w:ilvl w:val="0"/>
          <w:numId w:val="2"/>
        </w:numPr>
        <w:spacing w:after="60" w:before="60"/>
      </w:pPr>
      <w:r>
        <w:rPr>
          <w:rFonts w:ascii="游明朝" w:cs="游明朝" w:eastAsia="游明朝" w:hAnsi="游明朝"/>
          <w:b w:val="false"/>
          <w:bCs w:val="false"/>
          <w:sz w:val="24"/>
          <w:szCs w:val="24"/>
        </w:rPr>
        <w:t xml:space="preserve">Shenoy ES et al. Universal Masking in Health Care Settings: A Pandemic Strategy Whose Time Has Come and Gone, For Now. Ann Intern Med 2023;176(6):827-828. PMID:37068281 [DOI](https://doi.org/10.7326/M23-0793)</w:t>
      </w:r>
    </w:p>
    <w:p>
      <w:pPr>
        <w:spacing w:after="300" w:before="300"/>
      </w:pPr>
    </w:p>
    <w:p>
      <w:pPr>
        <w:pStyle w:val="Heading2"/>
        <w:spacing w:after="160" w:before="300"/>
      </w:pPr>
      <w:r>
        <w:rPr>
          <w:rFonts w:ascii="游ゴシック" w:cs="游ゴシック" w:eastAsia="游ゴシック" w:hAnsi="游ゴシック"/>
          <w:b/>
          <w:bCs/>
          <w:sz w:val="28"/>
          <w:szCs w:val="28"/>
        </w:rPr>
        <w:t xml:space="preserve">5. 中間的立場：リスク層別化アプローチ（現在の主流）</w:t>
      </w:r>
    </w:p>
    <w:p>
      <w:pPr>
        <w:pStyle w:val="Heading3"/>
        <w:spacing w:after="120" w:before="240"/>
      </w:pPr>
      <w:r>
        <w:rPr>
          <w:rFonts w:ascii="游ゴシック" w:cs="游ゴシック" w:eastAsia="游ゴシック" w:hAnsi="游ゴシック"/>
          <w:b/>
          <w:bCs/>
          <w:sz w:val="24"/>
          <w:szCs w:val="24"/>
        </w:rPr>
        <w:t xml:space="preserve">Pak et al. 2024：廃止→院内感染倍増、再開→33%減少（最大規模コホート）</w:t>
      </w:r>
    </w:p>
    <w:p>
      <w:pPr>
        <w:spacing w:after="100" w:before="100"/>
      </w:pPr>
      <w:r>
        <w:rPr>
          <w:rFonts w:ascii="游明朝" w:cs="游明朝" w:eastAsia="游明朝" w:hAnsi="游明朝"/>
          <w:b/>
          <w:bCs/>
          <w:sz w:val="24"/>
          <w:szCs w:val="24"/>
        </w:rPr>
        <w:t xml:space="preserve">JAMA Network Open</w:t>
      </w:r>
      <w:r>
        <w:rPr>
          <w:rFonts w:ascii="游明朝" w:cs="游明朝" w:eastAsia="游明朝" w:hAnsi="游明朝"/>
          <w:b w:val="false"/>
          <w:bCs w:val="false"/>
          <w:sz w:val="24"/>
          <w:szCs w:val="24"/>
        </w:rPr>
        <w:t xml:space="preserve">掲載。2020〜2024年の</w:t>
      </w:r>
      <w:r>
        <w:rPr>
          <w:rFonts w:ascii="游明朝" w:cs="游明朝" w:eastAsia="游明朝" w:hAnsi="游明朝"/>
          <w:b/>
          <w:bCs/>
          <w:sz w:val="24"/>
          <w:szCs w:val="24"/>
        </w:rPr>
        <w:t xml:space="preserve">641,483件の入院</w:t>
      </w:r>
      <w:r>
        <w:rPr>
          <w:rFonts w:ascii="游明朝" w:cs="游明朝" w:eastAsia="游明朝" w:hAnsi="游明朝"/>
          <w:b w:val="false"/>
          <w:bCs w:val="false"/>
          <w:sz w:val="24"/>
          <w:szCs w:val="24"/>
        </w:rPr>
        <w:t xml:space="preserve">を対象とした大規模コホート研究。</w:t>
      </w:r>
    </w:p>
    <w:p>
      <w:pPr>
        <w:pStyle w:val="ListParagraph"/>
        <w:numPr>
          <w:ilvl w:val="0"/>
          <w:numId w:val="2"/>
        </w:numPr>
        <w:spacing w:after="60" w:before="60"/>
      </w:pPr>
      <w:r>
        <w:rPr>
          <w:rFonts w:ascii="游明朝" w:cs="游明朝" w:eastAsia="游明朝" w:hAnsi="游明朝"/>
          <w:b w:val="false"/>
          <w:bCs w:val="false"/>
          <w:sz w:val="24"/>
          <w:szCs w:val="24"/>
        </w:rPr>
        <w:t xml:space="preserve">ユニバーサルマスキング廃止後: 院内発症感染 </w:t>
      </w:r>
      <w:r>
        <w:rPr>
          <w:rFonts w:ascii="游明朝" w:cs="游明朝" w:eastAsia="游明朝" w:hAnsi="游明朝"/>
          <w:b/>
          <w:bCs/>
          <w:sz w:val="24"/>
          <w:szCs w:val="24"/>
        </w:rPr>
        <w:t xml:space="preserve">7.6%→15.5%（倍増）</w:t>
      </w:r>
    </w:p>
    <w:p>
      <w:pPr>
        <w:pStyle w:val="ListParagraph"/>
        <w:numPr>
          <w:ilvl w:val="0"/>
          <w:numId w:val="2"/>
        </w:numPr>
        <w:spacing w:after="60" w:before="60"/>
      </w:pPr>
      <w:r>
        <w:rPr>
          <w:rFonts w:ascii="游明朝" w:cs="游明朝" w:eastAsia="游明朝" w:hAnsi="游明朝"/>
          <w:b w:val="false"/>
          <w:bCs w:val="false"/>
          <w:sz w:val="24"/>
          <w:szCs w:val="24"/>
        </w:rPr>
        <w:t xml:space="preserve">医療者マスキング再導入後: </w:t>
      </w:r>
      <w:r>
        <w:rPr>
          <w:rFonts w:ascii="游明朝" w:cs="游明朝" w:eastAsia="游明朝" w:hAnsi="游明朝"/>
          <w:b/>
          <w:bCs/>
          <w:sz w:val="24"/>
          <w:szCs w:val="24"/>
        </w:rPr>
        <w:t xml:space="preserve">8.0%まで低下</w:t>
      </w:r>
    </w:p>
    <w:p>
      <w:pPr>
        <w:pStyle w:val="ListParagraph"/>
        <w:numPr>
          <w:ilvl w:val="0"/>
          <w:numId w:val="2"/>
        </w:numPr>
        <w:spacing w:after="60" w:before="60"/>
      </w:pPr>
      <w:r>
        <w:rPr>
          <w:rFonts w:ascii="游明朝" w:cs="游明朝" w:eastAsia="游明朝" w:hAnsi="游明朝"/>
          <w:b w:val="false"/>
          <w:bCs w:val="false"/>
          <w:sz w:val="24"/>
          <w:szCs w:val="24"/>
        </w:rPr>
        <w:t xml:space="preserve">マスキング廃止は院内感染リスクを </w:t>
      </w:r>
      <w:r>
        <w:rPr>
          <w:rFonts w:ascii="游明朝" w:cs="游明朝" w:eastAsia="游明朝" w:hAnsi="游明朝"/>
          <w:b/>
          <w:bCs/>
          <w:sz w:val="24"/>
          <w:szCs w:val="24"/>
        </w:rPr>
        <w:t xml:space="preserve">+25%増加</w:t>
      </w:r>
      <w:r>
        <w:rPr>
          <w:rFonts w:ascii="游明朝" w:cs="游明朝" w:eastAsia="游明朝" w:hAnsi="游明朝"/>
          <w:b w:val="false"/>
          <w:bCs w:val="false"/>
          <w:sz w:val="24"/>
          <w:szCs w:val="24"/>
        </w:rPr>
        <w:t xml:space="preserve">、再導入は </w:t>
      </w:r>
      <w:r>
        <w:rPr>
          <w:rFonts w:ascii="游明朝" w:cs="游明朝" w:eastAsia="游明朝" w:hAnsi="游明朝"/>
          <w:b/>
          <w:bCs/>
          <w:sz w:val="24"/>
          <w:szCs w:val="24"/>
        </w:rPr>
        <w:t xml:space="preserve">-33%低下</w:t>
      </w:r>
    </w:p>
    <w:p>
      <w:pPr>
        <w:pStyle w:val="ListParagraph"/>
        <w:numPr>
          <w:ilvl w:val="0"/>
          <w:numId w:val="2"/>
        </w:numPr>
        <w:spacing w:after="60" w:before="60"/>
      </w:pPr>
      <w:r>
        <w:rPr>
          <w:rFonts w:ascii="游明朝" w:cs="游明朝" w:eastAsia="游明朝" w:hAnsi="游明朝"/>
          <w:b w:val="false"/>
          <w:bCs w:val="false"/>
          <w:sz w:val="24"/>
          <w:szCs w:val="24"/>
        </w:rPr>
        <w:t xml:space="preserve">COVID-19のみならず複数の呼吸器ウイルスを対象</w:t>
      </w:r>
    </w:p>
    <w:p>
      <w:pPr>
        <w:spacing w:after="100" w:before="100"/>
      </w:pPr>
      <w:r>
        <w:rPr>
          <w:rFonts w:ascii="游明朝" w:cs="游明朝" w:eastAsia="游明朝" w:hAnsi="游明朝"/>
          <w:b/>
          <w:bCs/>
          <w:sz w:val="24"/>
          <w:szCs w:val="24"/>
        </w:rPr>
        <w:t xml:space="preserve">参考文献:</w:t>
      </w:r>
    </w:p>
    <w:p>
      <w:pPr>
        <w:pStyle w:val="ListParagraph"/>
        <w:numPr>
          <w:ilvl w:val="0"/>
          <w:numId w:val="2"/>
        </w:numPr>
        <w:spacing w:after="60" w:before="60"/>
      </w:pPr>
      <w:r>
        <w:rPr>
          <w:rFonts w:ascii="游明朝" w:cs="游明朝" w:eastAsia="游明朝" w:hAnsi="游明朝"/>
          <w:b w:val="false"/>
          <w:bCs w:val="false"/>
          <w:sz w:val="24"/>
          <w:szCs w:val="24"/>
        </w:rPr>
        <w:t xml:space="preserve">Pak TR et al. Testing and Masking Policies and Hospital-Onset Respiratory Viral Infections. JAMA Netw Open 2024;7(11):e2448063. PMID:39602124 [DOI](https://doi.org/10.1001/jamanetworkopen.2024.48063)</w:t>
      </w:r>
    </w:p>
    <w:p>
      <w:pPr>
        <w:spacing w:after="300" w:before="300"/>
      </w:pPr>
    </w:p>
    <w:p>
      <w:pPr>
        <w:pStyle w:val="Heading3"/>
        <w:spacing w:after="120" w:before="240"/>
      </w:pPr>
      <w:r>
        <w:rPr>
          <w:rFonts w:ascii="游ゴシック" w:cs="游ゴシック" w:eastAsia="游ゴシック" w:hAnsi="游ゴシック"/>
          <w:b/>
          <w:bCs/>
          <w:sz w:val="24"/>
          <w:szCs w:val="24"/>
        </w:rPr>
        <w:t xml:space="preserve">Klompas et al. 2023：NEJMが「戦略的マスキング」を提唱</w:t>
      </w:r>
    </w:p>
    <w:p>
      <w:pPr>
        <w:spacing w:after="100" w:before="100"/>
      </w:pPr>
      <w:r>
        <w:rPr>
          <w:rFonts w:ascii="游明朝" w:cs="游明朝" w:eastAsia="游明朝" w:hAnsi="游明朝"/>
          <w:b/>
          <w:bCs/>
          <w:sz w:val="24"/>
          <w:szCs w:val="24"/>
        </w:rPr>
        <w:t xml:space="preserve">New England Journal of Medicine</w:t>
      </w:r>
      <w:r>
        <w:rPr>
          <w:rFonts w:ascii="游明朝" w:cs="游明朝" w:eastAsia="游明朝" w:hAnsi="游明朝"/>
          <w:b w:val="false"/>
          <w:bCs w:val="false"/>
          <w:sz w:val="24"/>
          <w:szCs w:val="24"/>
        </w:rPr>
        <w:t xml:space="preserve">掲載のハーバード大学グループによる政策提言。現時点での最も影響力のある中間的アプローチ。</w:t>
      </w:r>
    </w:p>
    <w:p>
      <w:pPr>
        <w:spacing w:after="100" w:before="100"/>
      </w:pPr>
      <w:r>
        <w:rPr>
          <w:rFonts w:ascii="游明朝" w:cs="游明朝" w:eastAsia="游明朝" w:hAnsi="游明朝"/>
          <w:b/>
          <w:bCs/>
          <w:sz w:val="24"/>
          <w:szCs w:val="24"/>
        </w:rPr>
        <w:t xml:space="preserve">「インジケーター駆動型マスキング（Indicator-Driven Masking）」の骨子:</w:t>
      </w:r>
    </w:p>
    <w:p>
      <w:pPr>
        <w:pStyle w:val="ListParagraph"/>
        <w:numPr>
          <w:ilvl w:val="0"/>
          <w:numId w:val="2"/>
        </w:numPr>
        <w:spacing w:after="60" w:before="60"/>
      </w:pPr>
      <w:r>
        <w:rPr>
          <w:rFonts w:ascii="游明朝" w:cs="游明朝" w:eastAsia="游明朝" w:hAnsi="游明朝"/>
          <w:b w:val="false"/>
          <w:bCs w:val="false"/>
          <w:sz w:val="24"/>
          <w:szCs w:val="24"/>
        </w:rPr>
        <w:t xml:space="preserve">COVID-19だけでなくインフルエンザ・RSV等の季節性呼吸器ウイルス流行状況を地域指標として活用</w:t>
      </w:r>
    </w:p>
    <w:p>
      <w:pPr>
        <w:pStyle w:val="ListParagraph"/>
        <w:numPr>
          <w:ilvl w:val="0"/>
          <w:numId w:val="2"/>
        </w:numPr>
        <w:spacing w:after="60" w:before="60"/>
      </w:pPr>
      <w:r>
        <w:rPr>
          <w:rFonts w:ascii="游明朝" w:cs="游明朝" w:eastAsia="游明朝" w:hAnsi="游明朝"/>
          <w:b w:val="false"/>
          <w:bCs w:val="false"/>
          <w:sz w:val="24"/>
          <w:szCs w:val="24"/>
        </w:rPr>
        <w:t xml:space="preserve">流行指標が閾値を超えたときに施設全体でマスキングを「オン」にし、低下したら「オフ」にする動的切替</w:t>
      </w:r>
    </w:p>
    <w:p>
      <w:pPr>
        <w:pStyle w:val="ListParagraph"/>
        <w:numPr>
          <w:ilvl w:val="0"/>
          <w:numId w:val="2"/>
        </w:numPr>
        <w:spacing w:after="60" w:before="60"/>
      </w:pPr>
      <w:r>
        <w:rPr>
          <w:rFonts w:ascii="游明朝" w:cs="游明朝" w:eastAsia="游明朝" w:hAnsi="游明朝"/>
          <w:b w:val="false"/>
          <w:bCs w:val="false"/>
          <w:sz w:val="24"/>
          <w:szCs w:val="24"/>
        </w:rPr>
        <w:t xml:space="preserve">完全廃止でも恒久継続でもない「適応的アプローチ」</w:t>
      </w:r>
    </w:p>
    <w:p>
      <w:pPr>
        <w:spacing w:after="100" w:before="100"/>
      </w:pPr>
      <w:r>
        <w:rPr>
          <w:rFonts w:ascii="游明朝" w:cs="游明朝" w:eastAsia="游明朝" w:hAnsi="游明朝"/>
          <w:b/>
          <w:bCs/>
          <w:sz w:val="24"/>
          <w:szCs w:val="24"/>
        </w:rPr>
        <w:t xml:space="preserve">参考文献:</w:t>
      </w:r>
    </w:p>
    <w:p>
      <w:pPr>
        <w:pStyle w:val="ListParagraph"/>
        <w:numPr>
          <w:ilvl w:val="0"/>
          <w:numId w:val="2"/>
        </w:numPr>
        <w:spacing w:after="60" w:before="60"/>
      </w:pPr>
      <w:r>
        <w:rPr>
          <w:rFonts w:ascii="游明朝" w:cs="游明朝" w:eastAsia="游明朝" w:hAnsi="游明朝"/>
          <w:b w:val="false"/>
          <w:bCs w:val="false"/>
          <w:sz w:val="24"/>
          <w:szCs w:val="24"/>
        </w:rPr>
        <w:t xml:space="preserve">Klompas M et al. Strategic Masking to Protect Patients from All Respiratory Viral Infections. N Engl J Med 2023;389(1):69-71. PMID:37314330 [DOI](https://doi.org/10.1056/NEJMp2306223)</w:t>
      </w:r>
    </w:p>
    <w:p>
      <w:pPr>
        <w:spacing w:after="300" w:before="300"/>
      </w:pPr>
    </w:p>
    <w:p>
      <w:pPr>
        <w:pStyle w:val="Heading3"/>
        <w:spacing w:after="120" w:before="240"/>
      </w:pPr>
      <w:r>
        <w:rPr>
          <w:rFonts w:ascii="游ゴシック" w:cs="游ゴシック" w:eastAsia="游ゴシック" w:hAnsi="游ゴシック"/>
          <w:b/>
          <w:bCs/>
          <w:sz w:val="24"/>
          <w:szCs w:val="24"/>
        </w:rPr>
        <w:t xml:space="preserve">Chow et al. 2024：地域流行指標に基づく実践的フレームワーク</w:t>
      </w:r>
    </w:p>
    <w:p>
      <w:pPr>
        <w:spacing w:after="100" w:before="100"/>
      </w:pPr>
      <w:r>
        <w:rPr>
          <w:rFonts w:ascii="游明朝" w:cs="游明朝" w:eastAsia="游明朝" w:hAnsi="游明朝"/>
          <w:b w:val="false"/>
          <w:bCs w:val="false"/>
          <w:sz w:val="24"/>
          <w:szCs w:val="24"/>
        </w:rPr>
        <w:t xml:space="preserve">ワシントン州の複数医療機関によるコンセンサスフレームワーク。Klompasの提唱を具体化した実装例。</w:t>
      </w:r>
    </w:p>
    <w:p>
      <w:pPr>
        <w:pStyle w:val="ListParagraph"/>
        <w:numPr>
          <w:ilvl w:val="0"/>
          <w:numId w:val="2"/>
        </w:numPr>
        <w:spacing w:after="60" w:before="60"/>
      </w:pPr>
      <w:r>
        <w:rPr>
          <w:rFonts w:ascii="游明朝" w:cs="游明朝" w:eastAsia="游明朝" w:hAnsi="游明朝"/>
          <w:b w:val="false"/>
          <w:bCs w:val="false"/>
          <w:sz w:val="24"/>
          <w:szCs w:val="24"/>
        </w:rPr>
        <w:t xml:space="preserve">SARS-CoV-2・インフルエンザ・RSVの地域流行指標（閾値）を定義</w:t>
      </w:r>
    </w:p>
    <w:p>
      <w:pPr>
        <w:pStyle w:val="ListParagraph"/>
        <w:numPr>
          <w:ilvl w:val="0"/>
          <w:numId w:val="2"/>
        </w:numPr>
        <w:spacing w:after="60" w:before="60"/>
      </w:pPr>
      <w:r>
        <w:rPr>
          <w:rFonts w:ascii="游明朝" w:cs="游明朝" w:eastAsia="游明朝" w:hAnsi="游明朝"/>
          <w:b w:val="false"/>
          <w:bCs w:val="false"/>
          <w:sz w:val="24"/>
          <w:szCs w:val="24"/>
        </w:rPr>
        <w:t xml:space="preserve">指標が閾値を超えたとき → 施設全体でユニバーサルマスキング「オン」</w:t>
      </w:r>
    </w:p>
    <w:p>
      <w:pPr>
        <w:pStyle w:val="ListParagraph"/>
        <w:numPr>
          <w:ilvl w:val="0"/>
          <w:numId w:val="2"/>
        </w:numPr>
        <w:spacing w:after="60" w:before="60"/>
      </w:pPr>
      <w:r>
        <w:rPr>
          <w:rFonts w:ascii="游明朝" w:cs="游明朝" w:eastAsia="游明朝" w:hAnsi="游明朝"/>
          <w:b/>
          <w:bCs/>
          <w:sz w:val="24"/>
          <w:szCs w:val="24"/>
        </w:rPr>
        <w:t xml:space="preserve">リージョナルな協調アプローチ</w:t>
      </w:r>
      <w:r>
        <w:rPr>
          <w:rFonts w:ascii="游明朝" w:cs="游明朝" w:eastAsia="游明朝" w:hAnsi="游明朝"/>
          <w:b w:val="false"/>
          <w:bCs w:val="false"/>
          <w:sz w:val="24"/>
          <w:szCs w:val="24"/>
        </w:rPr>
        <w:t xml:space="preserve">（地域の複数病院が同一基準で動く）</w:t>
      </w:r>
    </w:p>
    <w:p>
      <w:pPr>
        <w:spacing w:after="100" w:before="100"/>
      </w:pPr>
      <w:r>
        <w:rPr>
          <w:rFonts w:ascii="游明朝" w:cs="游明朝" w:eastAsia="游明朝" w:hAnsi="游明朝"/>
          <w:b/>
          <w:bCs/>
          <w:sz w:val="24"/>
          <w:szCs w:val="24"/>
        </w:rPr>
        <w:t xml:space="preserve">参考文献:</w:t>
      </w:r>
    </w:p>
    <w:p>
      <w:pPr>
        <w:pStyle w:val="ListParagraph"/>
        <w:numPr>
          <w:ilvl w:val="0"/>
          <w:numId w:val="2"/>
        </w:numPr>
        <w:spacing w:after="60" w:before="60"/>
      </w:pPr>
      <w:r>
        <w:rPr>
          <w:rFonts w:ascii="游明朝" w:cs="游明朝" w:eastAsia="游明朝" w:hAnsi="游明朝"/>
          <w:b w:val="false"/>
          <w:bCs w:val="false"/>
          <w:sz w:val="24"/>
          <w:szCs w:val="24"/>
        </w:rPr>
        <w:t xml:space="preserve">Chow EJ et al. Community respiratory viral metrics to inform masking in healthcare settings: A regional consensus approach. Infect Control Hosp Epidemiol 2024;45(6):793-795. PMID:38344925 [DOI](https://doi.org/10.1017/ice.2024.10)</w:t>
      </w:r>
    </w:p>
    <w:p>
      <w:pPr>
        <w:spacing w:after="300" w:before="300"/>
      </w:pPr>
    </w:p>
    <w:p>
      <w:pPr>
        <w:pStyle w:val="Heading3"/>
        <w:spacing w:after="120" w:before="240"/>
      </w:pPr>
      <w:r>
        <w:rPr>
          <w:rFonts w:ascii="游ゴシック" w:cs="游ゴシック" w:eastAsia="游ゴシック" w:hAnsi="游ゴシック"/>
          <w:b/>
          <w:bCs/>
          <w:sz w:val="24"/>
          <w:szCs w:val="24"/>
        </w:rPr>
        <w:t xml:space="preserve">Yan et al. 2024：がん患者でもユニバーサルマスキングの有効性を確認</w:t>
      </w:r>
    </w:p>
    <w:p>
      <w:pPr>
        <w:spacing w:after="100" w:before="100"/>
      </w:pPr>
      <w:r>
        <w:rPr>
          <w:rFonts w:ascii="游明朝" w:cs="游明朝" w:eastAsia="游明朝" w:hAnsi="游明朝"/>
          <w:b w:val="false"/>
          <w:bCs w:val="false"/>
          <w:sz w:val="24"/>
          <w:szCs w:val="24"/>
        </w:rPr>
        <w:t xml:space="preserve">2017〜2023年の中断時系列分析。免疫不全患者への適応を検証。</w:t>
      </w:r>
    </w:p>
    <w:p>
      <w:pPr>
        <w:pStyle w:val="ListParagraph"/>
        <w:numPr>
          <w:ilvl w:val="0"/>
          <w:numId w:val="2"/>
        </w:numPr>
        <w:spacing w:after="60" w:before="60"/>
      </w:pPr>
      <w:r>
        <w:rPr>
          <w:rFonts w:ascii="游明朝" w:cs="游明朝" w:eastAsia="游明朝" w:hAnsi="游明朝"/>
          <w:b w:val="false"/>
          <w:bCs w:val="false"/>
          <w:sz w:val="24"/>
          <w:szCs w:val="24"/>
        </w:rPr>
        <w:t xml:space="preserve">ユニバーサルマスキング実施（2020年4月〜）後、非SARS-CoV-2の院内呼吸器ウイルス感染率が有意に低下</w:t>
      </w:r>
    </w:p>
    <w:p>
      <w:pPr>
        <w:pStyle w:val="ListParagraph"/>
        <w:numPr>
          <w:ilvl w:val="0"/>
          <w:numId w:val="2"/>
        </w:numPr>
        <w:spacing w:after="60" w:before="60"/>
      </w:pPr>
      <w:r>
        <w:rPr>
          <w:rFonts w:ascii="游明朝" w:cs="游明朝" w:eastAsia="游明朝" w:hAnsi="游明朝"/>
          <w:b w:val="false"/>
          <w:bCs w:val="false"/>
          <w:sz w:val="24"/>
          <w:szCs w:val="24"/>
        </w:rPr>
        <w:t xml:space="preserve">免疫不全・がん患者という脆弱集団でも同様の保護効果を確認</w:t>
      </w:r>
    </w:p>
    <w:p>
      <w:pPr>
        <w:spacing w:after="100" w:before="100"/>
      </w:pPr>
      <w:r>
        <w:rPr>
          <w:rFonts w:ascii="游明朝" w:cs="游明朝" w:eastAsia="游明朝" w:hAnsi="游明朝"/>
          <w:b/>
          <w:bCs/>
          <w:sz w:val="24"/>
          <w:szCs w:val="24"/>
        </w:rPr>
        <w:t xml:space="preserve">参考文献:</w:t>
      </w:r>
    </w:p>
    <w:p>
      <w:pPr>
        <w:pStyle w:val="ListParagraph"/>
        <w:numPr>
          <w:ilvl w:val="0"/>
          <w:numId w:val="2"/>
        </w:numPr>
        <w:spacing w:after="60" w:before="60"/>
      </w:pPr>
      <w:r>
        <w:rPr>
          <w:rFonts w:ascii="游明朝" w:cs="游明朝" w:eastAsia="游明朝" w:hAnsi="游明朝"/>
          <w:b w:val="false"/>
          <w:bCs w:val="false"/>
          <w:sz w:val="24"/>
          <w:szCs w:val="24"/>
        </w:rPr>
        <w:t xml:space="preserve">Yan J et al. Impact of universal masking in reducing the risk of nosocomial respiratory viruses among people with cancer. Infect Control Hosp Epidemiol 2024 (Epub Oct 25). PMID:39449613 [DOI](https://doi.org/10.1017/ice.2024.144)</w:t>
      </w:r>
    </w:p>
    <w:p>
      <w:pPr>
        <w:spacing w:after="300" w:before="300"/>
      </w:pPr>
    </w:p>
    <w:p>
      <w:pPr>
        <w:pStyle w:val="Heading3"/>
        <w:spacing w:after="120" w:before="240"/>
      </w:pPr>
      <w:r>
        <w:rPr>
          <w:rFonts w:ascii="游ゴシック" w:cs="游ゴシック" w:eastAsia="游ゴシック" w:hAnsi="游ゴシック"/>
          <w:b/>
          <w:bCs/>
          <w:sz w:val="24"/>
          <w:szCs w:val="24"/>
        </w:rPr>
        <w:t xml:space="preserve">Landelle et al. 2023：3段階アプローチを提唱</w:t>
      </w:r>
    </w:p>
    <w:p>
      <w:pPr>
        <w:spacing w:after="100" w:before="100"/>
      </w:pPr>
      <w:r>
        <w:rPr>
          <w:rFonts w:ascii="游明朝" w:cs="游明朝" w:eastAsia="游明朝" w:hAnsi="游明朝"/>
          <w:b w:val="false"/>
          <w:bCs w:val="false"/>
          <w:sz w:val="24"/>
          <w:szCs w:val="24"/>
        </w:rPr>
        <w:t xml:space="preserve">多機関の感染症専門家グループが、地域感染状況に応じた</w:t>
      </w:r>
      <w:r>
        <w:rPr>
          <w:rFonts w:ascii="游明朝" w:cs="游明朝" w:eastAsia="游明朝" w:hAnsi="游明朝"/>
          <w:b/>
          <w:bCs/>
          <w:sz w:val="24"/>
          <w:szCs w:val="24"/>
        </w:rPr>
        <w:t xml:space="preserve">3段階マスキング戦略</w:t>
      </w:r>
      <w:r>
        <w:rPr>
          <w:rFonts w:ascii="游明朝" w:cs="游明朝" w:eastAsia="游明朝" w:hAnsi="游明朝"/>
          <w:b w:val="false"/>
          <w:bCs w:val="false"/>
          <w:sz w:val="24"/>
          <w:szCs w:val="24"/>
        </w:rPr>
        <w:t xml:space="preserve">を提案。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段階</w:t>
            </w:r>
          </w:p>
        </w:tc>
        <w:tc>
          <w:tcPr>
            <w:tcW w:type="dxa" w:w="3008"/>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地域感染状況</w:t>
            </w:r>
          </w:p>
        </w:tc>
        <w:tc>
          <w:tcPr>
            <w:tcW w:type="dxa" w:w="3010"/>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マスキング方針</w:t>
            </w:r>
          </w:p>
        </w:tc>
      </w:tr>
      <w:tr>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Level 1（低流行期）</w:t>
            </w:r>
          </w:p>
        </w:tc>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呼吸器ウイルス低レベル循環</w:t>
            </w:r>
          </w:p>
        </w:tc>
        <w:tc>
          <w:tcPr>
            <w:tcW w:type="dxa" w:w="3010"/>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標準予防策（症状者のみ）</w:t>
            </w:r>
          </w:p>
        </w:tc>
      </w:tr>
      <w:tr>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Level 2（中等度）</w:t>
            </w:r>
          </w:p>
        </w:tc>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中等度の地域流行</w:t>
            </w:r>
          </w:p>
        </w:tc>
        <w:tc>
          <w:tcPr>
            <w:tcW w:type="dxa" w:w="3010"/>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患者接触時はマスク着用</w:t>
            </w:r>
          </w:p>
        </w:tc>
      </w:tr>
      <w:tr>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Level 3（高流行期）</w:t>
            </w:r>
          </w:p>
        </w:tc>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高い地域感染レベル</w:t>
            </w:r>
          </w:p>
        </w:tc>
        <w:tc>
          <w:tcPr>
            <w:tcW w:type="dxa" w:w="3010"/>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ユニバーサルマスキング</w:t>
            </w:r>
          </w:p>
        </w:tc>
      </w:tr>
    </w:tbl>
    <w:p>
      <w:pPr>
        <w:spacing w:after="100" w:before="100"/>
      </w:pPr>
    </w:p>
    <w:p>
      <w:pPr>
        <w:spacing w:after="100" w:before="100"/>
      </w:pPr>
      <w:r>
        <w:rPr>
          <w:rFonts w:ascii="游明朝" w:cs="游明朝" w:eastAsia="游明朝" w:hAnsi="游明朝"/>
          <w:b/>
          <w:bCs/>
          <w:sz w:val="24"/>
          <w:szCs w:val="24"/>
        </w:rPr>
        <w:t xml:space="preserve">必要なインフラ:</w:t>
      </w:r>
      <w:r>
        <w:rPr>
          <w:rFonts w:ascii="游明朝" w:cs="游明朝" w:eastAsia="游明朝" w:hAnsi="游明朝"/>
          <w:b w:val="false"/>
          <w:bCs w:val="false"/>
          <w:sz w:val="24"/>
          <w:szCs w:val="24"/>
        </w:rPr>
        <w:t xml:space="preserve"> 信頼性の高い地域呼吸器ウイルスサーベイランスシステムの整備が前提条件。</w:t>
      </w:r>
    </w:p>
    <w:p>
      <w:pPr>
        <w:spacing w:after="100" w:before="100"/>
      </w:pPr>
      <w:r>
        <w:rPr>
          <w:rFonts w:ascii="游明朝" w:cs="游明朝" w:eastAsia="游明朝" w:hAnsi="游明朝"/>
          <w:b/>
          <w:bCs/>
          <w:sz w:val="24"/>
          <w:szCs w:val="24"/>
        </w:rPr>
        <w:t xml:space="preserve">参考文献:</w:t>
      </w:r>
    </w:p>
    <w:p>
      <w:pPr>
        <w:pStyle w:val="ListParagraph"/>
        <w:numPr>
          <w:ilvl w:val="0"/>
          <w:numId w:val="2"/>
        </w:numPr>
        <w:spacing w:after="60" w:before="60"/>
      </w:pPr>
      <w:r>
        <w:rPr>
          <w:rFonts w:ascii="游明朝" w:cs="游明朝" w:eastAsia="游明朝" w:hAnsi="游明朝"/>
          <w:b w:val="false"/>
          <w:bCs w:val="false"/>
          <w:sz w:val="24"/>
          <w:szCs w:val="24"/>
        </w:rPr>
        <w:t xml:space="preserve">Landelle C et al. Considerations for de-escalating universal masking in healthcare centers. Antimicrob Steward Healthc Epidemiol 2023;3(1):e128. PMID:37592969 [DOI](https://doi.org/10.1017/ash.2023.200)</w:t>
      </w:r>
    </w:p>
    <w:p>
      <w:pPr>
        <w:spacing w:after="300" w:before="300"/>
      </w:pPr>
    </w:p>
    <w:p>
      <w:pPr>
        <w:pStyle w:val="Heading3"/>
        <w:spacing w:after="120" w:before="240"/>
      </w:pPr>
      <w:r>
        <w:rPr>
          <w:rFonts w:ascii="游ゴシック" w:cs="游ゴシック" w:eastAsia="游ゴシック" w:hAnsi="游ゴシック"/>
          <w:b/>
          <w:bCs/>
          <w:sz w:val="24"/>
          <w:szCs w:val="24"/>
        </w:rPr>
        <w:t xml:space="preserve">Kouchaki et al. 2025：最新ナラティブレビュー（最新エビデンス）</w:t>
      </w:r>
    </w:p>
    <w:p>
      <w:pPr>
        <w:spacing w:after="100" w:before="100"/>
      </w:pPr>
      <w:r>
        <w:rPr>
          <w:rFonts w:ascii="游明朝" w:cs="游明朝" w:eastAsia="游明朝" w:hAnsi="游明朝"/>
          <w:b w:val="false"/>
          <w:bCs w:val="false"/>
          <w:sz w:val="24"/>
          <w:szCs w:val="24"/>
        </w:rPr>
        <w:t xml:space="preserve">2025年発表の現時点での最新総説。</w:t>
      </w:r>
    </w:p>
    <w:p>
      <w:pPr>
        <w:spacing w:after="100" w:before="100"/>
      </w:pPr>
      <w:r>
        <w:rPr>
          <w:rFonts w:ascii="游明朝" w:cs="游明朝" w:eastAsia="游明朝" w:hAnsi="游明朝"/>
          <w:b/>
          <w:bCs/>
          <w:sz w:val="24"/>
          <w:szCs w:val="24"/>
        </w:rPr>
        <w:t xml:space="preserve">現時点での推奨:</w:t>
      </w:r>
    </w:p>
    <w:p>
      <w:pPr>
        <w:pStyle w:val="ListParagraph"/>
        <w:numPr>
          <w:ilvl w:val="0"/>
          <w:numId w:val="2"/>
        </w:numPr>
        <w:spacing w:after="60" w:before="60"/>
      </w:pPr>
      <w:r>
        <w:rPr>
          <w:rFonts w:ascii="游明朝" w:cs="游明朝" w:eastAsia="游明朝" w:hAnsi="游明朝"/>
          <w:b w:val="false"/>
          <w:bCs w:val="false"/>
          <w:sz w:val="24"/>
          <w:szCs w:val="24"/>
        </w:rPr>
        <w:t xml:space="preserve">医療現場では依然としてマスク着用が必要（特に高リスク部門）</w:t>
      </w:r>
    </w:p>
    <w:p>
      <w:pPr>
        <w:pStyle w:val="ListParagraph"/>
        <w:numPr>
          <w:ilvl w:val="0"/>
          <w:numId w:val="2"/>
        </w:numPr>
        <w:spacing w:after="60" w:before="60"/>
      </w:pPr>
      <w:r>
        <w:rPr>
          <w:rFonts w:ascii="游明朝" w:cs="游明朝" w:eastAsia="游明朝" w:hAnsi="游明朝"/>
          <w:b/>
          <w:bCs/>
          <w:sz w:val="24"/>
          <w:szCs w:val="24"/>
        </w:rPr>
        <w:t xml:space="preserve">高リスク部門での継続:</w:t>
      </w:r>
      <w:r>
        <w:rPr>
          <w:rFonts w:ascii="游明朝" w:cs="游明朝" w:eastAsia="游明朝" w:hAnsi="游明朝"/>
          <w:b w:val="false"/>
          <w:bCs w:val="false"/>
          <w:sz w:val="24"/>
          <w:szCs w:val="24"/>
        </w:rPr>
        <w:t xml:space="preserve"> 救急科、腫瘍科、高齢者ケア、免疫抑制患者対応部門</w:t>
      </w:r>
    </w:p>
    <w:p>
      <w:pPr>
        <w:pStyle w:val="ListParagraph"/>
        <w:numPr>
          <w:ilvl w:val="0"/>
          <w:numId w:val="2"/>
        </w:numPr>
        <w:spacing w:after="60" w:before="60"/>
      </w:pPr>
      <w:r>
        <w:rPr>
          <w:rFonts w:ascii="游明朝" w:cs="游明朝" w:eastAsia="游明朝" w:hAnsi="游明朝"/>
          <w:b/>
          <w:bCs/>
          <w:sz w:val="24"/>
          <w:szCs w:val="24"/>
        </w:rPr>
        <w:t xml:space="preserve">低リスク部門では緩和を検討可能</w:t>
      </w:r>
    </w:p>
    <w:p>
      <w:pPr>
        <w:pStyle w:val="ListParagraph"/>
        <w:numPr>
          <w:ilvl w:val="0"/>
          <w:numId w:val="2"/>
        </w:numPr>
        <w:spacing w:after="60" w:before="60"/>
      </w:pPr>
      <w:r>
        <w:rPr>
          <w:rFonts w:ascii="游明朝" w:cs="游明朝" w:eastAsia="游明朝" w:hAnsi="游明朝"/>
          <w:b w:val="false"/>
          <w:bCs w:val="false"/>
          <w:sz w:val="24"/>
          <w:szCs w:val="24"/>
        </w:rPr>
        <w:t xml:space="preserve">COVID-19＋インフルエンザ＋RSVの「三重感染症」流行期には特に継続</w:t>
      </w:r>
    </w:p>
    <w:p>
      <w:pPr>
        <w:pStyle w:val="ListParagraph"/>
        <w:numPr>
          <w:ilvl w:val="0"/>
          <w:numId w:val="2"/>
        </w:numPr>
        <w:spacing w:after="60" w:before="60"/>
      </w:pPr>
      <w:r>
        <w:rPr>
          <w:rFonts w:ascii="游明朝" w:cs="游明朝" w:eastAsia="游明朝" w:hAnsi="游明朝"/>
          <w:b w:val="false"/>
          <w:bCs w:val="false"/>
          <w:sz w:val="24"/>
          <w:szCs w:val="24"/>
        </w:rPr>
        <w:t xml:space="preserve">政策は「</w:t>
      </w:r>
      <w:r>
        <w:rPr>
          <w:rFonts w:ascii="游明朝" w:cs="游明朝" w:eastAsia="游明朝" w:hAnsi="游明朝"/>
          <w:b/>
          <w:bCs/>
          <w:sz w:val="24"/>
          <w:szCs w:val="24"/>
        </w:rPr>
        <w:t xml:space="preserve">適応的・データ駆動型・状況特定的</w:t>
      </w:r>
      <w:r>
        <w:rPr>
          <w:rFonts w:ascii="游明朝" w:cs="游明朝" w:eastAsia="游明朝" w:hAnsi="游明朝"/>
          <w:b w:val="false"/>
          <w:bCs w:val="false"/>
          <w:sz w:val="24"/>
          <w:szCs w:val="24"/>
        </w:rPr>
        <w:t xml:space="preserve">」であるべき</w:t>
      </w:r>
    </w:p>
    <w:p>
      <w:pPr>
        <w:spacing w:after="100" w:before="100"/>
      </w:pPr>
      <w:r>
        <w:rPr>
          <w:rFonts w:ascii="游明朝" w:cs="游明朝" w:eastAsia="游明朝" w:hAnsi="游明朝"/>
          <w:b/>
          <w:bCs/>
          <w:sz w:val="24"/>
          <w:szCs w:val="24"/>
        </w:rPr>
        <w:t xml:space="preserve">参考文献:</w:t>
      </w:r>
    </w:p>
    <w:p>
      <w:pPr>
        <w:pStyle w:val="ListParagraph"/>
        <w:numPr>
          <w:ilvl w:val="0"/>
          <w:numId w:val="2"/>
        </w:numPr>
        <w:spacing w:after="60" w:before="60"/>
      </w:pPr>
      <w:r>
        <w:rPr>
          <w:rFonts w:ascii="游明朝" w:cs="游明朝" w:eastAsia="游明朝" w:hAnsi="游明朝"/>
          <w:b w:val="false"/>
          <w:bCs w:val="false"/>
          <w:sz w:val="24"/>
          <w:szCs w:val="24"/>
        </w:rPr>
        <w:t xml:space="preserve">Kouchaki H et al. Mask Usage in Healthcare Settings: Is It the Right Time for Easing Restrictions? A Narrative Review. Iran J Public Health 2025;54(10):2190-2198. PMID:41357714 [DOI](https://doi.org/10.18502/ijph.v54i10.20137)</w:t>
      </w:r>
    </w:p>
    <w:p>
      <w:pPr>
        <w:spacing w:after="300" w:before="300"/>
      </w:pPr>
    </w:p>
    <w:p>
      <w:pPr>
        <w:pStyle w:val="Heading2"/>
        <w:spacing w:after="160" w:before="300"/>
      </w:pPr>
      <w:r>
        <w:rPr>
          <w:rFonts w:ascii="游ゴシック" w:cs="游ゴシック" w:eastAsia="游ゴシック" w:hAnsi="游ゴシック"/>
          <w:b/>
          <w:bCs/>
          <w:sz w:val="28"/>
          <w:szCs w:val="28"/>
        </w:rPr>
        <w:t xml:space="preserve">6. 高齢者・免疫不全患者への特化したエビデンス</w:t>
      </w:r>
    </w:p>
    <w:p>
      <w:pPr>
        <w:pStyle w:val="Heading3"/>
        <w:spacing w:after="120" w:before="240"/>
      </w:pPr>
      <w:r>
        <w:rPr>
          <w:rFonts w:ascii="游ゴシック" w:cs="游ゴシック" w:eastAsia="游ゴシック" w:hAnsi="游ゴシック"/>
          <w:b/>
          <w:bCs/>
          <w:sz w:val="24"/>
          <w:szCs w:val="24"/>
        </w:rPr>
        <w:t xml:space="preserve">Chen et al. 2024：高齢者施設でのSR/メタ解析</w:t>
      </w:r>
    </w:p>
    <w:p>
      <w:pPr>
        <w:spacing w:after="100" w:before="100"/>
      </w:pPr>
      <w:r>
        <w:rPr>
          <w:rFonts w:ascii="游明朝" w:cs="游明朝" w:eastAsia="游明朝" w:hAnsi="游明朝"/>
          <w:b w:val="false"/>
          <w:bCs w:val="false"/>
          <w:sz w:val="24"/>
          <w:szCs w:val="24"/>
        </w:rPr>
        <w:t xml:space="preserve">高齢者ケア施設のCOVID-19アウトブレイクを対象としたSR/メタ解析（Ageing Research Reviews掲載）。</w:t>
      </w:r>
    </w:p>
    <w:p>
      <w:pPr>
        <w:pStyle w:val="ListParagraph"/>
        <w:numPr>
          <w:ilvl w:val="0"/>
          <w:numId w:val="2"/>
        </w:numPr>
        <w:spacing w:after="60" w:before="60"/>
      </w:pPr>
      <w:r>
        <w:rPr>
          <w:rFonts w:ascii="游明朝" w:cs="游明朝" w:eastAsia="游明朝" w:hAnsi="游明朝"/>
          <w:b w:val="false"/>
          <w:bCs w:val="false"/>
          <w:sz w:val="24"/>
          <w:szCs w:val="24"/>
        </w:rPr>
        <w:t xml:space="preserve">アウトブレイク発生後でも職員のユニバーサルマスキングが入居者のattack rate低下と関連</w:t>
      </w:r>
    </w:p>
    <w:p>
      <w:pPr>
        <w:pStyle w:val="ListParagraph"/>
        <w:numPr>
          <w:ilvl w:val="0"/>
          <w:numId w:val="2"/>
        </w:numPr>
        <w:spacing w:after="60" w:before="60"/>
      </w:pPr>
      <w:r>
        <w:rPr>
          <w:rFonts w:ascii="游明朝" w:cs="游明朝" w:eastAsia="游明朝" w:hAnsi="游明朝"/>
          <w:b w:val="false"/>
          <w:bCs w:val="false"/>
          <w:sz w:val="24"/>
          <w:szCs w:val="24"/>
        </w:rPr>
        <w:t xml:space="preserve">ワクチン接種との相乗効果を確認</w:t>
      </w:r>
    </w:p>
    <w:p>
      <w:pPr>
        <w:pStyle w:val="ListParagraph"/>
        <w:numPr>
          <w:ilvl w:val="0"/>
          <w:numId w:val="2"/>
        </w:numPr>
        <w:spacing w:after="60" w:before="60"/>
      </w:pPr>
      <w:r>
        <w:rPr>
          <w:rFonts w:ascii="游明朝" w:cs="游明朝" w:eastAsia="游明朝" w:hAnsi="游明朝"/>
          <w:b/>
          <w:bCs/>
          <w:sz w:val="24"/>
          <w:szCs w:val="24"/>
        </w:rPr>
        <w:t xml:space="preserve">免疫脆弱な高齢者集団での継続的マスキングを支持する高質なエビデンス</w:t>
      </w:r>
    </w:p>
    <w:p>
      <w:pPr>
        <w:spacing w:after="100" w:before="100"/>
      </w:pPr>
      <w:r>
        <w:rPr>
          <w:rFonts w:ascii="游明朝" w:cs="游明朝" w:eastAsia="游明朝" w:hAnsi="游明朝"/>
          <w:b/>
          <w:bCs/>
          <w:sz w:val="24"/>
          <w:szCs w:val="24"/>
        </w:rPr>
        <w:t xml:space="preserve">参考文献:</w:t>
      </w:r>
    </w:p>
    <w:p>
      <w:pPr>
        <w:pStyle w:val="ListParagraph"/>
        <w:numPr>
          <w:ilvl w:val="0"/>
          <w:numId w:val="2"/>
        </w:numPr>
        <w:spacing w:after="60" w:before="60"/>
      </w:pPr>
      <w:r>
        <w:rPr>
          <w:rFonts w:ascii="游明朝" w:cs="游明朝" w:eastAsia="游明朝" w:hAnsi="游明朝"/>
          <w:b w:val="false"/>
          <w:bCs w:val="false"/>
          <w:sz w:val="24"/>
          <w:szCs w:val="24"/>
        </w:rPr>
        <w:t xml:space="preserve">Chen R et al. Universal masking during COVID-19 outbreaks in aged care settings: A systematic review and meta-analysis. Ageing Res Rev 2024;93:102138. PMID:38007047 [DOI](https://doi.org/10.1016/j.arr.2023.102138)</w:t>
      </w:r>
    </w:p>
    <w:p>
      <w:pPr>
        <w:spacing w:after="300" w:before="300"/>
      </w:pPr>
    </w:p>
    <w:p>
      <w:pPr>
        <w:pStyle w:val="Heading3"/>
        <w:spacing w:after="120" w:before="240"/>
      </w:pPr>
      <w:r>
        <w:rPr>
          <w:rFonts w:ascii="游ゴシック" w:cs="游ゴシック" w:eastAsia="游ゴシック" w:hAnsi="游ゴシック"/>
          <w:b/>
          <w:bCs/>
          <w:sz w:val="24"/>
          <w:szCs w:val="24"/>
        </w:rPr>
        <w:t xml:space="preserve">Lu et al. 2023：医療従事者保護のアンブレラメタ解析</w:t>
      </w:r>
    </w:p>
    <w:p>
      <w:pPr>
        <w:spacing w:after="100" w:before="100"/>
      </w:pPr>
      <w:r>
        <w:rPr>
          <w:rFonts w:ascii="游明朝" w:cs="游明朝" w:eastAsia="游明朝" w:hAnsi="游明朝"/>
          <w:b w:val="false"/>
          <w:bCs w:val="false"/>
          <w:sz w:val="24"/>
          <w:szCs w:val="24"/>
        </w:rPr>
        <w:t xml:space="preserve">複数のメタ解析を統合したアンブレラレビュー（Infection, Disease &amp; Health掲載）。</w:t>
      </w:r>
    </w:p>
    <w:p>
      <w:pPr>
        <w:pStyle w:val="ListParagraph"/>
        <w:numPr>
          <w:ilvl w:val="0"/>
          <w:numId w:val="2"/>
        </w:numPr>
        <w:spacing w:after="60" w:before="60"/>
      </w:pPr>
      <w:r>
        <w:rPr>
          <w:rFonts w:ascii="游明朝" w:cs="游明朝" w:eastAsia="游明朝" w:hAnsi="游明朝"/>
          <w:b w:val="false"/>
          <w:bCs w:val="false"/>
          <w:sz w:val="24"/>
          <w:szCs w:val="24"/>
        </w:rPr>
        <w:t xml:space="preserve">N95と医療用マスクの保護効果を統合評価</w:t>
      </w:r>
    </w:p>
    <w:p>
      <w:pPr>
        <w:pStyle w:val="ListParagraph"/>
        <w:numPr>
          <w:ilvl w:val="0"/>
          <w:numId w:val="2"/>
        </w:numPr>
        <w:spacing w:after="60" w:before="60"/>
      </w:pPr>
      <w:r>
        <w:rPr>
          <w:rFonts w:ascii="游明朝" w:cs="游明朝" w:eastAsia="游明朝" w:hAnsi="游明朝"/>
          <w:b w:val="false"/>
          <w:bCs w:val="false"/>
          <w:sz w:val="24"/>
          <w:szCs w:val="24"/>
        </w:rPr>
        <w:t xml:space="preserve">N95がわずかに有利なフォレストプロットだが、エビデンスの質は依然低い</w:t>
      </w:r>
    </w:p>
    <w:p>
      <w:pPr>
        <w:pStyle w:val="ListParagraph"/>
        <w:numPr>
          <w:ilvl w:val="0"/>
          <w:numId w:val="2"/>
        </w:numPr>
        <w:spacing w:after="60" w:before="60"/>
      </w:pPr>
      <w:r>
        <w:rPr>
          <w:rFonts w:ascii="游明朝" w:cs="游明朝" w:eastAsia="游明朝" w:hAnsi="游明朝"/>
          <w:b w:val="false"/>
          <w:bCs w:val="false"/>
          <w:sz w:val="24"/>
          <w:szCs w:val="24"/>
        </w:rPr>
        <w:t xml:space="preserve">両者の明確な使い分けを支持するエビデンスは不十分と結論</w:t>
      </w:r>
    </w:p>
    <w:p>
      <w:pPr>
        <w:spacing w:after="100" w:before="100"/>
      </w:pPr>
      <w:r>
        <w:rPr>
          <w:rFonts w:ascii="游明朝" w:cs="游明朝" w:eastAsia="游明朝" w:hAnsi="游明朝"/>
          <w:b/>
          <w:bCs/>
          <w:sz w:val="24"/>
          <w:szCs w:val="24"/>
        </w:rPr>
        <w:t xml:space="preserve">参考文献:</w:t>
      </w:r>
    </w:p>
    <w:p>
      <w:pPr>
        <w:pStyle w:val="ListParagraph"/>
        <w:numPr>
          <w:ilvl w:val="0"/>
          <w:numId w:val="2"/>
        </w:numPr>
        <w:spacing w:after="60" w:before="60"/>
      </w:pPr>
      <w:r>
        <w:rPr>
          <w:rFonts w:ascii="游明朝" w:cs="游明朝" w:eastAsia="游明朝" w:hAnsi="游明朝"/>
          <w:b w:val="false"/>
          <w:bCs w:val="false"/>
          <w:sz w:val="24"/>
          <w:szCs w:val="24"/>
        </w:rPr>
        <w:t xml:space="preserve">Lu Y et al. Masking strategy to protect healthcare workers from COVID-19: An umbrella meta-analysis. Infect Dis Health 2023;28(3):226-238. PMID:36863978 [DOI](https://doi.org/10.1016/j.idh.2023.01.004)</w:t>
      </w:r>
    </w:p>
    <w:p>
      <w:pPr>
        <w:spacing w:after="300" w:before="300"/>
      </w:pPr>
    </w:p>
    <w:p>
      <w:pPr>
        <w:pStyle w:val="Heading2"/>
        <w:spacing w:after="160" w:before="300"/>
      </w:pPr>
      <w:r>
        <w:rPr>
          <w:rFonts w:ascii="游ゴシック" w:cs="游ゴシック" w:eastAsia="游ゴシック" w:hAnsi="游ゴシック"/>
          <w:b/>
          <w:bCs/>
          <w:sz w:val="28"/>
          <w:szCs w:val="28"/>
        </w:rPr>
        <w:t xml:space="preserve">7. マスクの種類：N95 vs サージカルマスク</w:t>
      </w:r>
    </w:p>
    <w:p>
      <w:pPr>
        <w:pStyle w:val="Heading3"/>
        <w:spacing w:after="120" w:before="240"/>
      </w:pPr>
      <w:r>
        <w:rPr>
          <w:rFonts w:ascii="游ゴシック" w:cs="游ゴシック" w:eastAsia="游ゴシック" w:hAnsi="游ゴシック"/>
          <w:b/>
          <w:bCs/>
          <w:sz w:val="24"/>
          <w:szCs w:val="24"/>
        </w:rPr>
        <w:t xml:space="preserve">医療現場での診断精度（防護効果）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比較</w:t>
            </w:r>
          </w:p>
        </w:tc>
        <w:tc>
          <w:tcPr>
            <w:tcW w:type="dxa" w:w="3008"/>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結果</w:t>
            </w:r>
          </w:p>
        </w:tc>
        <w:tc>
          <w:tcPr>
            <w:tcW w:type="dxa" w:w="3010"/>
            <w:shd w:fill="D9E2F3" w:color="auto" w:val="clear"/>
            <w:tcMar>
              <w:top w:type="dxa" w:w="40"/>
              <w:left w:type="dxa" w:w="80"/>
              <w:bottom w:type="dxa" w:w="40"/>
              <w:right w:type="dxa" w:w="80"/>
            </w:tcMar>
          </w:tcPr>
          <w:p>
            <w:pPr>
              <w:spacing w:after="40" w:before="40"/>
            </w:pPr>
            <w:r>
              <w:rPr>
                <w:rFonts w:ascii="游明朝" w:cs="游明朝" w:eastAsia="游明朝" w:hAnsi="游明朝"/>
                <w:b/>
                <w:bCs/>
                <w:sz w:val="20"/>
                <w:szCs w:val="20"/>
              </w:rPr>
              <w:t xml:space="preserve">参考文献</w:t>
            </w:r>
          </w:p>
        </w:tc>
      </w:tr>
      <w:tr>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N95 vs サージカルマスク（COVID-19）</w:t>
            </w:r>
          </w:p>
        </w:tc>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N95が優位（RR 0.81）、ただし低確実性エビデンス</w:t>
            </w:r>
          </w:p>
        </w:tc>
        <w:tc>
          <w:tcPr>
            <w:tcW w:type="dxa" w:w="3010"/>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PMC10509348</w:t>
            </w:r>
          </w:p>
        </w:tc>
      </w:tr>
      <w:tr>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N95 vs サージカルマスク（日常ケア RCT）</w:t>
            </w:r>
          </w:p>
        </w:tc>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非劣性あり：COVID感染率 10.46% vs 9.27%（差異小）</w:t>
            </w:r>
          </w:p>
        </w:tc>
        <w:tc>
          <w:tcPr>
            <w:tcW w:type="dxa" w:w="3010"/>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PMID:36442064</w:t>
            </w:r>
          </w:p>
        </w:tc>
      </w:tr>
      <w:tr>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インフルエンザ様疾患</w:t>
            </w:r>
          </w:p>
        </w:tc>
        <w:tc>
          <w:tcPr>
            <w:tcW w:type="dxa" w:w="3008"/>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N95着用で有意なリスク低減</w:t>
            </w:r>
          </w:p>
        </w:tc>
        <w:tc>
          <w:tcPr>
            <w:tcW w:type="dxa" w:w="3010"/>
            <w:shd w:fill="FFFFFF" w:color="auto" w:val="clear"/>
            <w:tcMar>
              <w:top w:type="dxa" w:w="40"/>
              <w:left w:type="dxa" w:w="80"/>
              <w:bottom w:type="dxa" w:w="40"/>
              <w:right w:type="dxa" w:w="80"/>
            </w:tcMar>
          </w:tcPr>
          <w:p>
            <w:pPr>
              <w:spacing w:after="40" w:before="40"/>
            </w:pPr>
            <w:r>
              <w:rPr>
                <w:rFonts w:ascii="游明朝" w:cs="游明朝" w:eastAsia="游明朝" w:hAnsi="游明朝"/>
                <w:b w:val="false"/>
                <w:bCs w:val="false"/>
                <w:sz w:val="20"/>
                <w:szCs w:val="20"/>
              </w:rPr>
              <w:t xml:space="preserve">PMC8552225</w:t>
            </w:r>
          </w:p>
        </w:tc>
      </w:tr>
    </w:tbl>
    <w:p>
      <w:pPr>
        <w:spacing w:after="100" w:before="100"/>
      </w:pPr>
    </w:p>
    <w:p>
      <w:pPr>
        <w:spacing w:after="100" w:before="100"/>
      </w:pPr>
      <w:r>
        <w:rPr>
          <w:rFonts w:ascii="游明朝" w:cs="游明朝" w:eastAsia="游明朝" w:hAnsi="游明朝"/>
          <w:b/>
          <w:bCs/>
          <w:sz w:val="24"/>
          <w:szCs w:val="24"/>
        </w:rPr>
        <w:t xml:space="preserve">臨床的結論:</w:t>
      </w:r>
      <w:r>
        <w:rPr>
          <w:rFonts w:ascii="游明朝" w:cs="游明朝" w:eastAsia="游明朝" w:hAnsi="游明朝"/>
          <w:b w:val="false"/>
          <w:bCs w:val="false"/>
          <w:sz w:val="24"/>
          <w:szCs w:val="24"/>
        </w:rPr>
        <w:t xml:space="preserve"> エアロゾル発生手技以外の通常患者ケアでは、サージカルマスクとN95に実質的な差は小さい。ただしN95はエアロゾル発生手技（気管挿管・気管支鏡等）では必須。</w:t>
      </w:r>
    </w:p>
    <w:p>
      <w:pPr>
        <w:spacing w:after="300" w:before="300"/>
      </w:pPr>
    </w:p>
    <w:p>
      <w:pPr>
        <w:pStyle w:val="Heading2"/>
        <w:spacing w:after="160" w:before="300"/>
      </w:pPr>
      <w:r>
        <w:rPr>
          <w:rFonts w:ascii="游ゴシック" w:cs="游ゴシック" w:eastAsia="游ゴシック" w:hAnsi="游ゴシック"/>
          <w:b/>
          <w:bCs/>
          <w:sz w:val="28"/>
          <w:szCs w:val="28"/>
        </w:rPr>
        <w:t xml:space="preserve">7. おもろまちメディカルセンターへの臨床的推奨</w:t>
      </w:r>
    </w:p>
    <w:p>
      <w:pPr>
        <w:spacing w:after="100" w:before="100"/>
      </w:pPr>
      <w:r>
        <w:rPr>
          <w:rFonts w:ascii="游明朝" w:cs="游明朝" w:eastAsia="游明朝" w:hAnsi="游明朝"/>
          <w:b w:val="false"/>
          <w:bCs w:val="false"/>
          <w:sz w:val="24"/>
          <w:szCs w:val="24"/>
        </w:rPr>
        <w:t xml:space="preserve">94床・月間入院150件規模の急性期病院での実践的アプローチ：</w:t>
      </w:r>
    </w:p>
    <w:p>
      <w:pPr>
        <w:pStyle w:val="Heading3"/>
        <w:spacing w:after="120" w:before="240"/>
      </w:pPr>
      <w:r>
        <w:rPr>
          <w:rFonts w:ascii="游ゴシック" w:cs="游ゴシック" w:eastAsia="游ゴシック" w:hAnsi="游ゴシック"/>
          <w:b/>
          <w:bCs/>
          <w:sz w:val="24"/>
          <w:szCs w:val="24"/>
        </w:rPr>
        <w:t xml:space="preserve">推奨戦略：段階的・リスク層別化アプローチ</w:t>
      </w:r>
    </w:p>
    <w:p>
      <w:pPr>
        <w:spacing w:after="100" w:before="100"/>
      </w:pPr>
      <w:r>
        <w:rPr>
          <w:rFonts w:ascii="游明朝" w:cs="游明朝" w:eastAsia="游明朝" w:hAnsi="游明朝"/>
          <w:b/>
          <w:bCs/>
          <w:sz w:val="24"/>
          <w:szCs w:val="24"/>
        </w:rPr>
        <w:t xml:space="preserve">1. 即時継続すべき場面（ユニバーサルマスキング）</w:t>
      </w:r>
    </w:p>
    <w:p>
      <w:pPr>
        <w:pStyle w:val="ListParagraph"/>
        <w:numPr>
          <w:ilvl w:val="0"/>
          <w:numId w:val="2"/>
        </w:numPr>
        <w:spacing w:after="60" w:before="60"/>
      </w:pPr>
      <w:r>
        <w:rPr>
          <w:rFonts w:ascii="游明朝" w:cs="游明朝" w:eastAsia="游明朝" w:hAnsi="游明朝"/>
          <w:b w:val="false"/>
          <w:bCs w:val="false"/>
          <w:sz w:val="24"/>
          <w:szCs w:val="24"/>
        </w:rPr>
        <w:t xml:space="preserve">免疫抑制患者（血液疾患・ステロイド長期投与）のいる病棟・外来</w:t>
      </w:r>
    </w:p>
    <w:p>
      <w:pPr>
        <w:pStyle w:val="ListParagraph"/>
        <w:numPr>
          <w:ilvl w:val="0"/>
          <w:numId w:val="2"/>
        </w:numPr>
        <w:spacing w:after="60" w:before="60"/>
      </w:pPr>
      <w:r>
        <w:rPr>
          <w:rFonts w:ascii="游明朝" w:cs="游明朝" w:eastAsia="游明朝" w:hAnsi="游明朝"/>
          <w:b w:val="false"/>
          <w:bCs w:val="false"/>
          <w:sz w:val="24"/>
          <w:szCs w:val="24"/>
        </w:rPr>
        <w:t xml:space="preserve">地域のインフルエンザ・COVID-19流行期（地域サーベイランスと連動）</w:t>
      </w:r>
    </w:p>
    <w:p>
      <w:pPr>
        <w:pStyle w:val="ListParagraph"/>
        <w:numPr>
          <w:ilvl w:val="0"/>
          <w:numId w:val="2"/>
        </w:numPr>
        <w:spacing w:after="60" w:before="60"/>
      </w:pPr>
      <w:r>
        <w:rPr>
          <w:rFonts w:ascii="游明朝" w:cs="游明朝" w:eastAsia="游明朝" w:hAnsi="游明朝"/>
          <w:b w:val="false"/>
          <w:bCs w:val="false"/>
          <w:sz w:val="24"/>
          <w:szCs w:val="24"/>
        </w:rPr>
        <w:t xml:space="preserve">RSV流行期（秋冬）の患者対応全般</w:t>
      </w:r>
    </w:p>
    <w:p>
      <w:pPr>
        <w:spacing w:after="100" w:before="100"/>
      </w:pPr>
      <w:r>
        <w:rPr>
          <w:rFonts w:ascii="游明朝" w:cs="游明朝" w:eastAsia="游明朝" w:hAnsi="游明朝"/>
          <w:b/>
          <w:bCs/>
          <w:sz w:val="24"/>
          <w:szCs w:val="24"/>
        </w:rPr>
        <w:t xml:space="preserve">2. 段階的緩和を検討できる場面</w:t>
      </w:r>
    </w:p>
    <w:p>
      <w:pPr>
        <w:pStyle w:val="ListParagraph"/>
        <w:numPr>
          <w:ilvl w:val="0"/>
          <w:numId w:val="2"/>
        </w:numPr>
        <w:spacing w:after="60" w:before="60"/>
      </w:pPr>
      <w:r>
        <w:rPr>
          <w:rFonts w:ascii="游明朝" w:cs="游明朝" w:eastAsia="游明朝" w:hAnsi="游明朝"/>
          <w:b w:val="false"/>
          <w:bCs w:val="false"/>
          <w:sz w:val="24"/>
          <w:szCs w:val="24"/>
        </w:rPr>
        <w:t xml:space="preserve">呼吸器ウイルスの地域流行が低い時期</w:t>
      </w:r>
    </w:p>
    <w:p>
      <w:pPr>
        <w:pStyle w:val="ListParagraph"/>
        <w:numPr>
          <w:ilvl w:val="0"/>
          <w:numId w:val="2"/>
        </w:numPr>
        <w:spacing w:after="60" w:before="60"/>
      </w:pPr>
      <w:r>
        <w:rPr>
          <w:rFonts w:ascii="游明朝" w:cs="游明朝" w:eastAsia="游明朝" w:hAnsi="游明朝"/>
          <w:b w:val="false"/>
          <w:bCs w:val="false"/>
          <w:sz w:val="24"/>
          <w:szCs w:val="24"/>
        </w:rPr>
        <w:t xml:space="preserve">低リスク患者のみの病棟（若年・免疫正常）</w:t>
      </w:r>
    </w:p>
    <w:p>
      <w:pPr>
        <w:pStyle w:val="ListParagraph"/>
        <w:numPr>
          <w:ilvl w:val="0"/>
          <w:numId w:val="2"/>
        </w:numPr>
        <w:spacing w:after="60" w:before="60"/>
      </w:pPr>
      <w:r>
        <w:rPr>
          <w:rFonts w:ascii="游明朝" w:cs="游明朝" w:eastAsia="游明朝" w:hAnsi="游明朝"/>
          <w:b w:val="false"/>
          <w:bCs w:val="false"/>
          <w:sz w:val="24"/>
          <w:szCs w:val="24"/>
        </w:rPr>
        <w:t xml:space="preserve">医療従事者同士のオフィス内コミュニケーション</w:t>
      </w:r>
    </w:p>
    <w:p>
      <w:pPr>
        <w:spacing w:after="100" w:before="100"/>
      </w:pPr>
      <w:r>
        <w:rPr>
          <w:rFonts w:ascii="游明朝" w:cs="游明朝" w:eastAsia="游明朝" w:hAnsi="游明朝"/>
          <w:b/>
          <w:bCs/>
          <w:sz w:val="24"/>
          <w:szCs w:val="24"/>
        </w:rPr>
        <w:t xml:space="preserve">3. 緩和のための必要条件</w:t>
      </w:r>
    </w:p>
    <w:p>
      <w:pPr>
        <w:pStyle w:val="ListParagraph"/>
        <w:numPr>
          <w:ilvl w:val="0"/>
          <w:numId w:val="2"/>
        </w:numPr>
        <w:spacing w:after="60" w:before="60"/>
      </w:pPr>
      <w:r>
        <w:rPr>
          <w:rFonts w:ascii="游明朝" w:cs="游明朝" w:eastAsia="游明朝" w:hAnsi="游明朝"/>
          <w:b w:val="false"/>
          <w:bCs w:val="false"/>
          <w:sz w:val="24"/>
          <w:szCs w:val="24"/>
        </w:rPr>
        <w:t xml:space="preserve">地域呼吸器ウイルスサーベイランスの確認手段の整備（例：県感染症情報センターの週次データ参照）</w:t>
      </w:r>
    </w:p>
    <w:p>
      <w:pPr>
        <w:pStyle w:val="ListParagraph"/>
        <w:numPr>
          <w:ilvl w:val="0"/>
          <w:numId w:val="2"/>
        </w:numPr>
        <w:spacing w:after="60" w:before="60"/>
      </w:pPr>
      <w:r>
        <w:rPr>
          <w:rFonts w:ascii="游明朝" w:cs="游明朝" w:eastAsia="游明朝" w:hAnsi="游明朝"/>
          <w:b w:val="false"/>
          <w:bCs w:val="false"/>
          <w:sz w:val="24"/>
          <w:szCs w:val="24"/>
        </w:rPr>
        <w:t xml:space="preserve">症状あり出勤（プレゼンティーズム）を抑止する職場文化・病気休暇制度</w:t>
      </w:r>
    </w:p>
    <w:p>
      <w:pPr>
        <w:pStyle w:val="ListParagraph"/>
        <w:numPr>
          <w:ilvl w:val="0"/>
          <w:numId w:val="2"/>
        </w:numPr>
        <w:spacing w:after="60" w:before="60"/>
      </w:pPr>
      <w:r>
        <w:rPr>
          <w:rFonts w:ascii="游明朝" w:cs="游明朝" w:eastAsia="游明朝" w:hAnsi="游明朝"/>
          <w:b w:val="false"/>
          <w:bCs w:val="false"/>
          <w:sz w:val="24"/>
          <w:szCs w:val="24"/>
        </w:rPr>
        <w:t xml:space="preserve">職員・患者へのワクチン接種率の維持</w:t>
      </w:r>
    </w:p>
    <w:p>
      <w:pPr>
        <w:spacing w:after="100" w:before="100"/>
      </w:pPr>
      <w:r>
        <w:rPr>
          <w:rFonts w:ascii="游明朝" w:cs="游明朝" w:eastAsia="游明朝" w:hAnsi="游明朝"/>
          <w:b/>
          <w:bCs/>
          <w:sz w:val="24"/>
          <w:szCs w:val="24"/>
        </w:rPr>
        <w:t xml:space="preserve">4. 段階的廃止に慎重であるべき根拠（当院特有の考慮事項）</w:t>
      </w:r>
    </w:p>
    <w:p>
      <w:pPr>
        <w:pStyle w:val="ListParagraph"/>
        <w:numPr>
          <w:ilvl w:val="0"/>
          <w:numId w:val="2"/>
        </w:numPr>
        <w:spacing w:after="60" w:before="60"/>
      </w:pPr>
      <w:r>
        <w:rPr>
          <w:rFonts w:ascii="游明朝" w:cs="游明朝" w:eastAsia="游明朝" w:hAnsi="游明朝"/>
          <w:b w:val="false"/>
          <w:bCs w:val="false"/>
          <w:sz w:val="24"/>
          <w:szCs w:val="24"/>
        </w:rPr>
        <w:t xml:space="preserve">高齢患者の占める割合（入院平均在院日数・地域包括病棟の患者層）</w:t>
      </w:r>
    </w:p>
    <w:p>
      <w:pPr>
        <w:pStyle w:val="ListParagraph"/>
        <w:numPr>
          <w:ilvl w:val="0"/>
          <w:numId w:val="2"/>
        </w:numPr>
        <w:spacing w:after="60" w:before="60"/>
      </w:pPr>
      <w:r>
        <w:rPr>
          <w:rFonts w:ascii="游明朝" w:cs="游明朝" w:eastAsia="游明朝" w:hAnsi="游明朝"/>
          <w:b w:val="false"/>
          <w:bCs w:val="false"/>
          <w:sz w:val="24"/>
          <w:szCs w:val="24"/>
        </w:rPr>
        <w:t xml:space="preserve">医療従事者のプレゼンティーズム問題（50〜66%が症状ありでも出勤するというデータは当院でも同様と考えられる）</w:t>
      </w:r>
    </w:p>
    <w:p>
      <w:pPr>
        <w:pStyle w:val="ListParagraph"/>
        <w:numPr>
          <w:ilvl w:val="0"/>
          <w:numId w:val="2"/>
        </w:numPr>
        <w:spacing w:after="60" w:before="60"/>
      </w:pPr>
      <w:r>
        <w:rPr>
          <w:rFonts w:ascii="游明朝" w:cs="游明朝" w:eastAsia="游明朝" w:hAnsi="游明朝"/>
          <w:b w:val="false"/>
          <w:bCs w:val="false"/>
          <w:sz w:val="24"/>
          <w:szCs w:val="24"/>
        </w:rPr>
        <w:t xml:space="preserve">COVID-19のみならずインフルエンザ・RSV・ライノウイルスの院内感染抑制効果も無視できない</w:t>
      </w:r>
    </w:p>
    <w:p>
      <w:pPr>
        <w:spacing w:after="300" w:before="300"/>
      </w:pPr>
    </w:p>
    <w:p>
      <w:pPr>
        <w:pStyle w:val="Heading2"/>
        <w:spacing w:after="160" w:before="300"/>
      </w:pPr>
      <w:r>
        <w:rPr>
          <w:rFonts w:ascii="游ゴシック" w:cs="游ゴシック" w:eastAsia="游ゴシック" w:hAnsi="游ゴシック"/>
          <w:b/>
          <w:bCs/>
          <w:sz w:val="28"/>
          <w:szCs w:val="28"/>
        </w:rPr>
        <w:t xml:space="preserve">まとめ</w:t>
      </w:r>
    </w:p>
    <w:p>
      <w:pPr>
        <w:spacing w:after="100" w:before="100"/>
      </w:pPr>
      <w:r>
        <w:rPr>
          <w:rFonts w:ascii="游明朝" w:cs="游明朝" w:eastAsia="游明朝" w:hAnsi="游明朝"/>
          <w:b w:val="false"/>
          <w:bCs w:val="false"/>
          <w:sz w:val="24"/>
          <w:szCs w:val="24"/>
        </w:rPr>
        <w:t xml:space="preserve">ポストコロナ時代の病院ユニバーサルマスキングについては、</w:t>
      </w:r>
      <w:r>
        <w:rPr>
          <w:rFonts w:ascii="游明朝" w:cs="游明朝" w:eastAsia="游明朝" w:hAnsi="游明朝"/>
          <w:b/>
          <w:bCs/>
          <w:sz w:val="24"/>
          <w:szCs w:val="24"/>
        </w:rPr>
        <w:t xml:space="preserve">「一律継続」でも「一律廃止」でもなく、リスク層別化・流行期連動型の段階的アプローチが2025年現在の主流</w:t>
      </w:r>
      <w:r>
        <w:rPr>
          <w:rFonts w:ascii="游明朝" w:cs="游明朝" w:eastAsia="游明朝" w:hAnsi="游明朝"/>
          <w:b w:val="false"/>
          <w:bCs w:val="false"/>
          <w:sz w:val="24"/>
          <w:szCs w:val="24"/>
        </w:rPr>
        <w:t xml:space="preserve">である。ユニバーサルマスキング中止後に院内呼吸器感染率が著増したという直接的なデータ（Most 2024: 2.60→12.88件/10,000患者日）は、コロナ以前への単純な回帰が感染対策上のリスクを生む可能性を示唆する。当院では免疫抑制患者・高齢者ケアが中心となる病棟での継続を優先しつつ、地域サーベイランスと連動した段階的な方針転換を検討することが合理的と考えられる。</w:t>
      </w:r>
    </w:p>
    <w:p>
      <w:pPr>
        <w:spacing w:after="100" w:before="100"/>
      </w:pPr>
      <w:r>
        <w:rPr>
          <w:rFonts w:ascii="游明朝" w:cs="游明朝" w:eastAsia="游明朝" w:hAnsi="游明朝"/>
          <w:b/>
          <w:bCs/>
          <w:sz w:val="24"/>
          <w:szCs w:val="24"/>
        </w:rPr>
        <w:t xml:space="preserve">検索クエリ記録:</w:t>
      </w:r>
    </w:p>
    <w:p>
      <w:pPr>
        <w:pStyle w:val="ListParagraph"/>
        <w:numPr>
          <w:ilvl w:val="0"/>
          <w:numId w:val="2"/>
        </w:numPr>
        <w:spacing w:after="60" w:before="60"/>
      </w:pPr>
      <w:r>
        <w:rPr>
          <w:rFonts w:ascii="游明朝" w:cs="游明朝" w:eastAsia="游明朝" w:hAnsi="游明朝"/>
          <w:b w:val="false"/>
          <w:bCs w:val="false"/>
          <w:sz w:val="24"/>
          <w:szCs w:val="24"/>
        </w:rPr>
        <w:t xml:space="preserve">Query 1: universal masking hospital healthcare workers infection control evidence post COVID 2023 2024 2025 systematic review</w:t>
      </w:r>
    </w:p>
    <w:p>
      <w:pPr>
        <w:pStyle w:val="ListParagraph"/>
        <w:numPr>
          <w:ilvl w:val="0"/>
          <w:numId w:val="2"/>
        </w:numPr>
        <w:spacing w:after="60" w:before="60"/>
      </w:pPr>
      <w:r>
        <w:rPr>
          <w:rFonts w:ascii="游明朝" w:cs="游明朝" w:eastAsia="游明朝" w:hAnsi="游明朝"/>
          <w:b w:val="false"/>
          <w:bCs w:val="false"/>
          <w:sz w:val="24"/>
          <w:szCs w:val="24"/>
        </w:rPr>
        <w:t xml:space="preserve">Query 2: surgical mask N95 respirator healthcare respiratory infection prevention randomized trial meta-analysis 2022 2023 2024</w:t>
      </w:r>
    </w:p>
    <w:p>
      <w:pPr>
        <w:pStyle w:val="ListParagraph"/>
        <w:numPr>
          <w:ilvl w:val="0"/>
          <w:numId w:val="2"/>
        </w:numPr>
        <w:spacing w:after="60" w:before="60"/>
      </w:pPr>
      <w:r>
        <w:rPr>
          <w:rFonts w:ascii="游明朝" w:cs="游明朝" w:eastAsia="游明朝" w:hAnsi="游明朝"/>
          <w:b w:val="false"/>
          <w:bCs w:val="false"/>
          <w:sz w:val="24"/>
          <w:szCs w:val="24"/>
        </w:rPr>
        <w:t xml:space="preserve">Query 3: hospital masking policy post-pandemic guideline discontinuation infection prevention 2023 2024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666666"/>
        <w:sz w:val="18"/>
        <w:szCs w:val="18"/>
      </w:rPr>
      <w:t xml:space="preserve">おもろまちメディカルセンター 内科/呼吸器内科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2026-03-20T01:04:00.777Z</dcterms:created>
  <dcterms:modified xsi:type="dcterms:W3CDTF">2026-03-20T01:04:00.780Z</dcterms:modified>
</cp:coreProperties>
</file>

<file path=docProps/custom.xml><?xml version="1.0" encoding="utf-8"?>
<Properties xmlns="http://schemas.openxmlformats.org/officeDocument/2006/custom-properties" xmlns:vt="http://schemas.openxmlformats.org/officeDocument/2006/docPropsVTypes"/>
</file>