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089198e</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値分類のため、制度上の「救急搬送後（救急車搬送+下り搬送）」とは一致しない。外来紹介・連携室・ウォークインが含まれる。制度基準 15% の厳密値は段階的厳密化で運用中（手動シード入力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副院長が第一歩として見る数字。予定外入院率は高水準（制度上の救急搬送後厳密値も基準 15% 達成見込み）、85+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 xml:space="preserve">通年 </w:t>
            </w:r>
            <w:r>
              <w:rPr>
                <w:rFonts w:ascii="Hiragino Kaku Gothic ProN" w:hAnsi="Hiragino Kaku Gothic ProN" w:eastAsia="Hiragino Kaku Gothic ProN" w:cs="Hiragino Kaku Gothic ProN"/>
                <w:b/>
                <w:i w:val="0"/>
                <w:sz w:val="20"/>
              </w:rPr>
              <w:t>予定外入院率※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w:t>
      </w:r>
      <w:r>
        <w:rPr>
          <w:rFonts w:ascii="Hiragino Kaku Gothic ProN" w:hAnsi="Hiragino Kaku Gothic ProN" w:eastAsia="Hiragino Kaku Gothic ProN" w:cs="Hiragino Kaku Gothic ProN"/>
          <w:b w:val="0"/>
          <w:i/>
          <w:color w:val="555555"/>
          <w:sz w:val="20"/>
        </w:rPr>
        <w:t>emergency</w:t>
      </w:r>
      <w:r>
        <w:rPr>
          <w:rFonts w:ascii="Hiragino Kaku Gothic ProN" w:hAnsi="Hiragino Kaku Gothic ProN" w:eastAsia="Hiragino Kaku Gothic ProN" w:cs="Hiragino Kaku Gothic ProN"/>
          <w:b w:val="0"/>
          <w:i/>
          <w:color w:val="555555"/>
          <w:sz w:val="22"/>
        </w:rPr>
        <w:t xml:space="preserve"> ラベルには外来紹介・連携室・ウォークインが含まれる。制度基準 15% の厳密判定値は、段階的厳密化で運用中（手動シード入力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予定外入院率が 50〜60% 台と高く、制度基準 15% の厳密値（精査中）も余裕で達成する見込み。ただし「基準の何倍」という倍率表現は、制度上の救急搬送後厳密値が確定してから使う。</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実データ・2 値分類）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病棟</w:t>
            </w:r>
          </w:p>
        </w:tc>
        <w:tc>
          <w:tcPr>
            <w:tcW w:type="dxa" w:w="3324"/>
            <w:vAlign w:val="center"/>
          </w:tcPr>
          <w:p>
            <w:r>
              <w:rPr>
                <w:b/>
              </w:rPr>
            </w:r>
            <w:r>
              <w:rPr>
                <w:rFonts w:ascii="Hiragino Kaku Gothic ProN" w:hAnsi="Hiragino Kaku Gothic ProN" w:eastAsia="Hiragino Kaku Gothic ProN" w:cs="Hiragino Kaku Gothic ProN"/>
                <w:b/>
                <w:i w:val="0"/>
                <w:sz w:val="20"/>
              </w:rPr>
              <w:t>通年 予定外入院率※</w:t>
            </w:r>
          </w:p>
        </w:tc>
        <w:tc>
          <w:tcPr>
            <w:tcW w:type="dxa" w:w="3324"/>
            <w:vAlign w:val="center"/>
          </w:tcPr>
          <w:p>
            <w:r>
              <w:rPr>
                <w:b/>
              </w:rPr>
            </w:r>
            <w:r>
              <w:rPr>
                <w:rFonts w:ascii="Hiragino Kaku Gothic ProN" w:hAnsi="Hiragino Kaku Gothic ProN" w:eastAsia="Hiragino Kaku Gothic ProN" w:cs="Hiragino Kaku Gothic ProN"/>
                <w:b/>
                <w:i w:val="0"/>
                <w:sz w:val="20"/>
              </w:rPr>
              <w:t>rolling 3ヶ月最終値（2026-01〜03）</w:t>
            </w:r>
          </w:p>
        </w:tc>
      </w:tr>
      <w:tr>
        <w:tc>
          <w:tcPr>
            <w:tcW w:type="dxa" w:w="3324"/>
            <w:vAlign w:val="center"/>
          </w:tcPr>
          <w:p>
            <w:r/>
            <w:r>
              <w:rPr>
                <w:rFonts w:ascii="Hiragino Kaku Gothic ProN" w:hAnsi="Hiragino Kaku Gothic ProN" w:eastAsia="Hiragino Kaku Gothic ProN" w:cs="Hiragino Kaku Gothic ProN"/>
                <w:b w:val="0"/>
                <w:i w:val="0"/>
                <w:sz w:val="20"/>
              </w:rPr>
              <w:t>5F</w:t>
            </w:r>
          </w:p>
        </w:tc>
        <w:tc>
          <w:tcPr>
            <w:tcW w:type="dxa" w:w="3324"/>
            <w:vAlign w:val="center"/>
          </w:tcPr>
          <w:p>
            <w:r/>
            <w:r>
              <w:rPr>
                <w:rFonts w:ascii="Hiragino Kaku Gothic ProN" w:hAnsi="Hiragino Kaku Gothic ProN" w:eastAsia="Hiragino Kaku Gothic ProN" w:cs="Hiragino Kaku Gothic ProN"/>
                <w:b w:val="0"/>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54.4%</w:t>
            </w:r>
          </w:p>
        </w:tc>
      </w:tr>
      <w:tr>
        <w:tc>
          <w:tcPr>
            <w:tcW w:type="dxa" w:w="3324"/>
            <w:vAlign w:val="center"/>
          </w:tcPr>
          <w:p>
            <w:r/>
            <w:r>
              <w:rPr>
                <w:rFonts w:ascii="Hiragino Kaku Gothic ProN" w:hAnsi="Hiragino Kaku Gothic ProN" w:eastAsia="Hiragino Kaku Gothic ProN" w:cs="Hiragino Kaku Gothic ProN"/>
                <w:b w:val="0"/>
                <w:i w:val="0"/>
                <w:sz w:val="20"/>
              </w:rPr>
              <w:t>6F</w:t>
            </w:r>
          </w:p>
        </w:tc>
        <w:tc>
          <w:tcPr>
            <w:tcW w:type="dxa" w:w="3324"/>
            <w:vAlign w:val="center"/>
          </w:tcPr>
          <w:p>
            <w:r/>
            <w:r>
              <w:rPr>
                <w:rFonts w:ascii="Hiragino Kaku Gothic ProN" w:hAnsi="Hiragino Kaku Gothic ProN" w:eastAsia="Hiragino Kaku Gothic ProN" w:cs="Hiragino Kaku Gothic ProN"/>
                <w:b w:val="0"/>
                <w:i w:val="0"/>
                <w:sz w:val="20"/>
              </w:rPr>
              <w:t>61.1%</w:t>
            </w:r>
          </w:p>
        </w:tc>
        <w:tc>
          <w:tcPr>
            <w:tcW w:type="dxa" w:w="3324"/>
            <w:vAlign w:val="center"/>
          </w:tcPr>
          <w:p>
            <w:r/>
            <w:r>
              <w:rPr>
                <w:rFonts w:ascii="Hiragino Kaku Gothic ProN" w:hAnsi="Hiragino Kaku Gothic ProN" w:eastAsia="Hiragino Kaku Gothic ProN" w:cs="Hiragino Kaku Gothic ProN"/>
                <w:b/>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値分類のため、制度上の「救急搬送後（救急車搬送+下り搬送）」とは一致しない。外来紹介・連携室・ウォークインが含まれるため、制度上の救急搬送後より広い概念。</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予定外入院率は単月の揺らぎ（42.7〜62.6%）があっても、rolling 3 ヶ月では常に 50% 超で推移。制度上の救急搬送後厳密値は 2026-07 頃に純実データで確定（手動シード入力で bridge 中）予定だが、</w:t>
      </w:r>
      <w:r>
        <w:rPr>
          <w:rFonts w:ascii="Hiragino Kaku Gothic ProN" w:hAnsi="Hiragino Kaku Gothic ProN" w:eastAsia="Hiragino Kaku Gothic ProN" w:cs="Hiragino Kaku Gothic ProN"/>
          <w:b/>
          <w:i w:val="0"/>
          <w:sz w:val="22"/>
        </w:rPr>
        <w:t>基準 15% は十分な余裕で達成できる見込み。</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予定外入院率は 53〜61%（2 値分類）で推移。制度上の救急搬送後厳密値は精査中だが、基準 15% は達成見込み。推定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