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MS Mincho" w:cs="MS Mincho" w:eastAsia="MS Mincho" w:hAnsi="MS Mincho"/>
          <w:b/>
          <w:bCs/>
          <w:sz w:val="34"/>
          <w:szCs w:val="34"/>
        </w:rPr>
        <w:t xml:space="preserve">東アジア歴史認識コーパス構築 作業記録</w:t>
      </w:r>
    </w:p>
    <w:p>
      <w:pPr>
        <w:spacing w:after="80"/>
        <w:jc w:val="center"/>
      </w:pPr>
      <w:r>
        <w:rPr>
          <w:rFonts w:ascii="MS Mincho" w:cs="MS Mincho" w:eastAsia="MS Mincho" w:hAnsi="MS Mincho"/>
          <w:sz w:val="24"/>
          <w:szCs w:val="24"/>
        </w:rPr>
        <w:t xml:space="preserve">日本・韓国・中国政府の歴史認識関連公式発話コーディング・プロジェクト</w:t>
      </w:r>
    </w:p>
    <w:p>
      <w:pPr>
        <w:spacing w:after="400"/>
        <w:jc w:val="center"/>
      </w:pPr>
      <w:r>
        <w:rPr>
          <w:rFonts w:ascii="MS Mincho" w:cs="MS Mincho" w:eastAsia="MS Mincho" w:hAnsi="MS Mincho"/>
          <w:color w:val="666666"/>
          <w:sz w:val="21"/>
          <w:szCs w:val="21"/>
        </w:rPr>
        <w:t xml:space="preserve">2026-09-23時点</w:t>
      </w:r>
    </w:p>
    <w:p>
      <w:pPr>
        <w:pBdr>
          <w:bottom w:val="single" w:color="1F4E78" w:sz="6"/>
        </w:pBdr>
        <w:spacing w:after="200" w:before="400"/>
      </w:pPr>
      <w:r>
        <w:rPr>
          <w:rFonts w:ascii="MS Mincho" w:cs="MS Mincho" w:eastAsia="MS Mincho" w:hAnsi="MS Mincho"/>
          <w:b/>
          <w:bCs/>
          <w:sz w:val="28"/>
          <w:szCs w:val="28"/>
        </w:rPr>
        <w:t xml:space="preserve">1. 目的とスコープ</w:t>
      </w:r>
    </w:p>
    <w:p>
      <w:pPr>
        <w:spacing w:after="160" w:line="300"/>
        <w:jc w:val="both"/>
      </w:pPr>
      <w:r>
        <w:rPr>
          <w:rFonts w:ascii="MS Mincho" w:cs="MS Mincho" w:eastAsia="MS Mincho" w:hAnsi="MS Mincho"/>
          <w:sz w:val="21"/>
          <w:szCs w:val="21"/>
        </w:rPr>
        <w:t xml:space="preserve">本記録は、『法政論叢』投稿論文「歴史認識問題と記憶レジーム」の基礎資料である東アジア歴史認識コーパス(日本・韓国・中国政府の歴史認識関連公式英語発話、2020〜2026年主軸101件+1995年村山談話1件)について、収集方法・コーディング基準・作業経過・検証結果を後から再現できるように整理したものである。</w:t>
      </w:r>
    </w:p>
    <w:p>
      <w:pPr>
        <w:spacing w:after="160" w:line="300"/>
        <w:jc w:val="both"/>
      </w:pPr>
      <w:r>
        <w:rPr>
          <w:rFonts w:ascii="MS Mincho" w:cs="MS Mincho" w:eastAsia="MS Mincho" w:hAnsi="MS Mincho"/>
          <w:sz w:val="21"/>
          <w:szCs w:val="21"/>
        </w:rPr>
        <w:t xml:space="preserve">データ本体は別紙 </w:t>
      </w:r>
      <w:r>
        <w:rPr>
          <w:rFonts w:ascii="Consolas" w:cs="Consolas" w:eastAsia="Consolas" w:hAnsi="Consolas"/>
          <w:sz w:val="18"/>
          <w:szCs w:val="18"/>
        </w:rPr>
        <w:t xml:space="preserve">east_asia_corpus_data.xlsx</w:t>
      </w:r>
      <w:r>
        <w:rPr>
          <w:rFonts w:ascii="MS Mincho" w:cs="MS Mincho" w:eastAsia="MS Mincho" w:hAnsi="MS Mincho"/>
          <w:sz w:val="21"/>
          <w:szCs w:val="21"/>
        </w:rPr>
        <w:t xml:space="preserve"> にまとめてあり、本記録はその作成過程・方法論・未解決事項を説明する文書という位置づけである。両ファイルはリポジトリ </w:t>
      </w:r>
      <w:r>
        <w:rPr>
          <w:rFonts w:ascii="Consolas" w:cs="Consolas" w:eastAsia="Consolas" w:hAnsi="Consolas"/>
          <w:sz w:val="18"/>
          <w:szCs w:val="18"/>
        </w:rPr>
        <w:t xml:space="preserve">toruoga/toruoga</w:t>
      </w:r>
      <w:r>
        <w:rPr>
          <w:rFonts w:ascii="MS Mincho" w:cs="MS Mincho" w:eastAsia="MS Mincho" w:hAnsi="MS Mincho"/>
          <w:sz w:val="21"/>
          <w:szCs w:val="21"/>
        </w:rPr>
        <w:t xml:space="preserve">(ブランチ </w:t>
      </w:r>
      <w:r>
        <w:rPr>
          <w:rFonts w:ascii="Consolas" w:cs="Consolas" w:eastAsia="Consolas" w:hAnsi="Consolas"/>
          <w:sz w:val="18"/>
          <w:szCs w:val="18"/>
        </w:rPr>
        <w:t xml:space="preserve">claude/youthful-mendel-3y8j3l</w:t>
      </w:r>
      <w:r>
        <w:rPr>
          <w:rFonts w:ascii="MS Mincho" w:cs="MS Mincho" w:eastAsia="MS Mincho" w:hAnsi="MS Mincho"/>
          <w:sz w:val="21"/>
          <w:szCs w:val="21"/>
        </w:rPr>
        <w:t xml:space="preserve">)の以下のファイル群に対応する。</w:t>
      </w:r>
    </w:p>
    <w:p>
      <w:pPr>
        <w:pStyle w:val="ListParagraph"/>
        <w:numPr>
          <w:ilvl w:val="0"/>
          <w:numId w:val="2"/>
        </w:numPr>
        <w:spacing w:after="100" w:line="280"/>
      </w:pPr>
      <w:r>
        <w:rPr>
          <w:rFonts w:ascii="Consolas" w:cs="Consolas" w:eastAsia="Consolas" w:hAnsi="Consolas"/>
          <w:sz w:val="18"/>
          <w:szCs w:val="18"/>
        </w:rPr>
        <w:t xml:space="preserve">pilot_east_asia_2020_2025.csv</w:t>
      </w:r>
      <w:r>
        <w:rPr>
          <w:rFonts w:ascii="MS Mincho" w:cs="MS Mincho" w:eastAsia="MS Mincho" w:hAnsi="MS Mincho"/>
          <w:sz w:val="21"/>
          <w:szCs w:val="21"/>
        </w:rPr>
        <w:t xml:space="preserve"> ―― 主軸コーパス本体(101件)</w:t>
      </w:r>
    </w:p>
    <w:p>
      <w:pPr>
        <w:pStyle w:val="ListParagraph"/>
        <w:numPr>
          <w:ilvl w:val="0"/>
          <w:numId w:val="2"/>
        </w:numPr>
        <w:spacing w:after="100" w:line="280"/>
      </w:pPr>
      <w:r>
        <w:rPr>
          <w:rFonts w:ascii="Consolas" w:cs="Consolas" w:eastAsia="Consolas" w:hAnsi="Consolas"/>
          <w:sz w:val="18"/>
          <w:szCs w:val="18"/>
        </w:rPr>
        <w:t xml:space="preserve">landmark_anchors.csv</w:t>
      </w:r>
      <w:r>
        <w:rPr>
          <w:rFonts w:ascii="MS Mincho" w:cs="MS Mincho" w:eastAsia="MS Mincho" w:hAnsi="MS Mincho"/>
          <w:sz w:val="21"/>
          <w:szCs w:val="21"/>
        </w:rPr>
        <w:t xml:space="preserve"> ―― 歴史的画期(1995年村山談話、1件)</w:t>
      </w:r>
    </w:p>
    <w:p>
      <w:pPr>
        <w:pStyle w:val="ListParagraph"/>
        <w:numPr>
          <w:ilvl w:val="0"/>
          <w:numId w:val="2"/>
        </w:numPr>
        <w:spacing w:after="100" w:line="280"/>
      </w:pPr>
      <w:r>
        <w:rPr>
          <w:rFonts w:ascii="Consolas" w:cs="Consolas" w:eastAsia="Consolas" w:hAnsi="Consolas"/>
          <w:sz w:val="18"/>
          <w:szCs w:val="18"/>
        </w:rPr>
        <w:t xml:space="preserve">pilot_manual_review.csv</w:t>
      </w:r>
      <w:r>
        <w:rPr>
          <w:rFonts w:ascii="MS Mincho" w:cs="MS Mincho" w:eastAsia="MS Mincho" w:hAnsi="MS Mincho"/>
          <w:sz w:val="21"/>
          <w:szCs w:val="21"/>
        </w:rPr>
        <w:t xml:space="preserve"> ―― 日本側未採用候補の全数レビュー結果(718件)</w:t>
      </w:r>
    </w:p>
    <w:p>
      <w:pPr>
        <w:pStyle w:val="ListParagraph"/>
        <w:numPr>
          <w:ilvl w:val="0"/>
          <w:numId w:val="2"/>
        </w:numPr>
        <w:spacing w:after="100" w:line="280"/>
      </w:pPr>
      <w:r>
        <w:rPr>
          <w:rFonts w:ascii="Consolas" w:cs="Consolas" w:eastAsia="Consolas" w:hAnsi="Consolas"/>
          <w:sz w:val="18"/>
          <w:szCs w:val="18"/>
        </w:rPr>
        <w:t xml:space="preserve">codebook.md</w:t>
      </w:r>
      <w:r>
        <w:rPr>
          <w:rFonts w:ascii="MS Mincho" w:cs="MS Mincho" w:eastAsia="MS Mincho" w:hAnsi="MS Mincho"/>
          <w:sz w:val="21"/>
          <w:szCs w:val="21"/>
        </w:rPr>
        <w:t xml:space="preserve"> ―― コーディング基準の全定義</w:t>
      </w:r>
    </w:p>
    <w:p>
      <w:pPr>
        <w:pStyle w:val="ListParagraph"/>
        <w:numPr>
          <w:ilvl w:val="0"/>
          <w:numId w:val="2"/>
        </w:numPr>
        <w:spacing w:after="100" w:line="280"/>
      </w:pPr>
      <w:r>
        <w:rPr>
          <w:rFonts w:ascii="Consolas" w:cs="Consolas" w:eastAsia="Consolas" w:hAnsi="Consolas"/>
          <w:sz w:val="18"/>
          <w:szCs w:val="18"/>
        </w:rPr>
        <w:t xml:space="preserve">pilot_coverage_report.md</w:t>
      </w:r>
      <w:r>
        <w:rPr>
          <w:rFonts w:ascii="MS Mincho" w:cs="MS Mincho" w:eastAsia="MS Mincho" w:hAnsi="MS Mincho"/>
          <w:sz w:val="21"/>
          <w:szCs w:val="21"/>
        </w:rPr>
        <w:t xml:space="preserve"> ―― 収集・コーディング手法と交絡チェックの詳細な作業ログ(本記録より詳細)</w:t>
      </w:r>
    </w:p>
    <w:p>
      <w:pPr>
        <w:pStyle w:val="ListParagraph"/>
        <w:numPr>
          <w:ilvl w:val="0"/>
          <w:numId w:val="2"/>
        </w:numPr>
        <w:spacing w:after="100" w:line="280"/>
      </w:pPr>
      <w:r>
        <w:rPr>
          <w:rFonts w:ascii="Consolas" w:cs="Consolas" w:eastAsia="Consolas" w:hAnsi="Consolas"/>
          <w:sz w:val="18"/>
          <w:szCs w:val="18"/>
        </w:rPr>
        <w:t xml:space="preserve">README.md</w:t>
      </w:r>
      <w:r>
        <w:rPr>
          <w:rFonts w:ascii="MS Mincho" w:cs="MS Mincho" w:eastAsia="MS Mincho" w:hAnsi="MS Mincho"/>
          <w:sz w:val="21"/>
          <w:szCs w:val="21"/>
        </w:rPr>
        <w:t xml:space="preserve"> ―― プロジェクト全体の現状サマリー</w:t>
      </w:r>
    </w:p>
    <w:p>
      <w:pPr>
        <w:pStyle w:val="ListParagraph"/>
        <w:numPr>
          <w:ilvl w:val="0"/>
          <w:numId w:val="2"/>
        </w:numPr>
        <w:spacing w:after="100" w:line="280"/>
      </w:pPr>
      <w:r>
        <w:rPr>
          <w:rFonts w:ascii="Consolas" w:cs="Consolas" w:eastAsia="Consolas" w:hAnsi="Consolas"/>
          <w:sz w:val="18"/>
          <w:szCs w:val="18"/>
        </w:rPr>
        <w:t xml:space="preserve">draft_paper_ja.md</w:t>
      </w:r>
      <w:r>
        <w:rPr>
          <w:rFonts w:ascii="MS Mincho" w:cs="MS Mincho" w:eastAsia="MS Mincho" w:hAnsi="MS Mincho"/>
          <w:sz w:val="21"/>
          <w:szCs w:val="21"/>
        </w:rPr>
        <w:t xml:space="preserve"> / </w:t>
      </w:r>
      <w:r>
        <w:rPr>
          <w:rFonts w:ascii="Consolas" w:cs="Consolas" w:eastAsia="Consolas" w:hAnsi="Consolas"/>
          <w:sz w:val="18"/>
          <w:szCs w:val="18"/>
        </w:rPr>
        <w:t xml:space="preserve">draft_paper_ja.docx</w:t>
      </w:r>
      <w:r>
        <w:rPr>
          <w:rFonts w:ascii="MS Mincho" w:cs="MS Mincho" w:eastAsia="MS Mincho" w:hAnsi="MS Mincho"/>
          <w:sz w:val="21"/>
          <w:szCs w:val="21"/>
        </w:rPr>
        <w:t xml:space="preserve"> ―― 本データに基づく論文ドラフト</w:t>
      </w:r>
    </w:p>
    <w:p>
      <w:pPr>
        <w:pStyle w:val="ListParagraph"/>
        <w:numPr>
          <w:ilvl w:val="0"/>
          <w:numId w:val="2"/>
        </w:numPr>
        <w:spacing w:after="100" w:line="280"/>
      </w:pPr>
      <w:r>
        <w:rPr>
          <w:rFonts w:ascii="Consolas" w:cs="Consolas" w:eastAsia="Consolas" w:hAnsi="Consolas"/>
          <w:sz w:val="18"/>
          <w:szCs w:val="18"/>
        </w:rPr>
        <w:t xml:space="preserve">scripts/</w:t>
      </w:r>
      <w:r>
        <w:rPr>
          <w:rFonts w:ascii="MS Mincho" w:cs="MS Mincho" w:eastAsia="MS Mincho" w:hAnsi="MS Mincho"/>
          <w:sz w:val="21"/>
          <w:szCs w:val="21"/>
        </w:rPr>
        <w:t xml:space="preserve"> ―― 収集パイプライン(9段階)およびキーネス分析スクリプト</w:t>
      </w:r>
    </w:p>
    <w:p>
      <w:pPr>
        <w:pBdr>
          <w:bottom w:val="single" w:color="1F4E78" w:sz="6"/>
        </w:pBdr>
        <w:spacing w:after="200" w:before="400"/>
      </w:pPr>
      <w:r>
        <w:rPr>
          <w:rFonts w:ascii="MS Mincho" w:cs="MS Mincho" w:eastAsia="MS Mincho" w:hAnsi="MS Mincho"/>
          <w:b/>
          <w:bCs/>
          <w:sz w:val="28"/>
          <w:szCs w:val="28"/>
        </w:rPr>
        <w:t xml:space="preserve">2. 収集方針の基本原則</w:t>
      </w:r>
    </w:p>
    <w:p>
      <w:pPr>
        <w:pStyle w:val="ListParagraph"/>
        <w:numPr>
          <w:ilvl w:val="0"/>
          <w:numId w:val="2"/>
        </w:numPr>
        <w:spacing w:after="100" w:line="280"/>
      </w:pPr>
      <w:r>
        <w:rPr>
          <w:rFonts w:ascii="MS Mincho" w:cs="MS Mincho" w:eastAsia="MS Mincho" w:hAnsi="MS Mincho"/>
          <w:b/>
          <w:bCs/>
          <w:sz w:val="21"/>
          <w:szCs w:val="21"/>
        </w:rPr>
        <w:t xml:space="preserve">対象</w:t>
      </w:r>
      <w:r>
        <w:rPr>
          <w:rFonts w:ascii="MS Mincho" w:cs="MS Mincho" w:eastAsia="MS Mincho" w:hAnsi="MS Mincho"/>
          <w:sz w:val="21"/>
          <w:szCs w:val="21"/>
        </w:rPr>
        <w:t xml:space="preserve">:日本・韓国・中国の政府・指導者が対外的に発信した、歴史認識関連(戦争責任、侵略、植民地支配、慰安婦問題、性奴隷、南京大虐殺、靖国神社参拝、歴史教科書問題、強制労働、補償)の公式英語文書。</w:t>
      </w:r>
    </w:p>
    <w:p>
      <w:pPr>
        <w:pStyle w:val="ListParagraph"/>
        <w:numPr>
          <w:ilvl w:val="0"/>
          <w:numId w:val="2"/>
        </w:numPr>
        <w:spacing w:after="100" w:line="280"/>
      </w:pPr>
      <w:r>
        <w:rPr>
          <w:rFonts w:ascii="MS Mincho" w:cs="MS Mincho" w:eastAsia="MS Mincho" w:hAnsi="MS Mincho"/>
          <w:b/>
          <w:bCs/>
          <w:sz w:val="21"/>
          <w:szCs w:val="21"/>
        </w:rPr>
        <w:t xml:space="preserve">非ハルシネーション原則</w:t>
      </w:r>
      <w:r>
        <w:rPr>
          <w:rFonts w:ascii="MS Mincho" w:cs="MS Mincho" w:eastAsia="MS Mincho" w:hAnsi="MS Mincho"/>
          <w:sz w:val="21"/>
          <w:szCs w:val="21"/>
        </w:rPr>
        <w:t xml:space="preserve">:実際にダウンロードし全文を読解した文書のみをレコード化する。</w:t>
      </w:r>
      <w:r>
        <w:rPr>
          <w:rFonts w:ascii="Consolas" w:cs="Consolas" w:eastAsia="Consolas" w:hAnsi="Consolas"/>
          <w:sz w:val="18"/>
          <w:szCs w:val="18"/>
        </w:rPr>
        <w:t xml:space="preserve">relevant_excerpt</w:t>
      </w:r>
      <w:r>
        <w:rPr>
          <w:rFonts w:ascii="MS Mincho" w:cs="MS Mincho" w:eastAsia="MS Mincho" w:hAnsi="MS Mincho"/>
          <w:sz w:val="21"/>
          <w:szCs w:val="21"/>
        </w:rPr>
        <w:t xml:space="preserve">等は常に原文の逐語引用であり、要約・言い換えではない。判定不能な項目は</w:t>
      </w:r>
      <w:r>
        <w:rPr>
          <w:rFonts w:ascii="Consolas" w:cs="Consolas" w:eastAsia="Consolas" w:hAnsi="Consolas"/>
          <w:sz w:val="18"/>
          <w:szCs w:val="18"/>
        </w:rPr>
        <w:t xml:space="preserve">UNKNOWN</w:t>
      </w:r>
      <w:r>
        <w:rPr>
          <w:rFonts w:ascii="MS Mincho" w:cs="MS Mincho" w:eastAsia="MS Mincho" w:hAnsi="MS Mincho"/>
          <w:sz w:val="21"/>
          <w:szCs w:val="21"/>
        </w:rPr>
        <w:t xml:space="preserve">/</w:t>
      </w:r>
      <w:r>
        <w:rPr>
          <w:rFonts w:ascii="Consolas" w:cs="Consolas" w:eastAsia="Consolas" w:hAnsi="Consolas"/>
          <w:sz w:val="18"/>
          <w:szCs w:val="18"/>
        </w:rPr>
        <w:t xml:space="preserve">NA</w:t>
      </w:r>
      <w:r>
        <w:rPr>
          <w:rFonts w:ascii="MS Mincho" w:cs="MS Mincho" w:eastAsia="MS Mincho" w:hAnsi="MS Mincho"/>
          <w:sz w:val="21"/>
          <w:szCs w:val="21"/>
        </w:rPr>
        <w:t xml:space="preserve">とし、推測で埋めない。</w:t>
      </w:r>
    </w:p>
    <w:p>
      <w:pPr>
        <w:pStyle w:val="ListParagraph"/>
        <w:numPr>
          <w:ilvl w:val="0"/>
          <w:numId w:val="2"/>
        </w:numPr>
        <w:spacing w:after="100" w:line="280"/>
      </w:pPr>
      <w:r>
        <w:rPr>
          <w:rFonts w:ascii="MS Mincho" w:cs="MS Mincho" w:eastAsia="MS Mincho" w:hAnsi="MS Mincho"/>
          <w:b/>
          <w:bCs/>
          <w:sz w:val="21"/>
          <w:szCs w:val="21"/>
        </w:rPr>
        <w:t xml:space="preserve">一次資料優先</w:t>
      </w:r>
      <w:r>
        <w:rPr>
          <w:rFonts w:ascii="MS Mincho" w:cs="MS Mincho" w:eastAsia="MS Mincho" w:hAnsi="MS Mincho"/>
          <w:sz w:val="21"/>
          <w:szCs w:val="21"/>
        </w:rPr>
        <w:t xml:space="preserve">:政府公式ドメインのみを情報源とする。ライブサイトが遮断されている場合はWayback Machineのスナップショットで代替可(</w:t>
      </w:r>
      <w:r>
        <w:rPr>
          <w:rFonts w:ascii="Consolas" w:cs="Consolas" w:eastAsia="Consolas" w:hAnsi="Consolas"/>
          <w:sz w:val="18"/>
          <w:szCs w:val="18"/>
        </w:rPr>
        <w:t xml:space="preserve">archive_url</w:t>
      </w:r>
      <w:r>
        <w:rPr>
          <w:rFonts w:ascii="MS Mincho" w:cs="MS Mincho" w:eastAsia="MS Mincho" w:hAnsi="MS Mincho"/>
          <w:sz w:val="21"/>
          <w:szCs w:val="21"/>
        </w:rPr>
        <w:t xml:space="preserve">に記録)。一次資料への直接アクセスが繰り返し失敗した場合に限り、一次資料を直接・詳細に引用する通信社報道(新華社、聯合ニュース経由のKorea Times/Korea Herald等)で代替するが、その場合は</w:t>
      </w:r>
      <w:r>
        <w:rPr>
          <w:rFonts w:ascii="Consolas" w:cs="Consolas" w:eastAsia="Consolas" w:hAnsi="Consolas"/>
          <w:sz w:val="18"/>
          <w:szCs w:val="18"/>
        </w:rPr>
        <w:t xml:space="preserve">classification_confidence</w:t>
      </w:r>
      <w:r>
        <w:rPr>
          <w:rFonts w:ascii="MS Mincho" w:cs="MS Mincho" w:eastAsia="MS Mincho" w:hAnsi="MS Mincho"/>
          <w:sz w:val="21"/>
          <w:szCs w:val="21"/>
        </w:rPr>
        <w:t xml:space="preserve">を</w:t>
      </w:r>
      <w:r>
        <w:rPr>
          <w:rFonts w:ascii="Consolas" w:cs="Consolas" w:eastAsia="Consolas" w:hAnsi="Consolas"/>
          <w:sz w:val="18"/>
          <w:szCs w:val="18"/>
        </w:rPr>
        <w:t xml:space="preserve">MEDIUM</w:t>
      </w:r>
      <w:r>
        <w:rPr>
          <w:rFonts w:ascii="MS Mincho" w:cs="MS Mincho" w:eastAsia="MS Mincho" w:hAnsi="MS Mincho"/>
          <w:sz w:val="21"/>
          <w:szCs w:val="21"/>
        </w:rPr>
        <w:t xml:space="preserve">に格下げし</w:t>
      </w:r>
      <w:r>
        <w:rPr>
          <w:rFonts w:ascii="Consolas" w:cs="Consolas" w:eastAsia="Consolas" w:hAnsi="Consolas"/>
          <w:sz w:val="18"/>
          <w:szCs w:val="18"/>
        </w:rPr>
        <w:t xml:space="preserve">coder_notes</w:t>
      </w:r>
      <w:r>
        <w:rPr>
          <w:rFonts w:ascii="MS Mincho" w:cs="MS Mincho" w:eastAsia="MS Mincho" w:hAnsi="MS Mincho"/>
          <w:sz w:val="21"/>
          <w:szCs w:val="21"/>
        </w:rPr>
        <w:t xml:space="preserve">に明記する。</w:t>
      </w:r>
    </w:p>
    <w:p>
      <w:pPr>
        <w:pStyle w:val="ListParagraph"/>
        <w:numPr>
          <w:ilvl w:val="0"/>
          <w:numId w:val="2"/>
        </w:numPr>
        <w:spacing w:after="100" w:line="280"/>
      </w:pPr>
      <w:r>
        <w:rPr>
          <w:rFonts w:ascii="MS Mincho" w:cs="MS Mincho" w:eastAsia="MS Mincho" w:hAnsi="MS Mincho"/>
          <w:b/>
          <w:bCs/>
          <w:sz w:val="21"/>
          <w:szCs w:val="21"/>
        </w:rPr>
        <w:t xml:space="preserve">コーディング手続き</w:t>
      </w:r>
      <w:r>
        <w:rPr>
          <w:rFonts w:ascii="MS Mincho" w:cs="MS Mincho" w:eastAsia="MS Mincho" w:hAnsi="MS Mincho"/>
          <w:sz w:val="21"/>
          <w:szCs w:val="21"/>
        </w:rPr>
        <w:t xml:space="preserve">:①争点・国・時期・発話者・発話形式による基本分類、②Kingdonの問題・政策・政治の三次元分類、③謝罪・説明・悔恨・反省・救済・赦し等の語彙分類と責任構築パターンの分析、の三段階。各段階は鍵語検索で候補を絞り込んだのち、全文を人手で読解して鍵語検索の結果を上書きする形で最終分類を確定する(鍵語検索の結果のみで実質的な分類を確定することはない)。</w:t>
      </w:r>
    </w:p>
    <w:p>
      <w:pPr>
        <w:pBdr>
          <w:bottom w:val="single" w:color="1F4E78" w:sz="6"/>
        </w:pBdr>
        <w:spacing w:after="200" w:before="400"/>
      </w:pPr>
      <w:r>
        <w:rPr>
          <w:rFonts w:ascii="MS Mincho" w:cs="MS Mincho" w:eastAsia="MS Mincho" w:hAnsi="MS Mincho"/>
          <w:b/>
          <w:bCs/>
          <w:sz w:val="28"/>
          <w:szCs w:val="28"/>
        </w:rPr>
        <w:t xml:space="preserve">3. 国別の収集手法</w:t>
      </w:r>
    </w:p>
    <w:p>
      <w:pPr>
        <w:spacing w:after="140" w:before="280"/>
      </w:pPr>
      <w:r>
        <w:rPr>
          <w:rFonts w:ascii="MS Mincho" w:cs="MS Mincho" w:eastAsia="MS Mincho" w:hAnsi="MS Mincho"/>
          <w:b/>
          <w:bCs/>
          <w:color w:val="1F4E78"/>
          <w:sz w:val="24"/>
          <w:szCs w:val="24"/>
        </w:rPr>
        <w:t xml:space="preserve">(1) 日本</w:t>
      </w:r>
    </w:p>
    <w:p>
      <w:pPr>
        <w:spacing w:after="160" w:line="300"/>
        <w:jc w:val="both"/>
      </w:pPr>
      <w:r>
        <w:rPr>
          <w:rFonts w:ascii="MS Mincho" w:cs="MS Mincho" w:eastAsia="MS Mincho" w:hAnsi="MS Mincho"/>
          <w:sz w:val="21"/>
          <w:szCs w:val="21"/>
        </w:rPr>
        <w:t xml:space="preserve">首相官邸(japan.kantei.go.jp)の歴代内閣統治期ごとの声明アーカイブを起点に、月次索引ページを再帰的に収集する方法で、2020〜2025年の対象期間内の候補URLを1096件、網羅的に取得(1081件ダウンロード、キーワードフィルタ通過後746件)。外務省サイト(www.mofa.go.jp)はAkamai製WAFにより恒常的に接続不能(User-Agent操作でも回避不可、2026-09-22/23に再確認済み)。</w:t>
      </w:r>
    </w:p>
    <w:p>
      <w:pPr>
        <w:spacing w:after="160" w:line="300"/>
        <w:jc w:val="both"/>
      </w:pPr>
      <w:r>
        <w:rPr>
          <w:rFonts w:ascii="MS Mincho" w:cs="MS Mincho" w:eastAsia="MS Mincho" w:hAnsi="MS Mincho"/>
          <w:sz w:val="21"/>
          <w:szCs w:val="21"/>
        </w:rPr>
        <w:t xml:space="preserve">746件のキーワードフィルタ通過候補は、当初は近接キーワード探索で段階的に一部のみコーディングしていたが、2026-09-22のセッションで全件(718件、うち30件は既にコーディング済みだったので残り718件)を一件ずつ目視判定し、全数レビューを完了した(詳細は5節)。</w:t>
      </w:r>
    </w:p>
    <w:p>
      <w:pPr>
        <w:spacing w:after="160" w:line="300"/>
        <w:jc w:val="both"/>
      </w:pPr>
      <w:r>
        <w:rPr>
          <w:rFonts w:ascii="MS Mincho" w:cs="MS Mincho" w:eastAsia="MS Mincho" w:hAnsi="MS Mincho"/>
          <w:sz w:val="21"/>
          <w:szCs w:val="21"/>
        </w:rPr>
        <w:t xml:space="preserve">外務省発信の外務大臣級(</w:t>
      </w:r>
      <w:r>
        <w:rPr>
          <w:rFonts w:ascii="Consolas" w:cs="Consolas" w:eastAsia="Consolas" w:hAnsi="Consolas"/>
          <w:sz w:val="18"/>
          <w:szCs w:val="18"/>
        </w:rPr>
        <w:t xml:space="preserve">speaker_level=MINISTER</w:t>
      </w:r>
      <w:r>
        <w:rPr>
          <w:rFonts w:ascii="MS Mincho" w:cs="MS Mincho" w:eastAsia="MS Mincho" w:hAnsi="MS Mincho"/>
          <w:sz w:val="21"/>
          <w:szCs w:val="21"/>
        </w:rPr>
        <w:t xml:space="preserve">)発話については、Wayback Machineに保存されたmofa.go.jpのスナップショットから4件を個別に発見・収集した(茂木敏充2020年、林芳正2022年2件、上川陽子2024年)。</w:t>
      </w:r>
    </w:p>
    <w:p>
      <w:pPr>
        <w:spacing w:after="140" w:before="280"/>
      </w:pPr>
      <w:r>
        <w:rPr>
          <w:rFonts w:ascii="MS Mincho" w:cs="MS Mincho" w:eastAsia="MS Mincho" w:hAnsi="MS Mincho"/>
          <w:b/>
          <w:bCs/>
          <w:color w:val="1F4E78"/>
          <w:sz w:val="24"/>
          <w:szCs w:val="24"/>
        </w:rPr>
        <w:t xml:space="preserve">(2) 韓国</w:t>
      </w:r>
    </w:p>
    <w:p>
      <w:pPr>
        <w:spacing w:after="160" w:line="300"/>
        <w:jc w:val="both"/>
      </w:pPr>
      <w:r>
        <w:rPr>
          <w:rFonts w:ascii="MS Mincho" w:cs="MS Mincho" w:eastAsia="MS Mincho" w:hAnsi="MS Mincho"/>
          <w:sz w:val="21"/>
          <w:szCs w:val="21"/>
        </w:rPr>
        <w:t xml:space="preserve">大統領府サイト(en.president.go.kr)の一覧表示は一見JavaScriptによる動的読み込みに見えたが、実際には </w:t>
      </w:r>
      <w:r>
        <w:rPr>
          <w:rFonts w:ascii="Consolas" w:cs="Consolas" w:eastAsia="Consolas" w:hAnsi="Consolas"/>
          <w:sz w:val="18"/>
          <w:szCs w:val="18"/>
        </w:rPr>
        <w:t xml:space="preserve">/ajaxf/frBoard/bbsViewGalleryList.do</w:t>
      </w:r>
      <w:r>
        <w:rPr>
          <w:rFonts w:ascii="MS Mincho" w:cs="MS Mincho" w:eastAsia="MS Mincho" w:hAnsi="MS Mincho"/>
          <w:sz w:val="21"/>
          <w:szCs w:val="21"/>
        </w:rPr>
        <w:t xml:space="preserve"> へのPOSTリクエストで全件取得できることが判明。韓国国家記録院(webarchives.pa.go.kr)のウェブアーカイブは、文在寅政権期分は通常のページ送りに対応しているが、尹錫悦政権期分は各カテゴリの1ページ目のみしか保存されておらず、これ以上遡ることはできない(複数の代替パスを試したが解消不可、恒久的な制約と判断)。</w:t>
      </w:r>
    </w:p>
    <w:p>
      <w:pPr>
        <w:spacing w:after="160" w:line="300"/>
        <w:jc w:val="both"/>
      </w:pPr>
      <w:r>
        <w:rPr>
          <w:rFonts w:ascii="MS Mincho" w:cs="MS Mincho" w:eastAsia="MS Mincho" w:hAnsi="MS Mincho"/>
          <w:sz w:val="21"/>
          <w:szCs w:val="21"/>
        </w:rPr>
        <w:t xml:space="preserve">外務省サイト(www.mofa.go.kr)はTLS接続がリセットされ恒久的に遮断されているが、検索等で発見した個別URLへの直接アクセスは可能であったため、教科書検定・靖国関連の年次声明シリーズ等はこの方法で収集した。</w:t>
      </w:r>
    </w:p>
    <w:p>
      <w:pPr>
        <w:spacing w:after="140" w:before="280"/>
      </w:pPr>
      <w:r>
        <w:rPr>
          <w:rFonts w:ascii="MS Mincho" w:cs="MS Mincho" w:eastAsia="MS Mincho" w:hAnsi="MS Mincho"/>
          <w:b/>
          <w:bCs/>
          <w:color w:val="1F4E78"/>
          <w:sz w:val="24"/>
          <w:szCs w:val="24"/>
        </w:rPr>
        <w:t xml:space="preserve">(3) 中国</w:t>
      </w:r>
    </w:p>
    <w:p>
      <w:pPr>
        <w:spacing w:after="160" w:line="300"/>
        <w:jc w:val="both"/>
      </w:pPr>
      <w:r>
        <w:rPr>
          <w:rFonts w:ascii="MS Mincho" w:cs="MS Mincho" w:eastAsia="MS Mincho" w:hAnsi="MS Mincho"/>
          <w:sz w:val="21"/>
          <w:szCs w:val="21"/>
        </w:rPr>
        <w:t xml:space="preserve">外交部の定例記者会見アーカイブ(mfa.gov.cn/eng/xw/fyrbt/lxjzh/)は実在し日付順にクロール可能だが、2022年7月頃までしか遡れないという構造的な下限がある。サイト内検索機能は存在せず(search.fmprc.gov.cnはTLS証明書不一致)、記事タイトルも常に汎用的(「Regular Press Conference on [日付]」)であるため、南京事件・9月18日事変・7月7日事変等の年次追悼報道は、高頻度に言及される週(靖国神社の春秋季例大祭前後等)を狙い撃ちして日次記事を個別に確認する方法で発見した。</w:t>
      </w:r>
    </w:p>
    <w:p>
      <w:pPr>
        <w:spacing w:after="160" w:line="300"/>
        <w:jc w:val="both"/>
      </w:pPr>
      <w:r>
        <w:rPr>
          <w:rFonts w:ascii="MS Mincho" w:cs="MS Mincho" w:eastAsia="MS Mincho" w:hAnsi="MS Mincho"/>
          <w:sz w:val="21"/>
          <w:szCs w:val="21"/>
        </w:rPr>
        <w:t xml:space="preserve">国務院サイト(english.www.gov.cn)の</w:t>
      </w:r>
      <w:r>
        <w:rPr>
          <w:rFonts w:ascii="Consolas" w:cs="Consolas" w:eastAsia="Consolas" w:hAnsi="Consolas"/>
          <w:sz w:val="18"/>
          <w:szCs w:val="18"/>
        </w:rPr>
        <w:t xml:space="preserve">/news/</w:t>
      </w:r>
      <w:r>
        <w:rPr>
          <w:rFonts w:ascii="MS Mincho" w:cs="MS Mincho" w:eastAsia="MS Mincho" w:hAnsi="MS Mincho"/>
          <w:sz w:val="21"/>
          <w:szCs w:val="21"/>
        </w:rPr>
        <w:t xml:space="preserve">セクションは実際には無関係な地方政府リンク集のポータルページであり、自動クロールの結果はノイズとして除外した。2026-09-22のセッションで、このサイト内検索(search.english.www.gov.cn)の代替として、</w:t>
      </w:r>
      <w:r>
        <w:rPr>
          <w:rFonts w:ascii="Consolas" w:cs="Consolas" w:eastAsia="Consolas" w:hAnsi="Consolas"/>
          <w:sz w:val="18"/>
          <w:szCs w:val="18"/>
        </w:rPr>
        <w:t xml:space="preserve">site:english.www.gov.cn</w:t>
      </w:r>
      <w:r>
        <w:rPr>
          <w:rFonts w:ascii="MS Mincho" w:cs="MS Mincho" w:eastAsia="MS Mincho" w:hAnsi="MS Mincho"/>
          <w:sz w:val="21"/>
          <w:szCs w:val="21"/>
        </w:rPr>
        <w:t xml:space="preserve">形式の外部Web検索がニュース記事に対して機能することを確認し、未収録の2020年12月13日南京事件追悼記事を発見したが、この記事の取得はWayback Machineの障害により未完了のままである(8節参照)。</w:t>
      </w:r>
    </w:p>
    <w:p>
      <w:pPr>
        <w:pBdr>
          <w:bottom w:val="single" w:color="1F4E78" w:sz="6"/>
        </w:pBdr>
        <w:spacing w:after="200" w:before="400"/>
      </w:pPr>
      <w:r>
        <w:rPr>
          <w:rFonts w:ascii="MS Mincho" w:cs="MS Mincho" w:eastAsia="MS Mincho" w:hAnsi="MS Mincho"/>
          <w:b/>
          <w:bCs/>
          <w:sz w:val="28"/>
          <w:szCs w:val="28"/>
        </w:rPr>
        <w:t xml:space="preserve">4. 作業の時系列</w:t>
      </w:r>
    </w:p>
    <w:p>
      <w:pPr>
        <w:spacing w:after="160" w:line="300"/>
        <w:jc w:val="both"/>
      </w:pPr>
      <w:r>
        <w:rPr>
          <w:rFonts w:ascii="MS Mincho" w:cs="MS Mincho" w:eastAsia="MS Mincho" w:hAnsi="MS Mincho"/>
          <w:sz w:val="21"/>
          <w:szCs w:val="21"/>
        </w:rPr>
        <w:t xml:space="preserve">以下は本コーパス構築の主要な作業段階を、実施順に示したものである。日付は各作業が行われたセッションの日付。</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3200"/>
      </w:tblGrid>
      <w:tr>
        <w:tc>
          <w:tcPr>
            <w:tcW w:type="dxa" w:w="2400"/>
            <w:shd w:fill="1F4E78"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段階</w:t>
            </w:r>
          </w:p>
        </w:tc>
        <w:tc>
          <w:tcPr>
            <w:tcW w:type="dxa" w:w="5200"/>
            <w:shd w:fill="1F4E78"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内容</w:t>
            </w:r>
          </w:p>
        </w:tc>
        <w:tc>
          <w:tcPr>
            <w:tcW w:type="dxa" w:w="3200"/>
            <w:shd w:fill="1F4E78"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結果</w:t>
            </w:r>
          </w:p>
        </w:tc>
      </w:tr>
      <w:tr>
        <w:tc>
          <w:tcPr>
            <w:tcW w:type="dxa" w:w="2400"/>
            <w:tcMar>
              <w:top w:type="dxa" w:w="60"/>
              <w:left w:type="dxa" w:w="100"/>
              <w:bottom w:type="dxa" w:w="60"/>
              <w:right w:type="dxa" w:w="100"/>
            </w:tcMar>
            <w:vAlign w:val="center"/>
          </w:tcPr>
          <w:p>
            <w:pPr>
              <w:jc w:val="left"/>
            </w:pPr>
            <w:r>
              <w:rPr>
                <w:rFonts w:ascii="MS Mincho" w:cs="MS Mincho" w:eastAsia="MS Mincho" w:hAnsi="MS Mincho"/>
                <w:b w:val="false"/>
                <w:bCs w:val="false"/>
                <w:color w:val="000000"/>
                <w:sz w:val="18"/>
                <w:szCs w:val="18"/>
              </w:rPr>
              <w:t xml:space="preserve">Stage 1(初回パイロット)</w:t>
            </w:r>
          </w:p>
        </w:tc>
        <w:tc>
          <w:tcPr>
            <w:tcW w:type="dxa" w:w="5200"/>
            <w:tcMar>
              <w:top w:type="dxa" w:w="60"/>
              <w:left w:type="dxa" w:w="100"/>
              <w:bottom w:type="dxa" w:w="60"/>
              <w:right w:type="dxa" w:w="100"/>
            </w:tcMar>
            <w:vAlign w:val="center"/>
          </w:tcPr>
          <w:p>
            <w:pPr>
              <w:jc w:val="center"/>
            </w:pPr>
            <w:r>
              <w:rPr>
                <w:rFonts w:ascii="MS Mincho" w:cs="MS Mincho" w:eastAsia="MS Mincho" w:hAnsi="MS Mincho"/>
                <w:b w:val="false"/>
                <w:bCs w:val="false"/>
                <w:color w:val="000000"/>
                <w:sz w:val="18"/>
                <w:szCs w:val="18"/>
              </w:rPr>
              <w:t xml:space="preserve">9段階パイプラインを実装し、日本(首相官邸アーカイブクロール)・韓国・中国(いずれも検索発見)で初回収集を実施</w:t>
            </w:r>
          </w:p>
        </w:tc>
        <w:tc>
          <w:tcPr>
            <w:tcW w:type="dxa" w:w="3200"/>
            <w:tcMar>
              <w:top w:type="dxa" w:w="60"/>
              <w:left w:type="dxa" w:w="100"/>
              <w:bottom w:type="dxa" w:w="60"/>
              <w:right w:type="dxa" w:w="100"/>
            </w:tcMar>
            <w:vAlign w:val="center"/>
          </w:tcPr>
          <w:p>
            <w:pPr>
              <w:jc w:val="center"/>
            </w:pPr>
            <w:r>
              <w:rPr>
                <w:rFonts w:ascii="MS Mincho" w:cs="MS Mincho" w:eastAsia="MS Mincho" w:hAnsi="MS Mincho"/>
                <w:b w:val="false"/>
                <w:bCs w:val="false"/>
                <w:color w:val="000000"/>
                <w:sz w:val="18"/>
                <w:szCs w:val="18"/>
              </w:rPr>
              <w:t xml:space="preserve">28件(日本10・韓国10・中国8)+村山談話1件</w:t>
            </w:r>
          </w:p>
        </w:tc>
      </w:tr>
      <w:tr>
        <w:tc>
          <w:tcPr>
            <w:tcW w:type="dxa" w:w="2400"/>
            <w:shd w:fill="F2F2F2" w:val="clear"/>
            <w:tcMar>
              <w:top w:type="dxa" w:w="60"/>
              <w:left w:type="dxa" w:w="100"/>
              <w:bottom w:type="dxa" w:w="60"/>
              <w:right w:type="dxa" w:w="100"/>
            </w:tcMar>
            <w:vAlign w:val="center"/>
          </w:tcPr>
          <w:p>
            <w:pPr>
              <w:jc w:val="left"/>
            </w:pPr>
            <w:r>
              <w:rPr>
                <w:rFonts w:ascii="MS Mincho" w:cs="MS Mincho" w:eastAsia="MS Mincho" w:hAnsi="MS Mincho"/>
                <w:b w:val="false"/>
                <w:bCs w:val="false"/>
                <w:color w:val="000000"/>
                <w:sz w:val="18"/>
                <w:szCs w:val="18"/>
              </w:rPr>
              <w:t xml:space="preserve">Phase 2 前半</w:t>
            </w:r>
          </w:p>
        </w:tc>
        <w:tc>
          <w:tcPr>
            <w:tcW w:type="dxa" w:w="5200"/>
            <w:shd w:fill="F2F2F2" w:val="clear"/>
            <w:tcMar>
              <w:top w:type="dxa" w:w="60"/>
              <w:left w:type="dxa" w:w="100"/>
              <w:bottom w:type="dxa" w:w="60"/>
              <w:right w:type="dxa" w:w="100"/>
            </w:tcMar>
            <w:vAlign w:val="center"/>
          </w:tcPr>
          <w:p>
            <w:pPr>
              <w:jc w:val="center"/>
            </w:pPr>
            <w:r>
              <w:rPr>
                <w:rFonts w:ascii="MS Mincho" w:cs="MS Mincho" w:eastAsia="MS Mincho" w:hAnsi="MS Mincho"/>
                <w:b w:val="false"/>
                <w:bCs w:val="false"/>
                <w:color w:val="000000"/>
                <w:sz w:val="18"/>
                <w:szCs w:val="18"/>
              </w:rPr>
              <w:t xml:space="preserve">韓国・中国の発見手法を実質的に改善(AJAX POST発見、国家記録院アーカイブのページ送り確認、外交部会見アーカイブの構造把握)</w:t>
            </w:r>
          </w:p>
        </w:tc>
        <w:tc>
          <w:tcPr>
            <w:tcW w:type="dxa" w:w="3200"/>
            <w:shd w:fill="F2F2F2" w:val="clear"/>
            <w:tcMar>
              <w:top w:type="dxa" w:w="60"/>
              <w:left w:type="dxa" w:w="100"/>
              <w:bottom w:type="dxa" w:w="60"/>
              <w:right w:type="dxa" w:w="100"/>
            </w:tcMar>
            <w:vAlign w:val="center"/>
          </w:tcPr>
          <w:p>
            <w:pPr>
              <w:jc w:val="center"/>
            </w:pPr>
            <w:r>
              <w:rPr>
                <w:rFonts w:ascii="MS Mincho" w:cs="MS Mincho" w:eastAsia="MS Mincho" w:hAnsi="MS Mincho"/>
                <w:b w:val="false"/>
                <w:bCs w:val="false"/>
                <w:color w:val="000000"/>
                <w:sz w:val="18"/>
                <w:szCs w:val="18"/>
              </w:rPr>
              <w:t xml:space="preserve">34件(日本16・韓国10・中国8)</w:t>
            </w:r>
          </w:p>
        </w:tc>
      </w:tr>
      <w:tr>
        <w:tc>
          <w:tcPr>
            <w:tcW w:type="dxa" w:w="2400"/>
            <w:tcMar>
              <w:top w:type="dxa" w:w="60"/>
              <w:left w:type="dxa" w:w="100"/>
              <w:bottom w:type="dxa" w:w="60"/>
              <w:right w:type="dxa" w:w="100"/>
            </w:tcMar>
            <w:vAlign w:val="center"/>
          </w:tcPr>
          <w:p>
            <w:pPr>
              <w:jc w:val="left"/>
            </w:pPr>
            <w:r>
              <w:rPr>
                <w:rFonts w:ascii="MS Mincho" w:cs="MS Mincho" w:eastAsia="MS Mincho" w:hAnsi="MS Mincho"/>
                <w:b w:val="false"/>
                <w:bCs w:val="false"/>
                <w:color w:val="000000"/>
                <w:sz w:val="18"/>
                <w:szCs w:val="18"/>
              </w:rPr>
              <w:t xml:space="preserve">Phase 2 後半(30/30/30達成)</w:t>
            </w:r>
          </w:p>
        </w:tc>
        <w:tc>
          <w:tcPr>
            <w:tcW w:type="dxa" w:w="5200"/>
            <w:tcMar>
              <w:top w:type="dxa" w:w="60"/>
              <w:left w:type="dxa" w:w="100"/>
              <w:bottom w:type="dxa" w:w="60"/>
              <w:right w:type="dxa" w:w="100"/>
            </w:tcMar>
            <w:vAlign w:val="center"/>
          </w:tcPr>
          <w:p>
            <w:pPr>
              <w:jc w:val="center"/>
            </w:pPr>
            <w:r>
              <w:rPr>
                <w:rFonts w:ascii="MS Mincho" w:cs="MS Mincho" w:eastAsia="MS Mincho" w:hAnsi="MS Mincho"/>
                <w:b w:val="false"/>
                <w:bCs w:val="false"/>
                <w:color w:val="000000"/>
                <w:sz w:val="18"/>
                <w:szCs w:val="18"/>
              </w:rPr>
              <w:t xml:space="preserve">日本→韓国→中国の順で目標30件まで拡張。日本は広島・長崎平和式典演説等を追加、韓国は複数の新規発見経路を開拓、中国は年次追悼報道シリーズとXi国家主席のAPEC首脳会談記録を追加</w:t>
            </w:r>
          </w:p>
        </w:tc>
        <w:tc>
          <w:tcPr>
            <w:tcW w:type="dxa" w:w="3200"/>
            <w:tcMar>
              <w:top w:type="dxa" w:w="60"/>
              <w:left w:type="dxa" w:w="100"/>
              <w:bottom w:type="dxa" w:w="60"/>
              <w:right w:type="dxa" w:w="100"/>
            </w:tcMar>
            <w:vAlign w:val="center"/>
          </w:tcPr>
          <w:p>
            <w:pPr>
              <w:jc w:val="center"/>
            </w:pPr>
            <w:r>
              <w:rPr>
                <w:rFonts w:ascii="MS Mincho" w:cs="MS Mincho" w:eastAsia="MS Mincho" w:hAnsi="MS Mincho"/>
                <w:b w:val="false"/>
                <w:bCs w:val="false"/>
                <w:color w:val="000000"/>
                <w:sz w:val="18"/>
                <w:szCs w:val="18"/>
              </w:rPr>
              <w:t xml:space="preserve">90件(日本30・韓国30・中国30)</w:t>
            </w:r>
          </w:p>
        </w:tc>
      </w:tr>
      <w:tr>
        <w:tc>
          <w:tcPr>
            <w:tcW w:type="dxa" w:w="2400"/>
            <w:shd w:fill="F2F2F2" w:val="clear"/>
            <w:tcMar>
              <w:top w:type="dxa" w:w="60"/>
              <w:left w:type="dxa" w:w="100"/>
              <w:bottom w:type="dxa" w:w="60"/>
              <w:right w:type="dxa" w:w="100"/>
            </w:tcMar>
            <w:vAlign w:val="center"/>
          </w:tcPr>
          <w:p>
            <w:pPr>
              <w:jc w:val="left"/>
            </w:pPr>
            <w:r>
              <w:rPr>
                <w:rFonts w:ascii="MS Mincho" w:cs="MS Mincho" w:eastAsia="MS Mincho" w:hAnsi="MS Mincho"/>
                <w:b w:val="false"/>
                <w:bCs w:val="false"/>
                <w:color w:val="000000"/>
                <w:sz w:val="18"/>
                <w:szCs w:val="18"/>
              </w:rPr>
              <w:t xml:space="preserve">Round 4(日本MINISTER級追加)</w:t>
            </w:r>
          </w:p>
        </w:tc>
        <w:tc>
          <w:tcPr>
            <w:tcW w:type="dxa" w:w="5200"/>
            <w:shd w:fill="F2F2F2" w:val="clear"/>
            <w:tcMar>
              <w:top w:type="dxa" w:w="60"/>
              <w:left w:type="dxa" w:w="100"/>
              <w:bottom w:type="dxa" w:w="60"/>
              <w:right w:type="dxa" w:w="100"/>
            </w:tcMar>
            <w:vAlign w:val="center"/>
          </w:tcPr>
          <w:p>
            <w:pPr>
              <w:jc w:val="center"/>
            </w:pPr>
            <w:r>
              <w:rPr>
                <w:rFonts w:ascii="MS Mincho" w:cs="MS Mincho" w:eastAsia="MS Mincho" w:hAnsi="MS Mincho"/>
                <w:b w:val="false"/>
                <w:bCs w:val="false"/>
                <w:color w:val="000000"/>
                <w:sz w:val="18"/>
                <w:szCs w:val="18"/>
              </w:rPr>
              <w:t xml:space="preserve">外務大臣級発話の欠落(首脳級データのみ)を埋めるため、Wayback Machine経由でmofa.go.jpの外務大臣記者会見4件を収集・コーディング</w:t>
            </w:r>
          </w:p>
        </w:tc>
        <w:tc>
          <w:tcPr>
            <w:tcW w:type="dxa" w:w="3200"/>
            <w:shd w:fill="F2F2F2" w:val="clear"/>
            <w:tcMar>
              <w:top w:type="dxa" w:w="60"/>
              <w:left w:type="dxa" w:w="100"/>
              <w:bottom w:type="dxa" w:w="60"/>
              <w:right w:type="dxa" w:w="100"/>
            </w:tcMar>
            <w:vAlign w:val="center"/>
          </w:tcPr>
          <w:p>
            <w:pPr>
              <w:jc w:val="center"/>
            </w:pPr>
            <w:r>
              <w:rPr>
                <w:rFonts w:ascii="MS Mincho" w:cs="MS Mincho" w:eastAsia="MS Mincho" w:hAnsi="MS Mincho"/>
                <w:b w:val="false"/>
                <w:bCs w:val="false"/>
                <w:color w:val="000000"/>
                <w:sz w:val="18"/>
                <w:szCs w:val="18"/>
              </w:rPr>
              <w:t xml:space="preserve">94件(日本34=HEAD30+MINISTER4)</w:t>
            </w:r>
          </w:p>
        </w:tc>
      </w:tr>
      <w:tr>
        <w:tc>
          <w:tcPr>
            <w:tcW w:type="dxa" w:w="2400"/>
            <w:tcMar>
              <w:top w:type="dxa" w:w="60"/>
              <w:left w:type="dxa" w:w="100"/>
              <w:bottom w:type="dxa" w:w="60"/>
              <w:right w:type="dxa" w:w="100"/>
            </w:tcMar>
            <w:vAlign w:val="center"/>
          </w:tcPr>
          <w:p>
            <w:pPr>
              <w:jc w:val="left"/>
            </w:pPr>
            <w:r>
              <w:rPr>
                <w:rFonts w:ascii="MS Mincho" w:cs="MS Mincho" w:eastAsia="MS Mincho" w:hAnsi="MS Mincho"/>
                <w:b w:val="false"/>
                <w:bCs w:val="false"/>
                <w:color w:val="000000"/>
                <w:sz w:val="18"/>
                <w:szCs w:val="18"/>
              </w:rPr>
              <w:t xml:space="preserve">Round 5(バックログ全数レビュー)</w:t>
            </w:r>
          </w:p>
        </w:tc>
        <w:tc>
          <w:tcPr>
            <w:tcW w:type="dxa" w:w="5200"/>
            <w:tcMar>
              <w:top w:type="dxa" w:w="60"/>
              <w:left w:type="dxa" w:w="100"/>
              <w:bottom w:type="dxa" w:w="60"/>
              <w:right w:type="dxa" w:w="100"/>
            </w:tcMar>
            <w:vAlign w:val="center"/>
          </w:tcPr>
          <w:p>
            <w:pPr>
              <w:jc w:val="center"/>
            </w:pPr>
            <w:r>
              <w:rPr>
                <w:rFonts w:ascii="MS Mincho" w:cs="MS Mincho" w:eastAsia="MS Mincho" w:hAnsi="MS Mincho"/>
                <w:b w:val="false"/>
                <w:bCs w:val="false"/>
                <w:color w:val="000000"/>
                <w:sz w:val="18"/>
                <w:szCs w:val="18"/>
              </w:rPr>
              <w:t xml:space="preserve">日本の未採用候補718件を全件individual判定。62件(高優先度シグナル)+173件(その他)を個別読解、境界事例は原文を再取得して確認</w:t>
            </w:r>
          </w:p>
        </w:tc>
        <w:tc>
          <w:tcPr>
            <w:tcW w:type="dxa" w:w="3200"/>
            <w:tcMar>
              <w:top w:type="dxa" w:w="60"/>
              <w:left w:type="dxa" w:w="100"/>
              <w:bottom w:type="dxa" w:w="60"/>
              <w:right w:type="dxa" w:w="100"/>
            </w:tcMar>
            <w:vAlign w:val="center"/>
          </w:tcPr>
          <w:p>
            <w:pPr>
              <w:jc w:val="center"/>
            </w:pPr>
            <w:r>
              <w:rPr>
                <w:rFonts w:ascii="MS Mincho" w:cs="MS Mincho" w:eastAsia="MS Mincho" w:hAnsi="MS Mincho"/>
                <w:b w:val="false"/>
                <w:bCs w:val="false"/>
                <w:color w:val="000000"/>
                <w:sz w:val="18"/>
                <w:szCs w:val="18"/>
              </w:rPr>
              <w:t xml:space="preserve">101件(日本41=HEAD37+MINISTER4)、718件全件に判定理由を記録</w:t>
            </w:r>
          </w:p>
        </w:tc>
      </w:tr>
      <w:tr>
        <w:tc>
          <w:tcPr>
            <w:tcW w:type="dxa" w:w="2400"/>
            <w:shd w:fill="F2F2F2" w:val="clear"/>
            <w:tcMar>
              <w:top w:type="dxa" w:w="60"/>
              <w:left w:type="dxa" w:w="100"/>
              <w:bottom w:type="dxa" w:w="60"/>
              <w:right w:type="dxa" w:w="100"/>
            </w:tcMar>
            <w:vAlign w:val="center"/>
          </w:tcPr>
          <w:p>
            <w:pPr>
              <w:jc w:val="left"/>
            </w:pPr>
            <w:r>
              <w:rPr>
                <w:rFonts w:ascii="MS Mincho" w:cs="MS Mincho" w:eastAsia="MS Mincho" w:hAnsi="MS Mincho"/>
                <w:b w:val="false"/>
                <w:bCs w:val="false"/>
                <w:color w:val="000000"/>
                <w:sz w:val="18"/>
                <w:szCs w:val="18"/>
              </w:rPr>
              <w:t xml:space="preserve">交絡チェック再実行(複数回)</w:t>
            </w:r>
          </w:p>
        </w:tc>
        <w:tc>
          <w:tcPr>
            <w:tcW w:type="dxa" w:w="5200"/>
            <w:shd w:fill="F2F2F2" w:val="clear"/>
            <w:tcMar>
              <w:top w:type="dxa" w:w="60"/>
              <w:left w:type="dxa" w:w="100"/>
              <w:bottom w:type="dxa" w:w="60"/>
              <w:right w:type="dxa" w:w="100"/>
            </w:tcMar>
            <w:vAlign w:val="center"/>
          </w:tcPr>
          <w:p>
            <w:pPr>
              <w:jc w:val="center"/>
            </w:pPr>
            <w:r>
              <w:rPr>
                <w:rFonts w:ascii="MS Mincho" w:cs="MS Mincho" w:eastAsia="MS Mincho" w:hAnsi="MS Mincho"/>
                <w:b w:val="false"/>
                <w:bCs w:val="false"/>
                <w:color w:val="000000"/>
                <w:sz w:val="18"/>
                <w:szCs w:val="18"/>
              </w:rPr>
              <w:t xml:space="preserve">28件→90件→94件→101件の各段階で、ジャンル・発話者レベル・政権別のagency_explicit明示率を再集計</w:t>
            </w:r>
          </w:p>
        </w:tc>
        <w:tc>
          <w:tcPr>
            <w:tcW w:type="dxa" w:w="3200"/>
            <w:shd w:fill="F2F2F2" w:val="clear"/>
            <w:tcMar>
              <w:top w:type="dxa" w:w="60"/>
              <w:left w:type="dxa" w:w="100"/>
              <w:bottom w:type="dxa" w:w="60"/>
              <w:right w:type="dxa" w:w="100"/>
            </w:tcMar>
            <w:vAlign w:val="center"/>
          </w:tcPr>
          <w:p>
            <w:pPr>
              <w:jc w:val="center"/>
            </w:pPr>
            <w:r>
              <w:rPr>
                <w:rFonts w:ascii="MS Mincho" w:cs="MS Mincho" w:eastAsia="MS Mincho" w:hAnsi="MS Mincho"/>
                <w:b w:val="false"/>
                <w:bCs w:val="false"/>
                <w:color w:val="000000"/>
                <w:sz w:val="18"/>
                <w:szCs w:val="18"/>
              </w:rPr>
              <w:t xml:space="preserve">日本の非名指しパターンが発話者レベル・ジャンル・政権を問わず頑健であることを確認(6節参照)</w:t>
            </w:r>
          </w:p>
        </w:tc>
      </w:tr>
      <w:tr>
        <w:tc>
          <w:tcPr>
            <w:tcW w:type="dxa" w:w="2400"/>
            <w:tcMar>
              <w:top w:type="dxa" w:w="60"/>
              <w:left w:type="dxa" w:w="100"/>
              <w:bottom w:type="dxa" w:w="60"/>
              <w:right w:type="dxa" w:w="100"/>
            </w:tcMar>
            <w:vAlign w:val="center"/>
          </w:tcPr>
          <w:p>
            <w:pPr>
              <w:jc w:val="left"/>
            </w:pPr>
            <w:r>
              <w:rPr>
                <w:rFonts w:ascii="MS Mincho" w:cs="MS Mincho" w:eastAsia="MS Mincho" w:hAnsi="MS Mincho"/>
                <w:b w:val="false"/>
                <w:bCs w:val="false"/>
                <w:color w:val="000000"/>
                <w:sz w:val="18"/>
                <w:szCs w:val="18"/>
              </w:rPr>
              <w:t xml:space="preserve">ドラフト論文への反映</w:t>
            </w:r>
          </w:p>
        </w:tc>
        <w:tc>
          <w:tcPr>
            <w:tcW w:type="dxa" w:w="5200"/>
            <w:tcMar>
              <w:top w:type="dxa" w:w="60"/>
              <w:left w:type="dxa" w:w="100"/>
              <w:bottom w:type="dxa" w:w="60"/>
              <w:right w:type="dxa" w:w="100"/>
            </w:tcMar>
            <w:vAlign w:val="center"/>
          </w:tcPr>
          <w:p>
            <w:pPr>
              <w:jc w:val="center"/>
            </w:pPr>
            <w:r>
              <w:rPr>
                <w:rFonts w:ascii="MS Mincho" w:cs="MS Mincho" w:eastAsia="MS Mincho" w:hAnsi="MS Mincho"/>
                <w:b w:val="false"/>
                <w:bCs w:val="false"/>
                <w:color w:val="000000"/>
                <w:sz w:val="18"/>
                <w:szCs w:val="18"/>
              </w:rPr>
              <w:t xml:space="preserve">上記の知見を要旨・5節(方法)・6節(結果)・7節(考察)・8節(結論)に反映し、`.docx`を再生成</w:t>
            </w:r>
          </w:p>
        </w:tc>
        <w:tc>
          <w:tcPr>
            <w:tcW w:type="dxa" w:w="3200"/>
            <w:tcMar>
              <w:top w:type="dxa" w:w="60"/>
              <w:left w:type="dxa" w:w="100"/>
              <w:bottom w:type="dxa" w:w="60"/>
              <w:right w:type="dxa" w:w="100"/>
            </w:tcMar>
            <w:vAlign w:val="center"/>
          </w:tcPr>
          <w:p>
            <w:pPr>
              <w:jc w:val="center"/>
            </w:pPr>
            <w:r>
              <w:rPr>
                <w:rFonts w:ascii="MS Mincho" w:cs="MS Mincho" w:eastAsia="MS Mincho" w:hAnsi="MS Mincho"/>
                <w:b w:val="false"/>
                <w:bCs w:val="false"/>
                <w:color w:val="000000"/>
                <w:sz w:val="18"/>
                <w:szCs w:val="18"/>
              </w:rPr>
              <w:t xml:space="preserve">draft_paper_ja.md / .docx が101件データに対応</w:t>
            </w:r>
          </w:p>
        </w:tc>
      </w:tr>
    </w:tbl>
    <w:p>
      <w:pPr>
        <w:spacing w:after="200"/>
      </w:pPr>
    </w:p>
    <w:p>
      <w:pPr>
        <w:pBdr>
          <w:bottom w:val="single" w:color="1F4E78" w:sz="6"/>
        </w:pBdr>
        <w:spacing w:after="200" w:before="400"/>
      </w:pPr>
      <w:r>
        <w:rPr>
          <w:rFonts w:ascii="MS Mincho" w:cs="MS Mincho" w:eastAsia="MS Mincho" w:hAnsi="MS Mincho"/>
          <w:b/>
          <w:bCs/>
          <w:sz w:val="28"/>
          <w:szCs w:val="28"/>
        </w:rPr>
        <w:t xml:space="preserve">5. バックログ全数レビューの詳細(Round 5)</w:t>
      </w:r>
    </w:p>
    <w:p>
      <w:pPr>
        <w:spacing w:after="160" w:line="300"/>
        <w:jc w:val="both"/>
      </w:pPr>
      <w:r>
        <w:rPr>
          <w:rFonts w:ascii="Consolas" w:cs="Consolas" w:eastAsia="Consolas" w:hAnsi="Consolas"/>
          <w:sz w:val="18"/>
          <w:szCs w:val="18"/>
        </w:rPr>
        <w:t xml:space="preserve">pilot_manual_review.csv</w:t>
      </w:r>
      <w:r>
        <w:rPr>
          <w:rFonts w:ascii="MS Mincho" w:cs="MS Mincho" w:eastAsia="MS Mincho" w:hAnsi="MS Mincho"/>
          <w:sz w:val="21"/>
          <w:szCs w:val="21"/>
        </w:rPr>
        <w:t xml:space="preserve">(日本の未採用候補718件)について、ユーザーからの明示的な指示「718件バックログの本格コーディング」を受け、サンプリングではなく全件を個別に判定した。</w:t>
      </w:r>
    </w:p>
    <w:p>
      <w:pPr>
        <w:spacing w:after="100" w:before="160"/>
      </w:pPr>
      <w:r>
        <w:rPr>
          <w:rFonts w:ascii="MS Mincho" w:cs="MS Mincho" w:eastAsia="MS Mincho" w:hAnsi="MS Mincho"/>
          <w:b/>
          <w:bCs/>
          <w:sz w:val="21"/>
          <w:szCs w:val="21"/>
        </w:rPr>
        <w:t xml:space="preserve">手順</w:t>
      </w:r>
    </w:p>
    <w:p>
      <w:pPr>
        <w:pStyle w:val="ListParagraph"/>
        <w:numPr>
          <w:ilvl w:val="0"/>
          <w:numId w:val="2"/>
        </w:numPr>
        <w:spacing w:after="100" w:line="280"/>
      </w:pPr>
      <w:r>
        <w:rPr>
          <w:rFonts w:ascii="MS Mincho" w:cs="MS Mincho" w:eastAsia="MS Mincho" w:hAnsi="MS Mincho"/>
          <w:sz w:val="21"/>
          <w:szCs w:val="21"/>
        </w:rPr>
        <w:t xml:space="preserve">① </w:t>
      </w:r>
      <w:r>
        <w:rPr>
          <w:rFonts w:ascii="Consolas" w:cs="Consolas" w:eastAsia="Consolas" w:hAnsi="Consolas"/>
          <w:sz w:val="18"/>
          <w:szCs w:val="18"/>
        </w:rPr>
        <w:t xml:space="preserve">apology_signal</w:t>
      </w:r>
      <w:r>
        <w:rPr>
          <w:rFonts w:ascii="MS Mincho" w:cs="MS Mincho" w:eastAsia="MS Mincho" w:hAnsi="MS Mincho"/>
          <w:sz w:val="21"/>
          <w:szCs w:val="21"/>
        </w:rPr>
        <w:t xml:space="preserve">・</w:t>
      </w:r>
      <w:r>
        <w:rPr>
          <w:rFonts w:ascii="Consolas" w:cs="Consolas" w:eastAsia="Consolas" w:hAnsi="Consolas"/>
          <w:sz w:val="18"/>
          <w:szCs w:val="18"/>
        </w:rPr>
        <w:t xml:space="preserve">remorse_signal</w:t>
      </w:r>
      <w:r>
        <w:rPr>
          <w:rFonts w:ascii="MS Mincho" w:cs="MS Mincho" w:eastAsia="MS Mincho" w:hAnsi="MS Mincho"/>
          <w:sz w:val="21"/>
          <w:szCs w:val="21"/>
        </w:rPr>
        <w:t xml:space="preserve">・</w:t>
      </w:r>
      <w:r>
        <w:rPr>
          <w:rFonts w:ascii="Consolas" w:cs="Consolas" w:eastAsia="Consolas" w:hAnsi="Consolas"/>
          <w:sz w:val="18"/>
          <w:szCs w:val="18"/>
        </w:rPr>
        <w:t xml:space="preserve">pardon_or_forgiveness_signal</w:t>
      </w:r>
      <w:r>
        <w:rPr>
          <w:rFonts w:ascii="MS Mincho" w:cs="MS Mincho" w:eastAsia="MS Mincho" w:hAnsi="MS Mincho"/>
          <w:sz w:val="21"/>
          <w:szCs w:val="21"/>
        </w:rPr>
        <w:t xml:space="preserve">のいずれかが1の62件(高精度シグナル)を、タイトル・抜粋を読んで個別に判定。</w:t>
      </w:r>
    </w:p>
    <w:p>
      <w:pPr>
        <w:pStyle w:val="ListParagraph"/>
        <w:numPr>
          <w:ilvl w:val="0"/>
          <w:numId w:val="2"/>
        </w:numPr>
        <w:spacing w:after="100" w:line="280"/>
      </w:pPr>
      <w:r>
        <w:rPr>
          <w:rFonts w:ascii="MS Mincho" w:cs="MS Mincho" w:eastAsia="MS Mincho" w:hAnsi="MS Mincho"/>
          <w:sz w:val="21"/>
          <w:szCs w:val="21"/>
        </w:rPr>
        <w:t xml:space="preserve">② 残り656件について、既知の誤検出パターン(COVID-19関連、ウクライナ・ロシア関連、自然災害、慶弔メッセージ、国内政治スキャンダル、索引・お問い合わせページ等)に自動分類する正規表現分類器を適用。</w:t>
      </w:r>
    </w:p>
    <w:p>
      <w:pPr>
        <w:pStyle w:val="ListParagraph"/>
        <w:numPr>
          <w:ilvl w:val="0"/>
          <w:numId w:val="2"/>
        </w:numPr>
        <w:spacing w:after="100" w:line="280"/>
      </w:pPr>
      <w:r>
        <w:rPr>
          <w:rFonts w:ascii="MS Mincho" w:cs="MS Mincho" w:eastAsia="MS Mincho" w:hAnsi="MS Mincho"/>
          <w:sz w:val="21"/>
          <w:szCs w:val="21"/>
        </w:rPr>
        <w:t xml:space="preserve">③ ②で分類漏れとなった173件を、①と同様に個別に読解して判定。</w:t>
      </w:r>
    </w:p>
    <w:p>
      <w:pPr>
        <w:pStyle w:val="ListParagraph"/>
        <w:numPr>
          <w:ilvl w:val="0"/>
          <w:numId w:val="2"/>
        </w:numPr>
        <w:spacing w:after="100" w:line="280"/>
      </w:pPr>
      <w:r>
        <w:rPr>
          <w:rFonts w:ascii="MS Mincho" w:cs="MS Mincho" w:eastAsia="MS Mincho" w:hAnsi="MS Mincho"/>
          <w:sz w:val="21"/>
          <w:szCs w:val="21"/>
        </w:rPr>
        <w:t xml:space="preserve">④ ①〜③の過程で「本文を読まないと判断できない」と判定した曖昧な候補(佐渡金山UNESCO申請状況の記者会見、日韓・日中首脳会談記者会見2件、広島高裁判決に関する記者会見、硫黄島日米合同慰霊式典アドレス等)は、</w:t>
      </w:r>
      <w:r>
        <w:rPr>
          <w:rFonts w:ascii="Consolas" w:cs="Consolas" w:eastAsia="Consolas" w:hAnsi="Consolas"/>
          <w:sz w:val="18"/>
          <w:szCs w:val="18"/>
        </w:rPr>
        <w:t xml:space="preserve">japan.kantei.go.jp</w:t>
      </w:r>
      <w:r>
        <w:rPr>
          <w:rFonts w:ascii="MS Mincho" w:cs="MS Mincho" w:eastAsia="MS Mincho" w:hAnsi="MS Mincho"/>
          <w:sz w:val="21"/>
          <w:szCs w:val="21"/>
        </w:rPr>
        <w:t xml:space="preserve">から実際に全文を再取得して内容を確認したうえで最終判定した。</w:t>
      </w:r>
    </w:p>
    <w:p>
      <w:pPr>
        <w:spacing w:after="100" w:before="160"/>
      </w:pPr>
      <w:r>
        <w:rPr>
          <w:rFonts w:ascii="MS Mincho" w:cs="MS Mincho" w:eastAsia="MS Mincho" w:hAnsi="MS Mincho"/>
          <w:b/>
          <w:bCs/>
          <w:sz w:val="21"/>
          <w:szCs w:val="21"/>
        </w:rPr>
        <w:t xml:space="preserve">結果</w:t>
      </w:r>
    </w:p>
    <w:p>
      <w:pPr>
        <w:spacing w:after="160" w:line="300"/>
        <w:jc w:val="both"/>
      </w:pPr>
      <w:r>
        <w:rPr>
          <w:rFonts w:ascii="MS Mincho" w:cs="MS Mincho" w:eastAsia="MS Mincho" w:hAnsi="MS Mincho"/>
          <w:sz w:val="21"/>
          <w:szCs w:val="21"/>
        </w:rPr>
        <w:t xml:space="preserve">7件を採用(すべて</w:t>
      </w:r>
      <w:r>
        <w:rPr>
          <w:rFonts w:ascii="Consolas" w:cs="Consolas" w:eastAsia="Consolas" w:hAnsi="Consolas"/>
          <w:sz w:val="18"/>
          <w:szCs w:val="18"/>
        </w:rPr>
        <w:t xml:space="preserve">speaker_level=HEAD</w:t>
      </w:r>
      <w:r>
        <w:rPr>
          <w:rFonts w:ascii="MS Mincho" w:cs="MS Mincho" w:eastAsia="MS Mincho" w:hAnsi="MS Mincho"/>
          <w:sz w:val="21"/>
          <w:szCs w:val="21"/>
        </w:rPr>
        <w:t xml:space="preserve">)、711件を除外。除外理由の内訳は以下の通り(</w:t>
      </w:r>
      <w:r>
        <w:rPr>
          <w:rFonts w:ascii="Consolas" w:cs="Consolas" w:eastAsia="Consolas" w:hAnsi="Consolas"/>
          <w:sz w:val="18"/>
          <w:szCs w:val="18"/>
        </w:rPr>
        <w:t xml:space="preserve">pilot_manual_review.csv</w:t>
      </w:r>
      <w:r>
        <w:rPr>
          <w:rFonts w:ascii="MS Mincho" w:cs="MS Mincho" w:eastAsia="MS Mincho" w:hAnsi="MS Mincho"/>
          <w:sz w:val="21"/>
          <w:szCs w:val="21"/>
        </w:rPr>
        <w:t xml:space="preserve">の</w:t>
      </w:r>
      <w:r>
        <w:rPr>
          <w:rFonts w:ascii="Consolas" w:cs="Consolas" w:eastAsia="Consolas" w:hAnsi="Consolas"/>
          <w:sz w:val="18"/>
          <w:szCs w:val="18"/>
        </w:rPr>
        <w:t xml:space="preserve">full_review_reason</w:t>
      </w:r>
      <w:r>
        <w:rPr>
          <w:rFonts w:ascii="MS Mincho" w:cs="MS Mincho" w:eastAsia="MS Mincho" w:hAnsi="MS Mincho"/>
          <w:sz w:val="21"/>
          <w:szCs w:val="21"/>
        </w:rPr>
        <w:t xml:space="preserve">列に記録)。</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800"/>
        <w:gridCol w:w="2000"/>
      </w:tblGrid>
      <w:tr>
        <w:tc>
          <w:tcPr>
            <w:tcW w:type="dxa" w:w="6800"/>
            <w:shd w:fill="1F4E78"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除外理由カテゴリ</w:t>
            </w:r>
          </w:p>
        </w:tc>
        <w:tc>
          <w:tcPr>
            <w:tcW w:type="dxa" w:w="2000"/>
            <w:shd w:fill="1F4E78"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件数</w:t>
            </w:r>
          </w:p>
        </w:tc>
      </w:tr>
      <w:tr>
        <w:tc>
          <w:tcPr>
            <w:tcW w:type="dxa" w:w="6800"/>
            <w:tcMar>
              <w:top w:type="dxa" w:w="60"/>
              <w:left w:type="dxa" w:w="100"/>
              <w:bottom w:type="dxa" w:w="60"/>
              <w:right w:type="dxa" w:w="100"/>
            </w:tcMar>
            <w:vAlign w:val="center"/>
          </w:tcPr>
          <w:p>
            <w:pPr>
              <w:jc w:val="left"/>
            </w:pPr>
            <w:r>
              <w:rPr>
                <w:rFonts w:ascii="MS Mincho" w:cs="MS Mincho" w:eastAsia="MS Mincho" w:hAnsi="MS Mincho"/>
                <w:b w:val="false"/>
                <w:bCs w:val="false"/>
                <w:color w:val="000000"/>
                <w:sz w:val="18"/>
                <w:szCs w:val="18"/>
              </w:rPr>
              <w:t xml:space="preserve">COVID-19・パンデミック関連</w:t>
            </w:r>
          </w:p>
        </w:tc>
        <w:tc>
          <w:tcPr>
            <w:tcW w:type="dxa" w:w="2000"/>
            <w:tcMar>
              <w:top w:type="dxa" w:w="60"/>
              <w:left w:type="dxa" w:w="100"/>
              <w:bottom w:type="dxa" w:w="60"/>
              <w:right w:type="dxa" w:w="100"/>
            </w:tcMar>
            <w:vAlign w:val="center"/>
          </w:tcPr>
          <w:p>
            <w:pPr>
              <w:jc w:val="center"/>
            </w:pPr>
            <w:r>
              <w:rPr>
                <w:rFonts w:ascii="MS Mincho" w:cs="MS Mincho" w:eastAsia="MS Mincho" w:hAnsi="MS Mincho"/>
                <w:b w:val="false"/>
                <w:bCs w:val="false"/>
                <w:color w:val="000000"/>
                <w:sz w:val="18"/>
                <w:szCs w:val="18"/>
              </w:rPr>
              <w:t xml:space="preserve">239</w:t>
            </w:r>
          </w:p>
        </w:tc>
      </w:tr>
      <w:tr>
        <w:tc>
          <w:tcPr>
            <w:tcW w:type="dxa" w:w="6800"/>
            <w:shd w:fill="F2F2F2" w:val="clear"/>
            <w:tcMar>
              <w:top w:type="dxa" w:w="60"/>
              <w:left w:type="dxa" w:w="100"/>
              <w:bottom w:type="dxa" w:w="60"/>
              <w:right w:type="dxa" w:w="100"/>
            </w:tcMar>
            <w:vAlign w:val="center"/>
          </w:tcPr>
          <w:p>
            <w:pPr>
              <w:jc w:val="left"/>
            </w:pPr>
            <w:r>
              <w:rPr>
                <w:rFonts w:ascii="MS Mincho" w:cs="MS Mincho" w:eastAsia="MS Mincho" w:hAnsi="MS Mincho"/>
                <w:b w:val="false"/>
                <w:bCs w:val="false"/>
                <w:color w:val="000000"/>
                <w:sz w:val="18"/>
                <w:szCs w:val="18"/>
              </w:rPr>
              <w:t xml:space="preserve">ウクライナ・ロシア等、無関係な地政学案件</w:t>
            </w:r>
          </w:p>
        </w:tc>
        <w:tc>
          <w:tcPr>
            <w:tcW w:type="dxa" w:w="2000"/>
            <w:shd w:fill="F2F2F2" w:val="clear"/>
            <w:tcMar>
              <w:top w:type="dxa" w:w="60"/>
              <w:left w:type="dxa" w:w="100"/>
              <w:bottom w:type="dxa" w:w="60"/>
              <w:right w:type="dxa" w:w="100"/>
            </w:tcMar>
            <w:vAlign w:val="center"/>
          </w:tcPr>
          <w:p>
            <w:pPr>
              <w:jc w:val="center"/>
            </w:pPr>
            <w:r>
              <w:rPr>
                <w:rFonts w:ascii="MS Mincho" w:cs="MS Mincho" w:eastAsia="MS Mincho" w:hAnsi="MS Mincho"/>
                <w:b w:val="false"/>
                <w:bCs w:val="false"/>
                <w:color w:val="000000"/>
                <w:sz w:val="18"/>
                <w:szCs w:val="18"/>
              </w:rPr>
              <w:t xml:space="preserve">165</w:t>
            </w:r>
          </w:p>
        </w:tc>
      </w:tr>
      <w:tr>
        <w:tc>
          <w:tcPr>
            <w:tcW w:type="dxa" w:w="6800"/>
            <w:tcMar>
              <w:top w:type="dxa" w:w="60"/>
              <w:left w:type="dxa" w:w="100"/>
              <w:bottom w:type="dxa" w:w="60"/>
              <w:right w:type="dxa" w:w="100"/>
            </w:tcMar>
            <w:vAlign w:val="center"/>
          </w:tcPr>
          <w:p>
            <w:pPr>
              <w:jc w:val="left"/>
            </w:pPr>
            <w:r>
              <w:rPr>
                <w:rFonts w:ascii="MS Mincho" w:cs="MS Mincho" w:eastAsia="MS Mincho" w:hAnsi="MS Mincho"/>
                <w:b w:val="false"/>
                <w:bCs w:val="false"/>
                <w:color w:val="000000"/>
                <w:sz w:val="18"/>
                <w:szCs w:val="18"/>
              </w:rPr>
              <w:t xml:space="preserve">自然災害・事故対応</w:t>
            </w:r>
          </w:p>
        </w:tc>
        <w:tc>
          <w:tcPr>
            <w:tcW w:type="dxa" w:w="2000"/>
            <w:tcMar>
              <w:top w:type="dxa" w:w="60"/>
              <w:left w:type="dxa" w:w="100"/>
              <w:bottom w:type="dxa" w:w="60"/>
              <w:right w:type="dxa" w:w="100"/>
            </w:tcMar>
            <w:vAlign w:val="center"/>
          </w:tcPr>
          <w:p>
            <w:pPr>
              <w:jc w:val="center"/>
            </w:pPr>
            <w:r>
              <w:rPr>
                <w:rFonts w:ascii="MS Mincho" w:cs="MS Mincho" w:eastAsia="MS Mincho" w:hAnsi="MS Mincho"/>
                <w:b w:val="false"/>
                <w:bCs w:val="false"/>
                <w:color w:val="000000"/>
                <w:sz w:val="18"/>
                <w:szCs w:val="18"/>
              </w:rPr>
              <w:t xml:space="preserve">122</w:t>
            </w:r>
          </w:p>
        </w:tc>
      </w:tr>
      <w:tr>
        <w:tc>
          <w:tcPr>
            <w:tcW w:type="dxa" w:w="6800"/>
            <w:shd w:fill="F2F2F2" w:val="clear"/>
            <w:tcMar>
              <w:top w:type="dxa" w:w="60"/>
              <w:left w:type="dxa" w:w="100"/>
              <w:bottom w:type="dxa" w:w="60"/>
              <w:right w:type="dxa" w:w="100"/>
            </w:tcMar>
            <w:vAlign w:val="center"/>
          </w:tcPr>
          <w:p>
            <w:pPr>
              <w:jc w:val="left"/>
            </w:pPr>
            <w:r>
              <w:rPr>
                <w:rFonts w:ascii="MS Mincho" w:cs="MS Mincho" w:eastAsia="MS Mincho" w:hAnsi="MS Mincho"/>
                <w:b w:val="false"/>
                <w:bCs w:val="false"/>
                <w:color w:val="000000"/>
                <w:sz w:val="18"/>
                <w:szCs w:val="18"/>
              </w:rPr>
              <w:t xml:space="preserve">第三国向け一般外交メッセージ・寄稿等</w:t>
            </w:r>
          </w:p>
        </w:tc>
        <w:tc>
          <w:tcPr>
            <w:tcW w:type="dxa" w:w="2000"/>
            <w:shd w:fill="F2F2F2" w:val="clear"/>
            <w:tcMar>
              <w:top w:type="dxa" w:w="60"/>
              <w:left w:type="dxa" w:w="100"/>
              <w:bottom w:type="dxa" w:w="60"/>
              <w:right w:type="dxa" w:w="100"/>
            </w:tcMar>
            <w:vAlign w:val="center"/>
          </w:tcPr>
          <w:p>
            <w:pPr>
              <w:jc w:val="center"/>
            </w:pPr>
            <w:r>
              <w:rPr>
                <w:rFonts w:ascii="MS Mincho" w:cs="MS Mincho" w:eastAsia="MS Mincho" w:hAnsi="MS Mincho"/>
                <w:b w:val="false"/>
                <w:bCs w:val="false"/>
                <w:color w:val="000000"/>
                <w:sz w:val="18"/>
                <w:szCs w:val="18"/>
              </w:rPr>
              <w:t xml:space="preserve">105</w:t>
            </w:r>
          </w:p>
        </w:tc>
      </w:tr>
      <w:tr>
        <w:tc>
          <w:tcPr>
            <w:tcW w:type="dxa" w:w="6800"/>
            <w:tcMar>
              <w:top w:type="dxa" w:w="60"/>
              <w:left w:type="dxa" w:w="100"/>
              <w:bottom w:type="dxa" w:w="60"/>
              <w:right w:type="dxa" w:w="100"/>
            </w:tcMar>
            <w:vAlign w:val="center"/>
          </w:tcPr>
          <w:p>
            <w:pPr>
              <w:jc w:val="left"/>
            </w:pPr>
            <w:r>
              <w:rPr>
                <w:rFonts w:ascii="MS Mincho" w:cs="MS Mincho" w:eastAsia="MS Mincho" w:hAnsi="MS Mincho"/>
                <w:b w:val="false"/>
                <w:bCs w:val="false"/>
                <w:color w:val="000000"/>
                <w:sz w:val="18"/>
                <w:szCs w:val="18"/>
              </w:rPr>
              <w:t xml:space="preserve">歴史認識と無関係な定例記者会見</w:t>
            </w:r>
          </w:p>
        </w:tc>
        <w:tc>
          <w:tcPr>
            <w:tcW w:type="dxa" w:w="2000"/>
            <w:tcMar>
              <w:top w:type="dxa" w:w="60"/>
              <w:left w:type="dxa" w:w="100"/>
              <w:bottom w:type="dxa" w:w="60"/>
              <w:right w:type="dxa" w:w="100"/>
            </w:tcMar>
            <w:vAlign w:val="center"/>
          </w:tcPr>
          <w:p>
            <w:pPr>
              <w:jc w:val="center"/>
            </w:pPr>
            <w:r>
              <w:rPr>
                <w:rFonts w:ascii="MS Mincho" w:cs="MS Mincho" w:eastAsia="MS Mincho" w:hAnsi="MS Mincho"/>
                <w:b w:val="false"/>
                <w:bCs w:val="false"/>
                <w:color w:val="000000"/>
                <w:sz w:val="18"/>
                <w:szCs w:val="18"/>
              </w:rPr>
              <w:t xml:space="preserve">29</w:t>
            </w:r>
          </w:p>
        </w:tc>
      </w:tr>
      <w:tr>
        <w:tc>
          <w:tcPr>
            <w:tcW w:type="dxa" w:w="6800"/>
            <w:shd w:fill="F2F2F2" w:val="clear"/>
            <w:tcMar>
              <w:top w:type="dxa" w:w="60"/>
              <w:left w:type="dxa" w:w="100"/>
              <w:bottom w:type="dxa" w:w="60"/>
              <w:right w:type="dxa" w:w="100"/>
            </w:tcMar>
            <w:vAlign w:val="center"/>
          </w:tcPr>
          <w:p>
            <w:pPr>
              <w:jc w:val="left"/>
            </w:pPr>
            <w:r>
              <w:rPr>
                <w:rFonts w:ascii="MS Mincho" w:cs="MS Mincho" w:eastAsia="MS Mincho" w:hAnsi="MS Mincho"/>
                <w:b w:val="false"/>
                <w:bCs w:val="false"/>
                <w:color w:val="000000"/>
                <w:sz w:val="18"/>
                <w:szCs w:val="18"/>
              </w:rPr>
              <w:t xml:space="preserve">無関係な死去に対する弔意メッセージ</w:t>
            </w:r>
          </w:p>
        </w:tc>
        <w:tc>
          <w:tcPr>
            <w:tcW w:type="dxa" w:w="2000"/>
            <w:shd w:fill="F2F2F2" w:val="clear"/>
            <w:tcMar>
              <w:top w:type="dxa" w:w="60"/>
              <w:left w:type="dxa" w:w="100"/>
              <w:bottom w:type="dxa" w:w="60"/>
              <w:right w:type="dxa" w:w="100"/>
            </w:tcMar>
            <w:vAlign w:val="center"/>
          </w:tcPr>
          <w:p>
            <w:pPr>
              <w:jc w:val="center"/>
            </w:pPr>
            <w:r>
              <w:rPr>
                <w:rFonts w:ascii="MS Mincho" w:cs="MS Mincho" w:eastAsia="MS Mincho" w:hAnsi="MS Mincho"/>
                <w:b w:val="false"/>
                <w:bCs w:val="false"/>
                <w:color w:val="000000"/>
                <w:sz w:val="18"/>
                <w:szCs w:val="18"/>
              </w:rPr>
              <w:t xml:space="preserve">11</w:t>
            </w:r>
          </w:p>
        </w:tc>
      </w:tr>
      <w:tr>
        <w:tc>
          <w:tcPr>
            <w:tcW w:type="dxa" w:w="6800"/>
            <w:tcMar>
              <w:top w:type="dxa" w:w="60"/>
              <w:left w:type="dxa" w:w="100"/>
              <w:bottom w:type="dxa" w:w="60"/>
              <w:right w:type="dxa" w:w="100"/>
            </w:tcMar>
            <w:vAlign w:val="center"/>
          </w:tcPr>
          <w:p>
            <w:pPr>
              <w:jc w:val="left"/>
            </w:pPr>
            <w:r>
              <w:rPr>
                <w:rFonts w:ascii="MS Mincho" w:cs="MS Mincho" w:eastAsia="MS Mincho" w:hAnsi="MS Mincho"/>
                <w:b w:val="false"/>
                <w:bCs w:val="false"/>
                <w:color w:val="000000"/>
                <w:sz w:val="18"/>
                <w:szCs w:val="18"/>
              </w:rPr>
              <w:t xml:space="preserve">北朝鮮ミサイル発射対応</w:t>
            </w:r>
          </w:p>
        </w:tc>
        <w:tc>
          <w:tcPr>
            <w:tcW w:type="dxa" w:w="2000"/>
            <w:tcMar>
              <w:top w:type="dxa" w:w="60"/>
              <w:left w:type="dxa" w:w="100"/>
              <w:bottom w:type="dxa" w:w="60"/>
              <w:right w:type="dxa" w:w="100"/>
            </w:tcMar>
            <w:vAlign w:val="center"/>
          </w:tcPr>
          <w:p>
            <w:pPr>
              <w:jc w:val="center"/>
            </w:pPr>
            <w:r>
              <w:rPr>
                <w:rFonts w:ascii="MS Mincho" w:cs="MS Mincho" w:eastAsia="MS Mincho" w:hAnsi="MS Mincho"/>
                <w:b w:val="false"/>
                <w:bCs w:val="false"/>
                <w:color w:val="000000"/>
                <w:sz w:val="18"/>
                <w:szCs w:val="18"/>
              </w:rPr>
              <w:t xml:space="preserve">10</w:t>
            </w:r>
          </w:p>
        </w:tc>
      </w:tr>
      <w:tr>
        <w:tc>
          <w:tcPr>
            <w:tcW w:type="dxa" w:w="6800"/>
            <w:shd w:fill="F2F2F2" w:val="clear"/>
            <w:tcMar>
              <w:top w:type="dxa" w:w="60"/>
              <w:left w:type="dxa" w:w="100"/>
              <w:bottom w:type="dxa" w:w="60"/>
              <w:right w:type="dxa" w:w="100"/>
            </w:tcMar>
            <w:vAlign w:val="center"/>
          </w:tcPr>
          <w:p>
            <w:pPr>
              <w:jc w:val="left"/>
            </w:pPr>
            <w:r>
              <w:rPr>
                <w:rFonts w:ascii="MS Mincho" w:cs="MS Mincho" w:eastAsia="MS Mincho" w:hAnsi="MS Mincho"/>
                <w:b w:val="false"/>
                <w:bCs w:val="false"/>
                <w:color w:val="000000"/>
                <w:sz w:val="18"/>
                <w:szCs w:val="18"/>
              </w:rPr>
              <w:t xml:space="preserve">個別に全文確認のうえ無関係と判定</w:t>
            </w:r>
          </w:p>
        </w:tc>
        <w:tc>
          <w:tcPr>
            <w:tcW w:type="dxa" w:w="2000"/>
            <w:shd w:fill="F2F2F2" w:val="clear"/>
            <w:tcMar>
              <w:top w:type="dxa" w:w="60"/>
              <w:left w:type="dxa" w:w="100"/>
              <w:bottom w:type="dxa" w:w="60"/>
              <w:right w:type="dxa" w:w="100"/>
            </w:tcMar>
            <w:vAlign w:val="center"/>
          </w:tcPr>
          <w:p>
            <w:pPr>
              <w:jc w:val="center"/>
            </w:pPr>
            <w:r>
              <w:rPr>
                <w:rFonts w:ascii="MS Mincho" w:cs="MS Mincho" w:eastAsia="MS Mincho" w:hAnsi="MS Mincho"/>
                <w:b w:val="false"/>
                <w:bCs w:val="false"/>
                <w:color w:val="000000"/>
                <w:sz w:val="18"/>
                <w:szCs w:val="18"/>
              </w:rPr>
              <w:t xml:space="preserve">8</w:t>
            </w:r>
          </w:p>
        </w:tc>
      </w:tr>
      <w:tr>
        <w:tc>
          <w:tcPr>
            <w:tcW w:type="dxa" w:w="6800"/>
            <w:tcMar>
              <w:top w:type="dxa" w:w="60"/>
              <w:left w:type="dxa" w:w="100"/>
              <w:bottom w:type="dxa" w:w="60"/>
              <w:right w:type="dxa" w:w="100"/>
            </w:tcMar>
            <w:vAlign w:val="center"/>
          </w:tcPr>
          <w:p>
            <w:pPr>
              <w:jc w:val="left"/>
            </w:pPr>
            <w:r>
              <w:rPr>
                <w:rFonts w:ascii="MS Mincho" w:cs="MS Mincho" w:eastAsia="MS Mincho" w:hAnsi="MS Mincho"/>
                <w:b w:val="false"/>
                <w:bCs w:val="false"/>
                <w:color w:val="000000"/>
                <w:sz w:val="18"/>
                <w:szCs w:val="18"/>
              </w:rPr>
              <w:t xml:space="preserve">国内政治スキャンダル・人事関連</w:t>
            </w:r>
          </w:p>
        </w:tc>
        <w:tc>
          <w:tcPr>
            <w:tcW w:type="dxa" w:w="2000"/>
            <w:tcMar>
              <w:top w:type="dxa" w:w="60"/>
              <w:left w:type="dxa" w:w="100"/>
              <w:bottom w:type="dxa" w:w="60"/>
              <w:right w:type="dxa" w:w="100"/>
            </w:tcMar>
            <w:vAlign w:val="center"/>
          </w:tcPr>
          <w:p>
            <w:pPr>
              <w:jc w:val="center"/>
            </w:pPr>
            <w:r>
              <w:rPr>
                <w:rFonts w:ascii="MS Mincho" w:cs="MS Mincho" w:eastAsia="MS Mincho" w:hAnsi="MS Mincho"/>
                <w:b w:val="false"/>
                <w:bCs w:val="false"/>
                <w:color w:val="000000"/>
                <w:sz w:val="18"/>
                <w:szCs w:val="18"/>
              </w:rPr>
              <w:t xml:space="preserve">8</w:t>
            </w:r>
          </w:p>
        </w:tc>
      </w:tr>
      <w:tr>
        <w:tc>
          <w:tcPr>
            <w:tcW w:type="dxa" w:w="6800"/>
            <w:shd w:fill="F2F2F2" w:val="clear"/>
            <w:tcMar>
              <w:top w:type="dxa" w:w="60"/>
              <w:left w:type="dxa" w:w="100"/>
              <w:bottom w:type="dxa" w:w="60"/>
              <w:right w:type="dxa" w:w="100"/>
            </w:tcMar>
            <w:vAlign w:val="center"/>
          </w:tcPr>
          <w:p>
            <w:pPr>
              <w:jc w:val="left"/>
            </w:pPr>
            <w:r>
              <w:rPr>
                <w:rFonts w:ascii="MS Mincho" w:cs="MS Mincho" w:eastAsia="MS Mincho" w:hAnsi="MS Mincho"/>
                <w:b w:val="false"/>
                <w:bCs w:val="false"/>
                <w:color w:val="000000"/>
                <w:sz w:val="18"/>
                <w:szCs w:val="18"/>
              </w:rPr>
              <w:t xml:space="preserve">日韓・日中首脳会談だが歴史認識への実質的言及なし</w:t>
            </w:r>
          </w:p>
        </w:tc>
        <w:tc>
          <w:tcPr>
            <w:tcW w:type="dxa" w:w="2000"/>
            <w:shd w:fill="F2F2F2" w:val="clear"/>
            <w:tcMar>
              <w:top w:type="dxa" w:w="60"/>
              <w:left w:type="dxa" w:w="100"/>
              <w:bottom w:type="dxa" w:w="60"/>
              <w:right w:type="dxa" w:w="100"/>
            </w:tcMar>
            <w:vAlign w:val="center"/>
          </w:tcPr>
          <w:p>
            <w:pPr>
              <w:jc w:val="center"/>
            </w:pPr>
            <w:r>
              <w:rPr>
                <w:rFonts w:ascii="MS Mincho" w:cs="MS Mincho" w:eastAsia="MS Mincho" w:hAnsi="MS Mincho"/>
                <w:b w:val="false"/>
                <w:bCs w:val="false"/>
                <w:color w:val="000000"/>
                <w:sz w:val="18"/>
                <w:szCs w:val="18"/>
              </w:rPr>
              <w:t xml:space="preserve">6</w:t>
            </w:r>
          </w:p>
        </w:tc>
      </w:tr>
      <w:tr>
        <w:tc>
          <w:tcPr>
            <w:tcW w:type="dxa" w:w="6800"/>
            <w:tcMar>
              <w:top w:type="dxa" w:w="60"/>
              <w:left w:type="dxa" w:w="100"/>
              <w:bottom w:type="dxa" w:w="60"/>
              <w:right w:type="dxa" w:w="100"/>
            </w:tcMar>
            <w:vAlign w:val="center"/>
          </w:tcPr>
          <w:p>
            <w:pPr>
              <w:jc w:val="left"/>
            </w:pPr>
            <w:r>
              <w:rPr>
                <w:rFonts w:ascii="MS Mincho" w:cs="MS Mincho" w:eastAsia="MS Mincho" w:hAnsi="MS Mincho"/>
                <w:b w:val="false"/>
                <w:bCs w:val="false"/>
                <w:color w:val="000000"/>
                <w:sz w:val="18"/>
                <w:szCs w:val="18"/>
              </w:rPr>
              <w:t xml:space="preserve">索引・ナビゲーションページ(文書ではない)</w:t>
            </w:r>
          </w:p>
        </w:tc>
        <w:tc>
          <w:tcPr>
            <w:tcW w:type="dxa" w:w="2000"/>
            <w:tcMar>
              <w:top w:type="dxa" w:w="60"/>
              <w:left w:type="dxa" w:w="100"/>
              <w:bottom w:type="dxa" w:w="60"/>
              <w:right w:type="dxa" w:w="100"/>
            </w:tcMar>
            <w:vAlign w:val="center"/>
          </w:tcPr>
          <w:p>
            <w:pPr>
              <w:jc w:val="center"/>
            </w:pPr>
            <w:r>
              <w:rPr>
                <w:rFonts w:ascii="MS Mincho" w:cs="MS Mincho" w:eastAsia="MS Mincho" w:hAnsi="MS Mincho"/>
                <w:b w:val="false"/>
                <w:bCs w:val="false"/>
                <w:color w:val="000000"/>
                <w:sz w:val="18"/>
                <w:szCs w:val="18"/>
              </w:rPr>
              <w:t xml:space="preserve">5</w:t>
            </w:r>
          </w:p>
        </w:tc>
      </w:tr>
      <w:tr>
        <w:tc>
          <w:tcPr>
            <w:tcW w:type="dxa" w:w="6800"/>
            <w:shd w:fill="F2F2F2" w:val="clear"/>
            <w:tcMar>
              <w:top w:type="dxa" w:w="60"/>
              <w:left w:type="dxa" w:w="100"/>
              <w:bottom w:type="dxa" w:w="60"/>
              <w:right w:type="dxa" w:w="100"/>
            </w:tcMar>
            <w:vAlign w:val="center"/>
          </w:tcPr>
          <w:p>
            <w:pPr>
              <w:jc w:val="left"/>
            </w:pPr>
            <w:r>
              <w:rPr>
                <w:rFonts w:ascii="MS Mincho" w:cs="MS Mincho" w:eastAsia="MS Mincho" w:hAnsi="MS Mincho"/>
                <w:b w:val="false"/>
                <w:bCs w:val="false"/>
                <w:color w:val="000000"/>
                <w:sz w:val="18"/>
                <w:szCs w:val="18"/>
              </w:rPr>
              <w:t xml:space="preserve">建国記念日・海の日等の無関係な式辞</w:t>
            </w:r>
          </w:p>
        </w:tc>
        <w:tc>
          <w:tcPr>
            <w:tcW w:type="dxa" w:w="2000"/>
            <w:shd w:fill="F2F2F2" w:val="clear"/>
            <w:tcMar>
              <w:top w:type="dxa" w:w="60"/>
              <w:left w:type="dxa" w:w="100"/>
              <w:bottom w:type="dxa" w:w="60"/>
              <w:right w:type="dxa" w:w="100"/>
            </w:tcMar>
            <w:vAlign w:val="center"/>
          </w:tcPr>
          <w:p>
            <w:pPr>
              <w:jc w:val="center"/>
            </w:pPr>
            <w:r>
              <w:rPr>
                <w:rFonts w:ascii="MS Mincho" w:cs="MS Mincho" w:eastAsia="MS Mincho" w:hAnsi="MS Mincho"/>
                <w:b w:val="false"/>
                <w:bCs w:val="false"/>
                <w:color w:val="000000"/>
                <w:sz w:val="18"/>
                <w:szCs w:val="18"/>
              </w:rPr>
              <w:t xml:space="preserve">2</w:t>
            </w:r>
          </w:p>
        </w:tc>
      </w:tr>
      <w:tr>
        <w:tc>
          <w:tcPr>
            <w:tcW w:type="dxa" w:w="6800"/>
            <w:tcMar>
              <w:top w:type="dxa" w:w="60"/>
              <w:left w:type="dxa" w:w="100"/>
              <w:bottom w:type="dxa" w:w="60"/>
              <w:right w:type="dxa" w:w="100"/>
            </w:tcMar>
            <w:vAlign w:val="center"/>
          </w:tcPr>
          <w:p>
            <w:pPr>
              <w:jc w:val="left"/>
            </w:pPr>
            <w:r>
              <w:rPr>
                <w:rFonts w:ascii="MS Mincho" w:cs="MS Mincho" w:eastAsia="MS Mincho" w:hAnsi="MS Mincho"/>
                <w:b w:val="false"/>
                <w:bCs w:val="false"/>
                <w:color w:val="000000"/>
                <w:sz w:val="18"/>
                <w:szCs w:val="18"/>
              </w:rPr>
              <w:t xml:space="preserve">原爆症認定訴訟等、国内福祉行政マター(国際的歴史認識論争ではない)</w:t>
            </w:r>
          </w:p>
        </w:tc>
        <w:tc>
          <w:tcPr>
            <w:tcW w:type="dxa" w:w="2000"/>
            <w:tcMar>
              <w:top w:type="dxa" w:w="60"/>
              <w:left w:type="dxa" w:w="100"/>
              <w:bottom w:type="dxa" w:w="60"/>
              <w:right w:type="dxa" w:w="100"/>
            </w:tcMar>
            <w:vAlign w:val="center"/>
          </w:tcPr>
          <w:p>
            <w:pPr>
              <w:jc w:val="center"/>
            </w:pPr>
            <w:r>
              <w:rPr>
                <w:rFonts w:ascii="MS Mincho" w:cs="MS Mincho" w:eastAsia="MS Mincho" w:hAnsi="MS Mincho"/>
                <w:b w:val="false"/>
                <w:bCs w:val="false"/>
                <w:color w:val="000000"/>
                <w:sz w:val="18"/>
                <w:szCs w:val="18"/>
              </w:rPr>
              <w:t xml:space="preserve">2</w:t>
            </w:r>
          </w:p>
        </w:tc>
      </w:tr>
    </w:tbl>
    <w:p>
      <w:pPr>
        <w:spacing w:after="200"/>
      </w:pPr>
    </w:p>
    <w:p>
      <w:pPr>
        <w:spacing w:after="160" w:line="300"/>
        <w:jc w:val="both"/>
      </w:pPr>
      <w:r>
        <w:rPr>
          <w:rFonts w:ascii="MS Mincho" w:cs="MS Mincho" w:eastAsia="MS Mincho" w:hAnsi="MS Mincho"/>
          <w:sz w:val="21"/>
          <w:szCs w:val="21"/>
        </w:rPr>
        <w:t xml:space="preserve">採用7件はいずれも既存のジャンル(年次戦争追悼儀礼、佐渡金山紛争の系譜)に位置づけられる文書で、沖縄戦戦没者追悼式アドレス5件(2020・2021・2023・2024・2025年、2022年分はバックログ中に発見できず)、佐渡金山UNESCO申請状況に関する2022年1月の記者会見1件(既存の佐渡金山紛争トレースの中で最も早い時点のデータ点)、硫黄島日米合同慰霊式典アドレス1件(日米和解を明示的に語る、韓国・中国向けには見られない対照事例)である。</w:t>
      </w:r>
    </w:p>
    <w:p>
      <w:pPr>
        <w:pBdr>
          <w:bottom w:val="single" w:color="1F4E78" w:sz="6"/>
        </w:pBdr>
        <w:spacing w:after="200" w:before="400"/>
      </w:pPr>
      <w:r>
        <w:rPr>
          <w:rFonts w:ascii="MS Mincho" w:cs="MS Mincho" w:eastAsia="MS Mincho" w:hAnsi="MS Mincho"/>
          <w:b/>
          <w:bCs/>
          <w:sz w:val="28"/>
          <w:szCs w:val="28"/>
        </w:rPr>
        <w:t xml:space="preserve">6. 交絡チェックの結果ハイライト</w:t>
      </w:r>
    </w:p>
    <w:p>
      <w:pPr>
        <w:spacing w:after="160" w:line="300"/>
        <w:jc w:val="both"/>
      </w:pPr>
      <w:r>
        <w:rPr>
          <w:rFonts w:ascii="MS Mincho" w:cs="MS Mincho" w:eastAsia="MS Mincho" w:hAnsi="MS Mincho"/>
          <w:sz w:val="21"/>
          <w:szCs w:val="21"/>
        </w:rPr>
        <w:t xml:space="preserve">本コーパスの中心的な分析指標は</w:t>
      </w:r>
      <w:r>
        <w:rPr>
          <w:rFonts w:ascii="Consolas" w:cs="Consolas" w:eastAsia="Consolas" w:hAnsi="Consolas"/>
          <w:sz w:val="18"/>
          <w:szCs w:val="18"/>
        </w:rPr>
        <w:t xml:space="preserve">agency_explicit</w:t>
      </w:r>
      <w:r>
        <w:rPr>
          <w:rFonts w:ascii="MS Mincho" w:cs="MS Mincho" w:eastAsia="MS Mincho" w:hAnsi="MS Mincho"/>
          <w:sz w:val="21"/>
          <w:szCs w:val="21"/>
        </w:rPr>
        <w:t xml:space="preserve">(行為主体の明示、すなわちある発話が歴史的加害の主体を名指ししているか)である。国レベルの集計値は次の通り(101件時点)。</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800"/>
      </w:tblGrid>
      <w:tr>
        <w:tc>
          <w:tcPr>
            <w:tcW w:type="dxa" w:w="2000"/>
            <w:shd w:fill="1F4E78"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国</w:t>
            </w:r>
          </w:p>
        </w:tc>
        <w:tc>
          <w:tcPr>
            <w:tcW w:type="dxa" w:w="2000"/>
            <w:shd w:fill="1F4E78"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n</w:t>
            </w:r>
          </w:p>
        </w:tc>
        <w:tc>
          <w:tcPr>
            <w:tcW w:type="dxa" w:w="4800"/>
            <w:shd w:fill="1F4E78"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agency_explicit</w:t>
            </w:r>
          </w:p>
        </w:tc>
      </w:tr>
      <w:tr>
        <w:tc>
          <w:tcPr>
            <w:tcW w:type="dxa" w:w="2000"/>
            <w:tcMar>
              <w:top w:type="dxa" w:w="60"/>
              <w:left w:type="dxa" w:w="100"/>
              <w:bottom w:type="dxa" w:w="60"/>
              <w:right w:type="dxa" w:w="100"/>
            </w:tcMar>
            <w:vAlign w:val="center"/>
          </w:tcPr>
          <w:p>
            <w:pPr>
              <w:jc w:val="left"/>
            </w:pPr>
            <w:r>
              <w:rPr>
                <w:rFonts w:ascii="MS Mincho" w:cs="MS Mincho" w:eastAsia="MS Mincho" w:hAnsi="MS Mincho"/>
                <w:b w:val="false"/>
                <w:bCs w:val="false"/>
                <w:color w:val="000000"/>
                <w:sz w:val="18"/>
                <w:szCs w:val="18"/>
              </w:rPr>
              <w:t xml:space="preserve">日本</w:t>
            </w:r>
          </w:p>
        </w:tc>
        <w:tc>
          <w:tcPr>
            <w:tcW w:type="dxa" w:w="2000"/>
            <w:tcMar>
              <w:top w:type="dxa" w:w="60"/>
              <w:left w:type="dxa" w:w="100"/>
              <w:bottom w:type="dxa" w:w="60"/>
              <w:right w:type="dxa" w:w="100"/>
            </w:tcMar>
            <w:vAlign w:val="center"/>
          </w:tcPr>
          <w:p>
            <w:pPr>
              <w:jc w:val="center"/>
            </w:pPr>
            <w:r>
              <w:rPr>
                <w:rFonts w:ascii="MS Mincho" w:cs="MS Mincho" w:eastAsia="MS Mincho" w:hAnsi="MS Mincho"/>
                <w:b w:val="false"/>
                <w:bCs w:val="false"/>
                <w:color w:val="000000"/>
                <w:sz w:val="18"/>
                <w:szCs w:val="18"/>
              </w:rPr>
              <w:t xml:space="preserve">41</w:t>
            </w:r>
          </w:p>
        </w:tc>
        <w:tc>
          <w:tcPr>
            <w:tcW w:type="dxa" w:w="4800"/>
            <w:tcMar>
              <w:top w:type="dxa" w:w="60"/>
              <w:left w:type="dxa" w:w="100"/>
              <w:bottom w:type="dxa" w:w="60"/>
              <w:right w:type="dxa" w:w="100"/>
            </w:tcMar>
            <w:vAlign w:val="center"/>
          </w:tcPr>
          <w:p>
            <w:pPr>
              <w:jc w:val="center"/>
            </w:pPr>
            <w:r>
              <w:rPr>
                <w:rFonts w:ascii="MS Mincho" w:cs="MS Mincho" w:eastAsia="MS Mincho" w:hAnsi="MS Mincho"/>
                <w:b w:val="false"/>
                <w:bCs w:val="false"/>
                <w:color w:val="000000"/>
                <w:sz w:val="18"/>
                <w:szCs w:val="18"/>
              </w:rPr>
              <w:t xml:space="preserve">0%(0/41、NA除く分母)</w:t>
            </w:r>
          </w:p>
        </w:tc>
      </w:tr>
      <w:tr>
        <w:tc>
          <w:tcPr>
            <w:tcW w:type="dxa" w:w="2000"/>
            <w:shd w:fill="F2F2F2" w:val="clear"/>
            <w:tcMar>
              <w:top w:type="dxa" w:w="60"/>
              <w:left w:type="dxa" w:w="100"/>
              <w:bottom w:type="dxa" w:w="60"/>
              <w:right w:type="dxa" w:w="100"/>
            </w:tcMar>
            <w:vAlign w:val="center"/>
          </w:tcPr>
          <w:p>
            <w:pPr>
              <w:jc w:val="left"/>
            </w:pPr>
            <w:r>
              <w:rPr>
                <w:rFonts w:ascii="MS Mincho" w:cs="MS Mincho" w:eastAsia="MS Mincho" w:hAnsi="MS Mincho"/>
                <w:b w:val="false"/>
                <w:bCs w:val="false"/>
                <w:color w:val="000000"/>
                <w:sz w:val="18"/>
                <w:szCs w:val="18"/>
              </w:rPr>
              <w:t xml:space="preserve">韓国</w:t>
            </w:r>
          </w:p>
        </w:tc>
        <w:tc>
          <w:tcPr>
            <w:tcW w:type="dxa" w:w="2000"/>
            <w:shd w:fill="F2F2F2" w:val="clear"/>
            <w:tcMar>
              <w:top w:type="dxa" w:w="60"/>
              <w:left w:type="dxa" w:w="100"/>
              <w:bottom w:type="dxa" w:w="60"/>
              <w:right w:type="dxa" w:w="100"/>
            </w:tcMar>
            <w:vAlign w:val="center"/>
          </w:tcPr>
          <w:p>
            <w:pPr>
              <w:jc w:val="center"/>
            </w:pPr>
            <w:r>
              <w:rPr>
                <w:rFonts w:ascii="MS Mincho" w:cs="MS Mincho" w:eastAsia="MS Mincho" w:hAnsi="MS Mincho"/>
                <w:b w:val="false"/>
                <w:bCs w:val="false"/>
                <w:color w:val="000000"/>
                <w:sz w:val="18"/>
                <w:szCs w:val="18"/>
              </w:rPr>
              <w:t xml:space="preserve">30</w:t>
            </w:r>
          </w:p>
        </w:tc>
        <w:tc>
          <w:tcPr>
            <w:tcW w:type="dxa" w:w="4800"/>
            <w:shd w:fill="F2F2F2" w:val="clear"/>
            <w:tcMar>
              <w:top w:type="dxa" w:w="60"/>
              <w:left w:type="dxa" w:w="100"/>
              <w:bottom w:type="dxa" w:w="60"/>
              <w:right w:type="dxa" w:w="100"/>
            </w:tcMar>
            <w:vAlign w:val="center"/>
          </w:tcPr>
          <w:p>
            <w:pPr>
              <w:jc w:val="center"/>
            </w:pPr>
            <w:r>
              <w:rPr>
                <w:rFonts w:ascii="MS Mincho" w:cs="MS Mincho" w:eastAsia="MS Mincho" w:hAnsi="MS Mincho"/>
                <w:b w:val="false"/>
                <w:bCs w:val="false"/>
                <w:color w:val="000000"/>
                <w:sz w:val="18"/>
                <w:szCs w:val="18"/>
              </w:rPr>
              <w:t xml:space="preserve">71%(20/28、2件NA)</w:t>
            </w:r>
          </w:p>
        </w:tc>
      </w:tr>
      <w:tr>
        <w:tc>
          <w:tcPr>
            <w:tcW w:type="dxa" w:w="2000"/>
            <w:tcMar>
              <w:top w:type="dxa" w:w="60"/>
              <w:left w:type="dxa" w:w="100"/>
              <w:bottom w:type="dxa" w:w="60"/>
              <w:right w:type="dxa" w:w="100"/>
            </w:tcMar>
            <w:vAlign w:val="center"/>
          </w:tcPr>
          <w:p>
            <w:pPr>
              <w:jc w:val="left"/>
            </w:pPr>
            <w:r>
              <w:rPr>
                <w:rFonts w:ascii="MS Mincho" w:cs="MS Mincho" w:eastAsia="MS Mincho" w:hAnsi="MS Mincho"/>
                <w:b w:val="false"/>
                <w:bCs w:val="false"/>
                <w:color w:val="000000"/>
                <w:sz w:val="18"/>
                <w:szCs w:val="18"/>
              </w:rPr>
              <w:t xml:space="preserve">中国</w:t>
            </w:r>
          </w:p>
        </w:tc>
        <w:tc>
          <w:tcPr>
            <w:tcW w:type="dxa" w:w="2000"/>
            <w:tcMar>
              <w:top w:type="dxa" w:w="60"/>
              <w:left w:type="dxa" w:w="100"/>
              <w:bottom w:type="dxa" w:w="60"/>
              <w:right w:type="dxa" w:w="100"/>
            </w:tcMar>
            <w:vAlign w:val="center"/>
          </w:tcPr>
          <w:p>
            <w:pPr>
              <w:jc w:val="center"/>
            </w:pPr>
            <w:r>
              <w:rPr>
                <w:rFonts w:ascii="MS Mincho" w:cs="MS Mincho" w:eastAsia="MS Mincho" w:hAnsi="MS Mincho"/>
                <w:b w:val="false"/>
                <w:bCs w:val="false"/>
                <w:color w:val="000000"/>
                <w:sz w:val="18"/>
                <w:szCs w:val="18"/>
              </w:rPr>
              <w:t xml:space="preserve">30</w:t>
            </w:r>
          </w:p>
        </w:tc>
        <w:tc>
          <w:tcPr>
            <w:tcW w:type="dxa" w:w="4800"/>
            <w:tcMar>
              <w:top w:type="dxa" w:w="60"/>
              <w:left w:type="dxa" w:w="100"/>
              <w:bottom w:type="dxa" w:w="60"/>
              <w:right w:type="dxa" w:w="100"/>
            </w:tcMar>
            <w:vAlign w:val="center"/>
          </w:tcPr>
          <w:p>
            <w:pPr>
              <w:jc w:val="center"/>
            </w:pPr>
            <w:r>
              <w:rPr>
                <w:rFonts w:ascii="MS Mincho" w:cs="MS Mincho" w:eastAsia="MS Mincho" w:hAnsi="MS Mincho"/>
                <w:b w:val="false"/>
                <w:bCs w:val="false"/>
                <w:color w:val="000000"/>
                <w:sz w:val="18"/>
                <w:szCs w:val="18"/>
              </w:rPr>
              <w:t xml:space="preserve">87%(26/30)</w:t>
            </w:r>
          </w:p>
        </w:tc>
      </w:tr>
    </w:tbl>
    <w:p>
      <w:pPr>
        <w:spacing w:after="200"/>
      </w:pPr>
    </w:p>
    <w:p>
      <w:pPr>
        <w:spacing w:after="160" w:line="300"/>
        <w:jc w:val="both"/>
      </w:pPr>
      <w:r>
        <w:rPr>
          <w:rFonts w:ascii="MS Mincho" w:cs="MS Mincho" w:eastAsia="MS Mincho" w:hAnsi="MS Mincho"/>
          <w:sz w:val="21"/>
          <w:szCs w:val="21"/>
        </w:rPr>
        <w:t xml:space="preserve">しかし発話者レベル別に分解すると、韓国・中国の集計値は実務レベル(外交部報道官・国営メディア)由来であることが判明する。</w:t>
      </w:r>
    </w:p>
    <w:p>
      <w:pPr>
        <w:pStyle w:val="ListParagraph"/>
        <w:numPr>
          <w:ilvl w:val="0"/>
          <w:numId w:val="2"/>
        </w:numPr>
        <w:spacing w:after="100" w:line="280"/>
      </w:pPr>
      <w:r>
        <w:rPr>
          <w:rFonts w:ascii="MS Mincho" w:cs="MS Mincho" w:eastAsia="MS Mincho" w:hAnsi="MS Mincho"/>
          <w:b/>
          <w:bCs/>
          <w:sz w:val="21"/>
          <w:szCs w:val="21"/>
        </w:rPr>
        <w:t xml:space="preserve">韓国</w:t>
      </w:r>
      <w:r>
        <w:rPr>
          <w:rFonts w:ascii="MS Mincho" w:cs="MS Mincho" w:eastAsia="MS Mincho" w:hAnsi="MS Mincho"/>
          <w:sz w:val="21"/>
          <w:szCs w:val="21"/>
        </w:rPr>
        <w:t xml:space="preserve">:外交部報道官級(OFFICIAL, n=11)は91%で政権を問わず安定。大統領級(HEAD, n=19)は文在寅100%→尹錫悦50%→李在明43%と政権交代に応じて低下し続けている。</w:t>
      </w:r>
    </w:p>
    <w:p>
      <w:pPr>
        <w:pStyle w:val="ListParagraph"/>
        <w:numPr>
          <w:ilvl w:val="0"/>
          <w:numId w:val="2"/>
        </w:numPr>
        <w:spacing w:after="100" w:line="280"/>
      </w:pPr>
      <w:r>
        <w:rPr>
          <w:rFonts w:ascii="MS Mincho" w:cs="MS Mincho" w:eastAsia="MS Mincho" w:hAnsi="MS Mincho"/>
          <w:b/>
          <w:bCs/>
          <w:sz w:val="21"/>
          <w:szCs w:val="21"/>
        </w:rPr>
        <w:t xml:space="preserve">中国</w:t>
      </w:r>
      <w:r>
        <w:rPr>
          <w:rFonts w:ascii="MS Mincho" w:cs="MS Mincho" w:eastAsia="MS Mincho" w:hAnsi="MS Mincho"/>
          <w:sz w:val="21"/>
          <w:szCs w:val="21"/>
        </w:rPr>
        <w:t xml:space="preserve">:外交部報道官・国営メディア級(OFFICIAL/UNKNOWN, n=25)はほぼ100%。習近平自身の対日首脳会談での発言(HEAD, n=5)はわずか20%で、日本の語り口に近い抽象的な言い回し(「歴史の教訓に学ぶ」)に転じる。</w:t>
      </w:r>
    </w:p>
    <w:p>
      <w:pPr>
        <w:pStyle w:val="ListParagraph"/>
        <w:numPr>
          <w:ilvl w:val="0"/>
          <w:numId w:val="2"/>
        </w:numPr>
        <w:spacing w:after="100" w:line="280"/>
      </w:pPr>
      <w:r>
        <w:rPr>
          <w:rFonts w:ascii="MS Mincho" w:cs="MS Mincho" w:eastAsia="MS Mincho" w:hAnsi="MS Mincho"/>
          <w:b/>
          <w:bCs/>
          <w:sz w:val="21"/>
          <w:szCs w:val="21"/>
        </w:rPr>
        <w:t xml:space="preserve">日本</w:t>
      </w:r>
      <w:r>
        <w:rPr>
          <w:rFonts w:ascii="MS Mincho" w:cs="MS Mincho" w:eastAsia="MS Mincho" w:hAnsi="MS Mincho"/>
          <w:sz w:val="21"/>
          <w:szCs w:val="21"/>
        </w:rPr>
        <w:t xml:space="preserve">:首脳級(HEAD, n=37)・外務大臣級(MINISTER, n=4)ともに0%で、両レベル間に乖離がない――韓国・中国とは対照的に、日本は実務・首脳間の乖離ではなく両レベルを通じた一貫した曖昧化によって特徴づけられる可能性を示す(ただしMINISTER級はn=4と小さく、暫定的知見)。</w:t>
      </w:r>
    </w:p>
    <w:p>
      <w:pPr>
        <w:spacing w:after="160" w:line="300"/>
        <w:jc w:val="both"/>
      </w:pPr>
      <w:r>
        <w:rPr>
          <w:rFonts w:ascii="MS Mincho" w:cs="MS Mincho" w:eastAsia="MS Mincho" w:hAnsi="MS Mincho"/>
          <w:sz w:val="21"/>
          <w:szCs w:val="21"/>
        </w:rPr>
        <w:t xml:space="preserve">この知見に基づき、論文の理論的主張は、当初の3類型(日本=政策管理型、韓国=被害政治型、中国=主権・正統性型)を国家単位の固定的性格から、「実務・広報レジスター」(政権を問わず安定)と「首脳レジスター」(政権・指導者・外交場面によって大きく変動)という二層構造の記憶レジーム概念へと再定式化した。詳細な数値・解釈は</w:t>
      </w:r>
      <w:r>
        <w:rPr>
          <w:rFonts w:ascii="Consolas" w:cs="Consolas" w:eastAsia="Consolas" w:hAnsi="Consolas"/>
          <w:sz w:val="18"/>
          <w:szCs w:val="18"/>
        </w:rPr>
        <w:t xml:space="preserve">pilot_coverage_report.md</w:t>
      </w:r>
      <w:r>
        <w:rPr>
          <w:rFonts w:ascii="MS Mincho" w:cs="MS Mincho" w:eastAsia="MS Mincho" w:hAnsi="MS Mincho"/>
          <w:sz w:val="21"/>
          <w:szCs w:val="21"/>
        </w:rPr>
        <w:t xml:space="preserve">および</w:t>
      </w:r>
      <w:r>
        <w:rPr>
          <w:rFonts w:ascii="Consolas" w:cs="Consolas" w:eastAsia="Consolas" w:hAnsi="Consolas"/>
          <w:sz w:val="18"/>
          <w:szCs w:val="18"/>
        </w:rPr>
        <w:t xml:space="preserve">draft_paper_ja.md</w:t>
      </w:r>
      <w:r>
        <w:rPr>
          <w:rFonts w:ascii="MS Mincho" w:cs="MS Mincho" w:eastAsia="MS Mincho" w:hAnsi="MS Mincho"/>
          <w:sz w:val="21"/>
          <w:szCs w:val="21"/>
        </w:rPr>
        <w:t xml:space="preserve">を参照。</w:t>
      </w:r>
    </w:p>
    <w:p>
      <w:pPr>
        <w:pBdr>
          <w:bottom w:val="single" w:color="1F4E78" w:sz="6"/>
        </w:pBdr>
        <w:spacing w:after="200" w:before="400"/>
      </w:pPr>
      <w:r>
        <w:rPr>
          <w:rFonts w:ascii="MS Mincho" w:cs="MS Mincho" w:eastAsia="MS Mincho" w:hAnsi="MS Mincho"/>
          <w:b/>
          <w:bCs/>
          <w:sz w:val="28"/>
          <w:szCs w:val="28"/>
        </w:rPr>
        <w:t xml:space="preserve">7. データ品質管理の記録</w:t>
      </w:r>
    </w:p>
    <w:p>
      <w:pPr>
        <w:pStyle w:val="ListParagraph"/>
        <w:numPr>
          <w:ilvl w:val="0"/>
          <w:numId w:val="2"/>
        </w:numPr>
        <w:spacing w:after="100" w:line="280"/>
      </w:pPr>
      <w:r>
        <w:rPr>
          <w:rFonts w:ascii="MS Mincho" w:cs="MS Mincho" w:eastAsia="MS Mincho" w:hAnsi="MS Mincho"/>
          <w:b/>
          <w:bCs/>
          <w:sz w:val="21"/>
          <w:szCs w:val="21"/>
        </w:rPr>
        <w:t xml:space="preserve">列挙型検証</w:t>
      </w:r>
      <w:r>
        <w:rPr>
          <w:rFonts w:ascii="MS Mincho" w:cs="MS Mincho" w:eastAsia="MS Mincho" w:hAnsi="MS Mincho"/>
          <w:sz w:val="21"/>
          <w:szCs w:val="21"/>
        </w:rPr>
        <w:t xml:space="preserve">:</w:t>
      </w:r>
      <w:r>
        <w:rPr>
          <w:rFonts w:ascii="Consolas" w:cs="Consolas" w:eastAsia="Consolas" w:hAnsi="Consolas"/>
          <w:sz w:val="18"/>
          <w:szCs w:val="18"/>
        </w:rPr>
        <w:t xml:space="preserve">codebook.md</w:t>
      </w:r>
      <w:r>
        <w:rPr>
          <w:rFonts w:ascii="MS Mincho" w:cs="MS Mincho" w:eastAsia="MS Mincho" w:hAnsi="MS Mincho"/>
          <w:sz w:val="21"/>
          <w:szCs w:val="21"/>
        </w:rPr>
        <w:t xml:space="preserve">の統制語彙(document_type, responsibility_actor, audience_orientation, speaker_level, issue_primary等)に対する自動検証を全レコードに実施。作業初期に発見・修正した不正値(範囲外のdocument_type、issue_primary等)は、いずれも表記上の誤りであり実質的なコーディング内容の変更は伴わなかった。</w:t>
      </w:r>
    </w:p>
    <w:p>
      <w:pPr>
        <w:pStyle w:val="ListParagraph"/>
        <w:numPr>
          <w:ilvl w:val="0"/>
          <w:numId w:val="2"/>
        </w:numPr>
        <w:spacing w:after="100" w:line="280"/>
      </w:pPr>
      <w:r>
        <w:rPr>
          <w:rFonts w:ascii="MS Mincho" w:cs="MS Mincho" w:eastAsia="MS Mincho" w:hAnsi="MS Mincho"/>
          <w:b/>
          <w:bCs/>
          <w:sz w:val="21"/>
          <w:szCs w:val="21"/>
        </w:rPr>
        <w:t xml:space="preserve">既知の未修正エラー</w:t>
      </w:r>
      <w:r>
        <w:rPr>
          <w:rFonts w:ascii="MS Mincho" w:cs="MS Mincho" w:eastAsia="MS Mincho" w:hAnsi="MS Mincho"/>
          <w:sz w:val="21"/>
          <w:szCs w:val="21"/>
        </w:rPr>
        <w:t xml:space="preserve">:韓国側3件(</w:t>
      </w:r>
      <w:r>
        <w:rPr>
          <w:rFonts w:ascii="Consolas" w:cs="Consolas" w:eastAsia="Consolas" w:hAnsi="Consolas"/>
          <w:sz w:val="18"/>
          <w:szCs w:val="18"/>
        </w:rPr>
        <w:t xml:space="preserve">agency_explicit</w:t>
      </w:r>
      <w:r>
        <w:rPr>
          <w:rFonts w:ascii="MS Mincho" w:cs="MS Mincho" w:eastAsia="MS Mincho" w:hAnsi="MS Mincho"/>
          <w:sz w:val="21"/>
          <w:szCs w:val="21"/>
        </w:rPr>
        <w:t xml:space="preserve">または</w:t>
      </w:r>
      <w:r>
        <w:rPr>
          <w:rFonts w:ascii="Consolas" w:cs="Consolas" w:eastAsia="Consolas" w:hAnsi="Consolas"/>
          <w:sz w:val="18"/>
          <w:szCs w:val="18"/>
        </w:rPr>
        <w:t xml:space="preserve">official_translation</w:t>
      </w:r>
      <w:r>
        <w:rPr>
          <w:rFonts w:ascii="MS Mincho" w:cs="MS Mincho" w:eastAsia="MS Mincho" w:hAnsi="MS Mincho"/>
          <w:sz w:val="21"/>
          <w:szCs w:val="21"/>
        </w:rPr>
        <w:t xml:space="preserve">が</w:t>
      </w:r>
      <w:r>
        <w:rPr>
          <w:rFonts w:ascii="Consolas" w:cs="Consolas" w:eastAsia="Consolas" w:hAnsi="Consolas"/>
          <w:sz w:val="18"/>
          <w:szCs w:val="18"/>
        </w:rPr>
        <w:t xml:space="preserve">NA</w:t>
      </w:r>
      <w:r>
        <w:rPr>
          <w:rFonts w:ascii="MS Mincho" w:cs="MS Mincho" w:eastAsia="MS Mincho" w:hAnsi="MS Mincho"/>
          <w:sz w:val="21"/>
          <w:szCs w:val="21"/>
        </w:rPr>
        <w:t xml:space="preserve">と表記されているべきところ検証スクリプトの想定外の値になっている)は、本レビューの対象外の既存データであり、本記録作成時点で未修正のまま残っている(record_idは</w:t>
      </w:r>
      <w:r>
        <w:rPr>
          <w:rFonts w:ascii="Consolas" w:cs="Consolas" w:eastAsia="Consolas" w:hAnsi="Consolas"/>
          <w:sz w:val="18"/>
          <w:szCs w:val="18"/>
        </w:rPr>
        <w:t xml:space="preserve">pilot_coverage_report.md</w:t>
      </w:r>
      <w:r>
        <w:rPr>
          <w:rFonts w:ascii="MS Mincho" w:cs="MS Mincho" w:eastAsia="MS Mincho" w:hAnsi="MS Mincho"/>
          <w:sz w:val="21"/>
          <w:szCs w:val="21"/>
        </w:rPr>
        <w:t xml:space="preserve">参照)。</w:t>
      </w:r>
    </w:p>
    <w:p>
      <w:pPr>
        <w:pStyle w:val="ListParagraph"/>
        <w:numPr>
          <w:ilvl w:val="0"/>
          <w:numId w:val="2"/>
        </w:numPr>
        <w:spacing w:after="100" w:line="280"/>
      </w:pPr>
      <w:r>
        <w:rPr>
          <w:rFonts w:ascii="MS Mincho" w:cs="MS Mincho" w:eastAsia="MS Mincho" w:hAnsi="MS Mincho"/>
          <w:b/>
          <w:bCs/>
          <w:sz w:val="21"/>
          <w:szCs w:val="21"/>
        </w:rPr>
        <w:t xml:space="preserve">発話者名の表記統一</w:t>
      </w:r>
      <w:r>
        <w:rPr>
          <w:rFonts w:ascii="MS Mincho" w:cs="MS Mincho" w:eastAsia="MS Mincho" w:hAnsi="MS Mincho"/>
          <w:sz w:val="21"/>
          <w:szCs w:val="21"/>
        </w:rPr>
        <w:t xml:space="preserve">:韓国のLee Jae Myung大統領の表記が「Lee Jae-myung」(ハイフンあり)と「Lee Jae Myung」(スペース区切り)の2通り混在していたため、政権別集計の正確性を担保するために後者に統一した。</w:t>
      </w:r>
    </w:p>
    <w:p>
      <w:pPr>
        <w:pStyle w:val="ListParagraph"/>
        <w:numPr>
          <w:ilvl w:val="0"/>
          <w:numId w:val="2"/>
        </w:numPr>
        <w:spacing w:after="100" w:line="280"/>
      </w:pPr>
      <w:r>
        <w:rPr>
          <w:rFonts w:ascii="MS Mincho" w:cs="MS Mincho" w:eastAsia="MS Mincho" w:hAnsi="MS Mincho"/>
          <w:b/>
          <w:bCs/>
          <w:sz w:val="21"/>
          <w:szCs w:val="21"/>
        </w:rPr>
        <w:t xml:space="preserve">重複排除</w:t>
      </w:r>
      <w:r>
        <w:rPr>
          <w:rFonts w:ascii="MS Mincho" w:cs="MS Mincho" w:eastAsia="MS Mincho" w:hAnsi="MS Mincho"/>
          <w:sz w:val="21"/>
          <w:szCs w:val="21"/>
        </w:rPr>
        <w:t xml:space="preserve">:</w:t>
      </w:r>
      <w:r>
        <w:rPr>
          <w:rFonts w:ascii="Consolas" w:cs="Consolas" w:eastAsia="Consolas" w:hAnsi="Consolas"/>
          <w:sz w:val="18"/>
          <w:szCs w:val="18"/>
        </w:rPr>
        <w:t xml:space="preserve">duplicate_group_id</w:t>
      </w:r>
      <w:r>
        <w:rPr>
          <w:rFonts w:ascii="MS Mincho" w:cs="MS Mincho" w:eastAsia="MS Mincho" w:hAnsi="MS Mincho"/>
          <w:sz w:val="21"/>
          <w:szCs w:val="21"/>
        </w:rPr>
        <w:t xml:space="preserve">は各レコードの</w:t>
      </w:r>
      <w:r>
        <w:rPr>
          <w:rFonts w:ascii="Consolas" w:cs="Consolas" w:eastAsia="Consolas" w:hAnsi="Consolas"/>
          <w:sz w:val="18"/>
          <w:szCs w:val="18"/>
        </w:rPr>
        <w:t xml:space="preserve">source_url</w:t>
      </w:r>
      <w:r>
        <w:rPr>
          <w:rFonts w:ascii="MS Mincho" w:cs="MS Mincho" w:eastAsia="MS Mincho" w:hAnsi="MS Mincho"/>
          <w:sz w:val="21"/>
          <w:szCs w:val="21"/>
        </w:rPr>
        <w:t xml:space="preserve">から</w:t>
      </w:r>
      <w:r>
        <w:rPr>
          <w:rFonts w:ascii="Consolas" w:cs="Consolas" w:eastAsia="Consolas" w:hAnsi="Consolas"/>
          <w:sz w:val="18"/>
          <w:szCs w:val="18"/>
        </w:rPr>
        <w:t xml:space="preserve">uuid5(NAMESPACE_URL, source_url)</w:t>
      </w:r>
      <w:r>
        <w:rPr>
          <w:rFonts w:ascii="MS Mincho" w:cs="MS Mincho" w:eastAsia="MS Mincho" w:hAnsi="MS Mincho"/>
          <w:sz w:val="21"/>
          <w:szCs w:val="21"/>
        </w:rPr>
        <w:t xml:space="preserve">で機械的に生成しており、同一URLに由来する重複レコードがあれば検出可能な設計になっている(101件中、重複は検出されていない)。</w:t>
      </w:r>
    </w:p>
    <w:p>
      <w:pPr>
        <w:pStyle w:val="ListParagraph"/>
        <w:numPr>
          <w:ilvl w:val="0"/>
          <w:numId w:val="2"/>
        </w:numPr>
        <w:spacing w:after="100" w:line="280"/>
      </w:pPr>
      <w:r>
        <w:rPr>
          <w:rFonts w:ascii="MS Mincho" w:cs="MS Mincho" w:eastAsia="MS Mincho" w:hAnsi="MS Mincho"/>
          <w:b/>
          <w:bCs/>
          <w:sz w:val="21"/>
          <w:szCs w:val="21"/>
        </w:rPr>
        <w:t xml:space="preserve">Wayback Machineの出典表記</w:t>
      </w:r>
      <w:r>
        <w:rPr>
          <w:rFonts w:ascii="MS Mincho" w:cs="MS Mincho" w:eastAsia="MS Mincho" w:hAnsi="MS Mincho"/>
          <w:sz w:val="21"/>
          <w:szCs w:val="21"/>
        </w:rPr>
        <w:t xml:space="preserve">:ライブサイトが遮断されているためWayback Machine経由で取得した記録は、</w:t>
      </w:r>
      <w:r>
        <w:rPr>
          <w:rFonts w:ascii="Consolas" w:cs="Consolas" w:eastAsia="Consolas" w:hAnsi="Consolas"/>
          <w:sz w:val="18"/>
          <w:szCs w:val="18"/>
        </w:rPr>
        <w:t xml:space="preserve">archive_url</w:t>
      </w:r>
      <w:r>
        <w:rPr>
          <w:rFonts w:ascii="MS Mincho" w:cs="MS Mincho" w:eastAsia="MS Mincho" w:hAnsi="MS Mincho"/>
          <w:sz w:val="21"/>
          <w:szCs w:val="21"/>
        </w:rPr>
        <w:t xml:space="preserve">列にスナップショットの正確なタイムスタンプ付きURLを記録している。</w:t>
      </w:r>
    </w:p>
    <w:p>
      <w:pPr>
        <w:pBdr>
          <w:bottom w:val="single" w:color="1F4E78" w:sz="6"/>
        </w:pBdr>
        <w:spacing w:after="200" w:before="400"/>
      </w:pPr>
      <w:r>
        <w:rPr>
          <w:rFonts w:ascii="MS Mincho" w:cs="MS Mincho" w:eastAsia="MS Mincho" w:hAnsi="MS Mincho"/>
          <w:b/>
          <w:bCs/>
          <w:sz w:val="28"/>
          <w:szCs w:val="28"/>
        </w:rPr>
        <w:t xml:space="preserve">8. 未完了・保留事項</w:t>
      </w:r>
    </w:p>
    <w:p>
      <w:pPr>
        <w:pStyle w:val="ListParagraph"/>
        <w:numPr>
          <w:ilvl w:val="0"/>
          <w:numId w:val="2"/>
        </w:numPr>
        <w:spacing w:after="100" w:line="280"/>
      </w:pPr>
      <w:r>
        <w:rPr>
          <w:rFonts w:ascii="MS Mincho" w:cs="MS Mincho" w:eastAsia="MS Mincho" w:hAnsi="MS Mincho"/>
          <w:b/>
          <w:bCs/>
          <w:sz w:val="21"/>
          <w:szCs w:val="21"/>
        </w:rPr>
        <w:t xml:space="preserve">歴史的画期(landmark anchor)の追加(4件)</w:t>
      </w:r>
      <w:r>
        <w:rPr>
          <w:rFonts w:ascii="MS Mincho" w:cs="MS Mincho" w:eastAsia="MS Mincho" w:hAnsi="MS Mincho"/>
          <w:sz w:val="21"/>
          <w:szCs w:val="21"/>
        </w:rPr>
        <w:t xml:space="preserve">:小泉純一郎首相の靖国参拝(2001-2006年)、2005年教科書問題、2015年日韓慰安婦合意、2018年韓国大法院・徴用工判決――2026-09-22/23のセッションで着手したが、Wayback Machine(web.archive.org)のコンテンツ配信パスが全面的な接続リセット状態にあり(同セッション中に一度成功していたURLや</w:t>
      </w:r>
      <w:r>
        <w:rPr>
          <w:rFonts w:ascii="Consolas" w:cs="Consolas" w:eastAsia="Consolas" w:hAnsi="Consolas"/>
          <w:sz w:val="18"/>
          <w:szCs w:val="18"/>
        </w:rPr>
        <w:t xml:space="preserve">example.com</w:t>
      </w:r>
      <w:r>
        <w:rPr>
          <w:rFonts w:ascii="MS Mincho" w:cs="MS Mincho" w:eastAsia="MS Mincho" w:hAnsi="MS Mincho"/>
          <w:sz w:val="21"/>
          <w:szCs w:val="21"/>
        </w:rPr>
        <w:t xml:space="preserve">のスナップショットまで失敗、</w:t>
      </w:r>
      <w:r>
        <w:rPr>
          <w:rFonts w:ascii="Consolas" w:cs="Consolas" w:eastAsia="Consolas" w:hAnsi="Consolas"/>
          <w:sz w:val="18"/>
          <w:szCs w:val="18"/>
        </w:rPr>
        <w:t xml:space="preserve">archive.org</w:t>
      </w:r>
      <w:r>
        <w:rPr>
          <w:rFonts w:ascii="MS Mincho" w:cs="MS Mincho" w:eastAsia="MS Mincho" w:hAnsi="MS Mincho"/>
          <w:sz w:val="21"/>
          <w:szCs w:val="21"/>
        </w:rPr>
        <w:t xml:space="preserve">本体とAPIは生存)、収集不可であった。首相官邸の直接アーカイブ(2017年11月まで遡及可能)・韓国大法院サイト・通信社報道の代替も試みたが、いずれも該当4件には使えないか到達不能。</w:t>
      </w:r>
    </w:p>
    <w:p>
      <w:pPr>
        <w:pStyle w:val="ListParagraph"/>
        <w:numPr>
          <w:ilvl w:val="0"/>
          <w:numId w:val="2"/>
        </w:numPr>
        <w:spacing w:after="100" w:line="280"/>
      </w:pPr>
      <w:r>
        <w:rPr>
          <w:rFonts w:ascii="MS Mincho" w:cs="MS Mincho" w:eastAsia="MS Mincho" w:hAnsi="MS Mincho"/>
          <w:b/>
          <w:bCs/>
          <w:sz w:val="21"/>
          <w:szCs w:val="21"/>
        </w:rPr>
        <w:t xml:space="preserve">中国側の新規候補1件</w:t>
      </w:r>
      <w:r>
        <w:rPr>
          <w:rFonts w:ascii="MS Mincho" w:cs="MS Mincho" w:eastAsia="MS Mincho" w:hAnsi="MS Mincho"/>
          <w:sz w:val="21"/>
          <w:szCs w:val="21"/>
        </w:rPr>
        <w:t xml:space="preserve">:</w:t>
      </w:r>
      <w:r>
        <w:rPr>
          <w:rFonts w:ascii="Consolas" w:cs="Consolas" w:eastAsia="Consolas" w:hAnsi="Consolas"/>
          <w:sz w:val="18"/>
          <w:szCs w:val="18"/>
        </w:rPr>
        <w:t xml:space="preserve">site:english.www.gov.cn</w:t>
      </w:r>
      <w:r>
        <w:rPr>
          <w:rFonts w:ascii="MS Mincho" w:cs="MS Mincho" w:eastAsia="MS Mincho" w:hAnsi="MS Mincho"/>
          <w:sz w:val="21"/>
          <w:szCs w:val="21"/>
        </w:rPr>
        <w:t xml:space="preserve">検索で発見した2020年12月13日の南京事件追悼記事(未収録)は、同じくWayback Machine障害により取得未完了。</w:t>
      </w:r>
    </w:p>
    <w:p>
      <w:pPr>
        <w:pStyle w:val="ListParagraph"/>
        <w:numPr>
          <w:ilvl w:val="0"/>
          <w:numId w:val="2"/>
        </w:numPr>
        <w:spacing w:after="100" w:line="280"/>
      </w:pPr>
      <w:r>
        <w:rPr>
          <w:rFonts w:ascii="MS Mincho" w:cs="MS Mincho" w:eastAsia="MS Mincho" w:hAnsi="MS Mincho"/>
          <w:b/>
          <w:bCs/>
          <w:sz w:val="21"/>
          <w:szCs w:val="21"/>
        </w:rPr>
        <w:t xml:space="preserve">沖縄戦追悼式2022年分</w:t>
      </w:r>
      <w:r>
        <w:rPr>
          <w:rFonts w:ascii="MS Mincho" w:cs="MS Mincho" w:eastAsia="MS Mincho" w:hAnsi="MS Mincho"/>
          <w:sz w:val="21"/>
          <w:szCs w:val="21"/>
        </w:rPr>
        <w:t xml:space="preserve">:バックログ718件の中に発見できず、未着手(積極的な新規検索は行っていない)。</w:t>
      </w:r>
    </w:p>
    <w:p>
      <w:pPr>
        <w:pStyle w:val="ListParagraph"/>
        <w:numPr>
          <w:ilvl w:val="0"/>
          <w:numId w:val="2"/>
        </w:numPr>
        <w:spacing w:after="100" w:line="280"/>
      </w:pPr>
      <w:r>
        <w:rPr>
          <w:rFonts w:ascii="MS Mincho" w:cs="MS Mincho" w:eastAsia="MS Mincho" w:hAnsi="MS Mincho"/>
          <w:b/>
          <w:bCs/>
          <w:sz w:val="21"/>
          <w:szCs w:val="21"/>
        </w:rPr>
        <w:t xml:space="preserve">日本の外務大臣・報道官級データの拡充</w:t>
      </w:r>
      <w:r>
        <w:rPr>
          <w:rFonts w:ascii="MS Mincho" w:cs="MS Mincho" w:eastAsia="MS Mincho" w:hAnsi="MS Mincho"/>
          <w:sz w:val="21"/>
          <w:szCs w:val="21"/>
        </w:rPr>
        <w:t xml:space="preserve">:現状n=4のみ。「政策管理型」が発話者レベルに依存しない日本の特性であるという知見は暫定的であり、より多くの実務級データ(外務省報道官の定例会見等)による検証が必要。</w:t>
      </w:r>
    </w:p>
    <w:p>
      <w:pPr>
        <w:pStyle w:val="ListParagraph"/>
        <w:numPr>
          <w:ilvl w:val="0"/>
          <w:numId w:val="2"/>
        </w:numPr>
        <w:spacing w:after="100" w:line="280"/>
      </w:pPr>
      <w:r>
        <w:rPr>
          <w:rFonts w:ascii="MS Mincho" w:cs="MS Mincho" w:eastAsia="MS Mincho" w:hAnsi="MS Mincho"/>
          <w:b/>
          <w:bCs/>
          <w:sz w:val="21"/>
          <w:szCs w:val="21"/>
        </w:rPr>
        <w:t xml:space="preserve">LibreOffice headless変換の不具合</w:t>
      </w:r>
      <w:r>
        <w:rPr>
          <w:rFonts w:ascii="MS Mincho" w:cs="MS Mincho" w:eastAsia="MS Mincho" w:hAnsi="MS Mincho"/>
          <w:sz w:val="21"/>
          <w:szCs w:val="21"/>
        </w:rPr>
        <w:t xml:space="preserve">:この作業環境では</w:t>
      </w:r>
      <w:r>
        <w:rPr>
          <w:rFonts w:ascii="Consolas" w:cs="Consolas" w:eastAsia="Consolas" w:hAnsi="Consolas"/>
          <w:sz w:val="18"/>
          <w:szCs w:val="18"/>
        </w:rPr>
        <w:t xml:space="preserve">.docx</w:t>
      </w:r>
      <w:r>
        <w:rPr>
          <w:rFonts w:ascii="MS Mincho" w:cs="MS Mincho" w:eastAsia="MS Mincho" w:hAnsi="MS Mincho"/>
          <w:sz w:val="21"/>
          <w:szCs w:val="21"/>
        </w:rPr>
        <w:t xml:space="preserve">のPDFプレビュー変換が機能しない(空のテキストファイルすら読み込めない、環境レベルの不具合と診断済み)。</w:t>
      </w:r>
      <w:r>
        <w:rPr>
          <w:rFonts w:ascii="Consolas" w:cs="Consolas" w:eastAsia="Consolas" w:hAnsi="Consolas"/>
          <w:sz w:val="18"/>
          <w:szCs w:val="18"/>
        </w:rPr>
        <w:t xml:space="preserve">.docx</w:t>
      </w:r>
      <w:r>
        <w:rPr>
          <w:rFonts w:ascii="MS Mincho" w:cs="MS Mincho" w:eastAsia="MS Mincho" w:hAnsi="MS Mincho"/>
          <w:sz w:val="21"/>
          <w:szCs w:val="21"/>
        </w:rPr>
        <w:t xml:space="preserve">の構造検証はXSDスキーマチェックのみで代替している。</w:t>
      </w:r>
    </w:p>
    <w:p>
      <w:pPr>
        <w:pStyle w:val="ListParagraph"/>
        <w:numPr>
          <w:ilvl w:val="0"/>
          <w:numId w:val="2"/>
        </w:numPr>
        <w:spacing w:after="100" w:line="280"/>
      </w:pPr>
      <w:r>
        <w:rPr>
          <w:rFonts w:ascii="MS Mincho" w:cs="MS Mincho" w:eastAsia="MS Mincho" w:hAnsi="MS Mincho"/>
          <w:b/>
          <w:bCs/>
          <w:sz w:val="21"/>
          <w:szCs w:val="21"/>
        </w:rPr>
        <w:t xml:space="preserve">www.mofa.go.jp / www.mofa.go.kr への直接アクセス</w:t>
      </w:r>
      <w:r>
        <w:rPr>
          <w:rFonts w:ascii="MS Mincho" w:cs="MS Mincho" w:eastAsia="MS Mincho" w:hAnsi="MS Mincho"/>
          <w:sz w:val="21"/>
          <w:szCs w:val="21"/>
        </w:rPr>
        <w:t xml:space="preserve">:いずれも引き続き遮断されている(前者はAkamai WAFによる403、後者はTLS接続のリセット)。定期的な再テストが望ましい。</w:t>
      </w:r>
    </w:p>
    <w:p>
      <w:pPr>
        <w:pBdr>
          <w:bottom w:val="single" w:color="1F4E78" w:sz="6"/>
        </w:pBdr>
        <w:spacing w:after="200" w:before="400"/>
      </w:pPr>
      <w:r>
        <w:rPr>
          <w:rFonts w:ascii="MS Mincho" w:cs="MS Mincho" w:eastAsia="MS Mincho" w:hAnsi="MS Mincho"/>
          <w:b/>
          <w:bCs/>
          <w:sz w:val="28"/>
          <w:szCs w:val="28"/>
        </w:rPr>
        <w:t xml:space="preserve">9. データファイルの対応関係</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shd w:fill="1F4E78"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このWordファイルの節</w:t>
            </w:r>
          </w:p>
        </w:tc>
        <w:tc>
          <w:tcPr>
            <w:tcW w:type="dxa" w:w="3200"/>
            <w:shd w:fill="1F4E78"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対応するExcelシート / CSVファイル</w:t>
            </w:r>
          </w:p>
        </w:tc>
        <w:tc>
          <w:tcPr>
            <w:tcW w:type="dxa" w:w="3200"/>
            <w:shd w:fill="1F4E78"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対応するリポジトリ内の記録</w:t>
            </w:r>
          </w:p>
        </w:tc>
      </w:tr>
      <w:tr>
        <w:tc>
          <w:tcPr>
            <w:tcW w:type="dxa" w:w="3200"/>
            <w:tcMar>
              <w:top w:type="dxa" w:w="60"/>
              <w:left w:type="dxa" w:w="100"/>
              <w:bottom w:type="dxa" w:w="60"/>
              <w:right w:type="dxa" w:w="100"/>
            </w:tcMar>
            <w:vAlign w:val="center"/>
          </w:tcPr>
          <w:p>
            <w:pPr>
              <w:jc w:val="left"/>
            </w:pPr>
            <w:r>
              <w:rPr>
                <w:rFonts w:ascii="MS Mincho" w:cs="MS Mincho" w:eastAsia="MS Mincho" w:hAnsi="MS Mincho"/>
                <w:b w:val="false"/>
                <w:bCs w:val="false"/>
                <w:color w:val="000000"/>
                <w:sz w:val="18"/>
                <w:szCs w:val="18"/>
              </w:rPr>
              <w:t xml:space="preserve">3節(国別収集手法)</w:t>
            </w:r>
          </w:p>
        </w:tc>
        <w:tc>
          <w:tcPr>
            <w:tcW w:type="dxa" w:w="3200"/>
            <w:tcMar>
              <w:top w:type="dxa" w:w="60"/>
              <w:left w:type="dxa" w:w="100"/>
              <w:bottom w:type="dxa" w:w="60"/>
              <w:right w:type="dxa" w:w="100"/>
            </w:tcMar>
            <w:vAlign w:val="center"/>
          </w:tcPr>
          <w:p>
            <w:pPr>
              <w:jc w:val="center"/>
            </w:pPr>
            <w:r>
              <w:rPr>
                <w:rFonts w:ascii="MS Mincho" w:cs="MS Mincho" w:eastAsia="MS Mincho" w:hAnsi="MS Mincho"/>
                <w:b w:val="false"/>
                <w:bCs w:val="false"/>
                <w:color w:val="000000"/>
                <w:sz w:val="18"/>
                <w:szCs w:val="18"/>
              </w:rPr>
              <w:t xml:space="preserve">―</w:t>
            </w:r>
          </w:p>
        </w:tc>
        <w:tc>
          <w:tcPr>
            <w:tcW w:type="dxa" w:w="3200"/>
            <w:tcMar>
              <w:top w:type="dxa" w:w="60"/>
              <w:left w:type="dxa" w:w="100"/>
              <w:bottom w:type="dxa" w:w="60"/>
              <w:right w:type="dxa" w:w="100"/>
            </w:tcMar>
            <w:vAlign w:val="center"/>
          </w:tcPr>
          <w:p>
            <w:pPr>
              <w:jc w:val="center"/>
            </w:pPr>
            <w:r>
              <w:rPr>
                <w:rFonts w:ascii="MS Mincho" w:cs="MS Mincho" w:eastAsia="MS Mincho" w:hAnsi="MS Mincho"/>
                <w:b w:val="false"/>
                <w:bCs w:val="false"/>
                <w:color w:val="000000"/>
                <w:sz w:val="18"/>
                <w:szCs w:val="18"/>
              </w:rPr>
              <w:t xml:space="preserve">README.md「Network access notes」、pilot_coverage_report.md「History of the scaling target」以下</w:t>
            </w:r>
          </w:p>
        </w:tc>
      </w:tr>
      <w:tr>
        <w:tc>
          <w:tcPr>
            <w:tcW w:type="dxa" w:w="3200"/>
            <w:shd w:fill="F2F2F2" w:val="clear"/>
            <w:tcMar>
              <w:top w:type="dxa" w:w="60"/>
              <w:left w:type="dxa" w:w="100"/>
              <w:bottom w:type="dxa" w:w="60"/>
              <w:right w:type="dxa" w:w="100"/>
            </w:tcMar>
            <w:vAlign w:val="center"/>
          </w:tcPr>
          <w:p>
            <w:pPr>
              <w:jc w:val="left"/>
            </w:pPr>
            <w:r>
              <w:rPr>
                <w:rFonts w:ascii="MS Mincho" w:cs="MS Mincho" w:eastAsia="MS Mincho" w:hAnsi="MS Mincho"/>
                <w:b w:val="false"/>
                <w:bCs w:val="false"/>
                <w:color w:val="000000"/>
                <w:sz w:val="18"/>
                <w:szCs w:val="18"/>
              </w:rPr>
              <w:t xml:space="preserve">4節(作業の時系列)</w:t>
            </w:r>
          </w:p>
        </w:tc>
        <w:tc>
          <w:tcPr>
            <w:tcW w:type="dxa" w:w="3200"/>
            <w:shd w:fill="F2F2F2" w:val="clear"/>
            <w:tcMar>
              <w:top w:type="dxa" w:w="60"/>
              <w:left w:type="dxa" w:w="100"/>
              <w:bottom w:type="dxa" w:w="60"/>
              <w:right w:type="dxa" w:w="100"/>
            </w:tcMar>
            <w:vAlign w:val="center"/>
          </w:tcPr>
          <w:p>
            <w:pPr>
              <w:jc w:val="center"/>
            </w:pPr>
            <w:r>
              <w:rPr>
                <w:rFonts w:ascii="MS Mincho" w:cs="MS Mincho" w:eastAsia="MS Mincho" w:hAnsi="MS Mincho"/>
                <w:b w:val="false"/>
                <w:bCs w:val="false"/>
                <w:color w:val="000000"/>
                <w:sz w:val="18"/>
                <w:szCs w:val="18"/>
              </w:rPr>
              <w:t xml:space="preserve">―</w:t>
            </w:r>
          </w:p>
        </w:tc>
        <w:tc>
          <w:tcPr>
            <w:tcW w:type="dxa" w:w="3200"/>
            <w:shd w:fill="F2F2F2" w:val="clear"/>
            <w:tcMar>
              <w:top w:type="dxa" w:w="60"/>
              <w:left w:type="dxa" w:w="100"/>
              <w:bottom w:type="dxa" w:w="60"/>
              <w:right w:type="dxa" w:w="100"/>
            </w:tcMar>
            <w:vAlign w:val="center"/>
          </w:tcPr>
          <w:p>
            <w:pPr>
              <w:jc w:val="center"/>
            </w:pPr>
            <w:r>
              <w:rPr>
                <w:rFonts w:ascii="MS Mincho" w:cs="MS Mincho" w:eastAsia="MS Mincho" w:hAnsi="MS Mincho"/>
                <w:b w:val="false"/>
                <w:bCs w:val="false"/>
                <w:color w:val="000000"/>
                <w:sz w:val="18"/>
                <w:szCs w:val="18"/>
              </w:rPr>
              <w:t xml:space="preserve">pilot_coverage_report.md 全体、git log</w:t>
            </w:r>
          </w:p>
        </w:tc>
      </w:tr>
      <w:tr>
        <w:tc>
          <w:tcPr>
            <w:tcW w:type="dxa" w:w="3200"/>
            <w:tcMar>
              <w:top w:type="dxa" w:w="60"/>
              <w:left w:type="dxa" w:w="100"/>
              <w:bottom w:type="dxa" w:w="60"/>
              <w:right w:type="dxa" w:w="100"/>
            </w:tcMar>
            <w:vAlign w:val="center"/>
          </w:tcPr>
          <w:p>
            <w:pPr>
              <w:jc w:val="left"/>
            </w:pPr>
            <w:r>
              <w:rPr>
                <w:rFonts w:ascii="MS Mincho" w:cs="MS Mincho" w:eastAsia="MS Mincho" w:hAnsi="MS Mincho"/>
                <w:b w:val="false"/>
                <w:bCs w:val="false"/>
                <w:color w:val="000000"/>
                <w:sz w:val="18"/>
                <w:szCs w:val="18"/>
              </w:rPr>
              <w:t xml:space="preserve">5節(バックログ全数レビュー)</w:t>
            </w:r>
          </w:p>
        </w:tc>
        <w:tc>
          <w:tcPr>
            <w:tcW w:type="dxa" w:w="3200"/>
            <w:tcMar>
              <w:top w:type="dxa" w:w="60"/>
              <w:left w:type="dxa" w:w="100"/>
              <w:bottom w:type="dxa" w:w="60"/>
              <w:right w:type="dxa" w:w="100"/>
            </w:tcMar>
            <w:vAlign w:val="center"/>
          </w:tcPr>
          <w:p>
            <w:pPr>
              <w:jc w:val="center"/>
            </w:pPr>
            <w:r>
              <w:rPr>
                <w:rFonts w:ascii="MS Mincho" w:cs="MS Mincho" w:eastAsia="MS Mincho" w:hAnsi="MS Mincho"/>
                <w:b w:val="false"/>
                <w:bCs w:val="false"/>
                <w:color w:val="000000"/>
                <w:sz w:val="18"/>
                <w:szCs w:val="18"/>
              </w:rPr>
              <w:t xml:space="preserve">BacklogReview_718 シート / pilot_manual_review.csv</w:t>
            </w:r>
          </w:p>
        </w:tc>
        <w:tc>
          <w:tcPr>
            <w:tcW w:type="dxa" w:w="3200"/>
            <w:tcMar>
              <w:top w:type="dxa" w:w="60"/>
              <w:left w:type="dxa" w:w="100"/>
              <w:bottom w:type="dxa" w:w="60"/>
              <w:right w:type="dxa" w:w="100"/>
            </w:tcMar>
            <w:vAlign w:val="center"/>
          </w:tcPr>
          <w:p>
            <w:pPr>
              <w:jc w:val="center"/>
            </w:pPr>
            <w:r>
              <w:rPr>
                <w:rFonts w:ascii="MS Mincho" w:cs="MS Mincho" w:eastAsia="MS Mincho" w:hAnsi="MS Mincho"/>
                <w:b w:val="false"/>
                <w:bCs w:val="false"/>
                <w:color w:val="000000"/>
                <w:sz w:val="18"/>
                <w:szCs w:val="18"/>
              </w:rPr>
              <w:t xml:space="preserve">pilot_coverage_report.md「Round 5」節</w:t>
            </w:r>
          </w:p>
        </w:tc>
      </w:tr>
      <w:tr>
        <w:tc>
          <w:tcPr>
            <w:tcW w:type="dxa" w:w="3200"/>
            <w:shd w:fill="F2F2F2" w:val="clear"/>
            <w:tcMar>
              <w:top w:type="dxa" w:w="60"/>
              <w:left w:type="dxa" w:w="100"/>
              <w:bottom w:type="dxa" w:w="60"/>
              <w:right w:type="dxa" w:w="100"/>
            </w:tcMar>
            <w:vAlign w:val="center"/>
          </w:tcPr>
          <w:p>
            <w:pPr>
              <w:jc w:val="left"/>
            </w:pPr>
            <w:r>
              <w:rPr>
                <w:rFonts w:ascii="MS Mincho" w:cs="MS Mincho" w:eastAsia="MS Mincho" w:hAnsi="MS Mincho"/>
                <w:b w:val="false"/>
                <w:bCs w:val="false"/>
                <w:color w:val="000000"/>
                <w:sz w:val="18"/>
                <w:szCs w:val="18"/>
              </w:rPr>
              <w:t xml:space="preserve">6節(交絡チェック)</w:t>
            </w:r>
          </w:p>
        </w:tc>
        <w:tc>
          <w:tcPr>
            <w:tcW w:type="dxa" w:w="3200"/>
            <w:shd w:fill="F2F2F2" w:val="clear"/>
            <w:tcMar>
              <w:top w:type="dxa" w:w="60"/>
              <w:left w:type="dxa" w:w="100"/>
              <w:bottom w:type="dxa" w:w="60"/>
              <w:right w:type="dxa" w:w="100"/>
            </w:tcMar>
            <w:vAlign w:val="center"/>
          </w:tcPr>
          <w:p>
            <w:pPr>
              <w:jc w:val="center"/>
            </w:pPr>
            <w:r>
              <w:rPr>
                <w:rFonts w:ascii="MS Mincho" w:cs="MS Mincho" w:eastAsia="MS Mincho" w:hAnsi="MS Mincho"/>
                <w:b w:val="false"/>
                <w:bCs w:val="false"/>
                <w:color w:val="000000"/>
                <w:sz w:val="18"/>
                <w:szCs w:val="18"/>
              </w:rPr>
              <w:t xml:space="preserve">Summary_Stats シート / pilot_east_asia_2020_2025.csv</w:t>
            </w:r>
          </w:p>
        </w:tc>
        <w:tc>
          <w:tcPr>
            <w:tcW w:type="dxa" w:w="3200"/>
            <w:shd w:fill="F2F2F2" w:val="clear"/>
            <w:tcMar>
              <w:top w:type="dxa" w:w="60"/>
              <w:left w:type="dxa" w:w="100"/>
              <w:bottom w:type="dxa" w:w="60"/>
              <w:right w:type="dxa" w:w="100"/>
            </w:tcMar>
            <w:vAlign w:val="center"/>
          </w:tcPr>
          <w:p>
            <w:pPr>
              <w:jc w:val="center"/>
            </w:pPr>
            <w:r>
              <w:rPr>
                <w:rFonts w:ascii="MS Mincho" w:cs="MS Mincho" w:eastAsia="MS Mincho" w:hAnsi="MS Mincho"/>
                <w:b w:val="false"/>
                <w:bCs w:val="false"/>
                <w:color w:val="000000"/>
                <w:sz w:val="18"/>
                <w:szCs w:val="18"/>
              </w:rPr>
              <w:t xml:space="preserve">pilot_coverage_report.md「Confound stress-test」各節、draft_paper_ja.md 6-7節</w:t>
            </w:r>
          </w:p>
        </w:tc>
      </w:tr>
      <w:tr>
        <w:tc>
          <w:tcPr>
            <w:tcW w:type="dxa" w:w="3200"/>
            <w:tcMar>
              <w:top w:type="dxa" w:w="60"/>
              <w:left w:type="dxa" w:w="100"/>
              <w:bottom w:type="dxa" w:w="60"/>
              <w:right w:type="dxa" w:w="100"/>
            </w:tcMar>
            <w:vAlign w:val="center"/>
          </w:tcPr>
          <w:p>
            <w:pPr>
              <w:jc w:val="left"/>
            </w:pPr>
            <w:r>
              <w:rPr>
                <w:rFonts w:ascii="MS Mincho" w:cs="MS Mincho" w:eastAsia="MS Mincho" w:hAnsi="MS Mincho"/>
                <w:b w:val="false"/>
                <w:bCs w:val="false"/>
                <w:color w:val="000000"/>
                <w:sz w:val="18"/>
                <w:szCs w:val="18"/>
              </w:rPr>
              <w:t xml:space="preserve">主軸コーパス本体</w:t>
            </w:r>
          </w:p>
        </w:tc>
        <w:tc>
          <w:tcPr>
            <w:tcW w:type="dxa" w:w="3200"/>
            <w:tcMar>
              <w:top w:type="dxa" w:w="60"/>
              <w:left w:type="dxa" w:w="100"/>
              <w:bottom w:type="dxa" w:w="60"/>
              <w:right w:type="dxa" w:w="100"/>
            </w:tcMar>
            <w:vAlign w:val="center"/>
          </w:tcPr>
          <w:p>
            <w:pPr>
              <w:jc w:val="center"/>
            </w:pPr>
            <w:r>
              <w:rPr>
                <w:rFonts w:ascii="MS Mincho" w:cs="MS Mincho" w:eastAsia="MS Mincho" w:hAnsi="MS Mincho"/>
                <w:b w:val="false"/>
                <w:bCs w:val="false"/>
                <w:color w:val="000000"/>
                <w:sz w:val="18"/>
                <w:szCs w:val="18"/>
              </w:rPr>
              <w:t xml:space="preserve">MainAxis_101 シート</w:t>
            </w:r>
          </w:p>
        </w:tc>
        <w:tc>
          <w:tcPr>
            <w:tcW w:type="dxa" w:w="3200"/>
            <w:tcMar>
              <w:top w:type="dxa" w:w="60"/>
              <w:left w:type="dxa" w:w="100"/>
              <w:bottom w:type="dxa" w:w="60"/>
              <w:right w:type="dxa" w:w="100"/>
            </w:tcMar>
            <w:vAlign w:val="center"/>
          </w:tcPr>
          <w:p>
            <w:pPr>
              <w:jc w:val="center"/>
            </w:pPr>
            <w:r>
              <w:rPr>
                <w:rFonts w:ascii="MS Mincho" w:cs="MS Mincho" w:eastAsia="MS Mincho" w:hAnsi="MS Mincho"/>
                <w:b w:val="false"/>
                <w:bCs w:val="false"/>
                <w:color w:val="000000"/>
                <w:sz w:val="18"/>
                <w:szCs w:val="18"/>
              </w:rPr>
              <w:t xml:space="preserve">pilot_east_asia_2020_2025.csv</w:t>
            </w:r>
          </w:p>
        </w:tc>
      </w:tr>
      <w:tr>
        <w:tc>
          <w:tcPr>
            <w:tcW w:type="dxa" w:w="3200"/>
            <w:shd w:fill="F2F2F2" w:val="clear"/>
            <w:tcMar>
              <w:top w:type="dxa" w:w="60"/>
              <w:left w:type="dxa" w:w="100"/>
              <w:bottom w:type="dxa" w:w="60"/>
              <w:right w:type="dxa" w:w="100"/>
            </w:tcMar>
            <w:vAlign w:val="center"/>
          </w:tcPr>
          <w:p>
            <w:pPr>
              <w:jc w:val="left"/>
            </w:pPr>
            <w:r>
              <w:rPr>
                <w:rFonts w:ascii="MS Mincho" w:cs="MS Mincho" w:eastAsia="MS Mincho" w:hAnsi="MS Mincho"/>
                <w:b w:val="false"/>
                <w:bCs w:val="false"/>
                <w:color w:val="000000"/>
                <w:sz w:val="18"/>
                <w:szCs w:val="18"/>
              </w:rPr>
              <w:t xml:space="preserve">歴史的画期</w:t>
            </w:r>
          </w:p>
        </w:tc>
        <w:tc>
          <w:tcPr>
            <w:tcW w:type="dxa" w:w="3200"/>
            <w:shd w:fill="F2F2F2" w:val="clear"/>
            <w:tcMar>
              <w:top w:type="dxa" w:w="60"/>
              <w:left w:type="dxa" w:w="100"/>
              <w:bottom w:type="dxa" w:w="60"/>
              <w:right w:type="dxa" w:w="100"/>
            </w:tcMar>
            <w:vAlign w:val="center"/>
          </w:tcPr>
          <w:p>
            <w:pPr>
              <w:jc w:val="center"/>
            </w:pPr>
            <w:r>
              <w:rPr>
                <w:rFonts w:ascii="MS Mincho" w:cs="MS Mincho" w:eastAsia="MS Mincho" w:hAnsi="MS Mincho"/>
                <w:b w:val="false"/>
                <w:bCs w:val="false"/>
                <w:color w:val="000000"/>
                <w:sz w:val="18"/>
                <w:szCs w:val="18"/>
              </w:rPr>
              <w:t xml:space="preserve">LandmarkAnchor_1 シート</w:t>
            </w:r>
          </w:p>
        </w:tc>
        <w:tc>
          <w:tcPr>
            <w:tcW w:type="dxa" w:w="3200"/>
            <w:shd w:fill="F2F2F2" w:val="clear"/>
            <w:tcMar>
              <w:top w:type="dxa" w:w="60"/>
              <w:left w:type="dxa" w:w="100"/>
              <w:bottom w:type="dxa" w:w="60"/>
              <w:right w:type="dxa" w:w="100"/>
            </w:tcMar>
            <w:vAlign w:val="center"/>
          </w:tcPr>
          <w:p>
            <w:pPr>
              <w:jc w:val="center"/>
            </w:pPr>
            <w:r>
              <w:rPr>
                <w:rFonts w:ascii="MS Mincho" w:cs="MS Mincho" w:eastAsia="MS Mincho" w:hAnsi="MS Mincho"/>
                <w:b w:val="false"/>
                <w:bCs w:val="false"/>
                <w:color w:val="000000"/>
                <w:sz w:val="18"/>
                <w:szCs w:val="18"/>
              </w:rPr>
              <w:t xml:space="preserve">landmark_anchors.csv</w:t>
            </w:r>
          </w:p>
        </w:tc>
      </w:tr>
    </w:tbl>
    <w:p>
      <w:pPr>
        <w:spacing w:after="300"/>
      </w:pPr>
    </w:p>
    <w:p>
      <w:pPr>
        <w:spacing w:after="160" w:line="260"/>
      </w:pPr>
      <w:r>
        <w:rPr>
          <w:rFonts w:ascii="MS Mincho" w:cs="MS Mincho" w:eastAsia="MS Mincho" w:hAnsi="MS Mincho"/>
          <w:i/>
          <w:iCs/>
          <w:color w:val="666666"/>
          <w:sz w:val="18"/>
          <w:szCs w:val="18"/>
        </w:rPr>
        <w:t xml:space="preserve">本記録は east_asia_corpus_data.xlsx と対で作成されたものであり、単独では検証作業の再現に十分でない箇所がある(特に交絡チェックの厳密な数値根拠は Summary_Stats シートの数式、または pilot_coverage_report.md の該当節を参照されたい)。</w:t>
      </w:r>
    </w:p>
    <w:sectPr>
      <w:pgSz w:w="11907" w:h="16840"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Mincho" w:cs="MS Mincho" w:eastAsia="MS Mincho" w:hAnsi="MS Minch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2026-09-23T03:54:34.846Z</dcterms:created>
  <dcterms:modified xsi:type="dcterms:W3CDTF">2026-09-23T03:54:34.856Z</dcterms:modified>
</cp:coreProperties>
</file>

<file path=docProps/custom.xml><?xml version="1.0" encoding="utf-8"?>
<Properties xmlns="http://schemas.openxmlformats.org/officeDocument/2006/custom-properties" xmlns:vt="http://schemas.openxmlformats.org/officeDocument/2006/docPropsVTypes"/>
</file>