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53ntwyckk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 Food Processing Establishment (HFPE) License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$50 annually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Must be renewed annually; renewals can be submitted up to 90 days before the expiration date.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Iowa Department of Inspections and Appeals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Online applications and renewals are processed faster than paper applications.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lqo7bdsq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Sales Tax Permit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Does not require renewal; however, businesses must file sales tax returns periodically (monthly, quarterly, or annually, depending on sales volume).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Iowa Department of Revenue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Processing the permit application takes 2–4 weeks. Submitting the application electronically on the Department’s GovConnectIowa website speeds the process.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v4r0quait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Food Facility Registration (U.S. FDA)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Biennially (every two years) between October 1 and December 31 of even-numbered years.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: U.S. Food and Drug Administration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Facilities are required to renew their registration every other year during the specified period.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jn02tjda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Business Registration (LLC, Corporation, etc.)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$50 for online filing; $45 for paper filing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Biennially (every two years); due by April 1st of even-numbered years.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Iowa Secretary of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Filing online is recommended for quicker processing.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njuk58b7e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Home Occupation Permit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Varies by locality (e.g., $75 for new application, $25 for renewal in Iowa City)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Typically biennial; check with local zoning office for specific requirements.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Contact your local city or county zoning office for details.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Requirements and fees vary by locality.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wut8p20k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Food Safety Certification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Approximately $160 ($110 if a member of the Iowa Restaurant Association)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Every 5 years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Iowa State University Extension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Completion of an approved food safety course is mandatory for HFPE license.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pyuprqgm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Employer Identification Number (EIN)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Not required; EIN is permanent unless business structure changes.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Internal Revenue Service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Apply online for immediate issuance.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oh8v8xw0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Trademark Registration (if applicable)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: $10 for application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</w:t>
      </w:r>
      <w:r w:rsidDel="00000000" w:rsidR="00000000" w:rsidRPr="00000000">
        <w:rPr>
          <w:rtl w:val="0"/>
        </w:rPr>
        <w:t xml:space="preserve">: Between the 5th and 6th year after registration, and then every 10 years.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U.S. Patent and Trademark Office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Required if you wish to protect your brand name or logo.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os.iowa.gov/businesses/business-entity-forms-and-fees" TargetMode="External"/><Relationship Id="rId10" Type="http://schemas.openxmlformats.org/officeDocument/2006/relationships/hyperlink" Target="https://sos.iowa.gov/businesses/business-entity-forms-and-fees" TargetMode="External"/><Relationship Id="rId13" Type="http://schemas.openxmlformats.org/officeDocument/2006/relationships/hyperlink" Target="https://www.extension.iastate.edu/humansciences/servsafe" TargetMode="External"/><Relationship Id="rId12" Type="http://schemas.openxmlformats.org/officeDocument/2006/relationships/hyperlink" Target="https://www.extension.iastate.edu/humansciences/servsaf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venue.iowa.gov/permits-licensing/business-permit-registr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ial.iowa.gov/licenses/food-hotels/apply-food-license" TargetMode="External"/><Relationship Id="rId7" Type="http://schemas.openxmlformats.org/officeDocument/2006/relationships/hyperlink" Target="https://dial.iowa.gov/licenses/food-hotels/apply-food-license" TargetMode="External"/><Relationship Id="rId8" Type="http://schemas.openxmlformats.org/officeDocument/2006/relationships/hyperlink" Target="https://revenue.iowa.gov/permits-licensing/business-permit-regist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