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30.png" ContentType="image/png"/>
  <Override PartName="/word/media/rId36.png" ContentType="image/png"/>
  <Override PartName="/word/media/rId33.png" ContentType="image/png"/>
  <Override PartName="/word/media/image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2322286" cy="685800"/>
            <wp:docPr id="1" name="" descr="TORV Sustainable Agronomics"/>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37"/>
                    <a:stretch>
                      <a:fillRect/>
                    </a:stretch>
                  </pic:blipFill>
                  <pic:spPr bwMode="auto">
                    <a:xfrm>
                      <a:off x="0" y="0"/>
                      <a:ext cx="32254" cy="9525"/>
                    </a:xfrm>
                    <a:prstGeom prst="rect">
                      <a:avLst/>
                    </a:prstGeom>
                    <a:noFill/>
                  </pic:spPr>
                </pic:pic>
              </a:graphicData>
            </a:graphic>
          </wp:inline>
        </w:drawing>
      </w:r>
    </w:p>
    <w:p>
      <w:pPr>
        <w:pStyle w:val="FirstParagraph"/>
      </w:pPr>
      <w:r>
        <w:t xml:space="preserve">May 5, 2024</w:t>
      </w:r>
    </w:p>
    <w:p>
      <w:pPr>
        <w:pStyle w:val="BodyText"/>
      </w:pPr>
      <w:r>
        <w:t xml:space="preserve">Company</w:t>
      </w:r>
      <w:r>
        <w:br/>
      </w:r>
      <w:r>
        <w:t xml:space="preserve">Address Line 1</w:t>
      </w:r>
      <w:r>
        <w:br/>
      </w:r>
      <w:r>
        <w:t xml:space="preserve">Address Line 2</w:t>
      </w:r>
      <w:r>
        <w:br/>
      </w:r>
      <w:r>
        <w:t xml:space="preserve">City, State, Zip</w:t>
      </w:r>
    </w:p>
    <w:p>
      <w:pPr>
        <w:pStyle w:val="BodyText"/>
      </w:pPr>
      <w:r>
        <w:t xml:space="preserve">Cover Letter</w:t>
      </w:r>
    </w:p>
    <w:p>
      <w:pPr>
        <w:pStyle w:val="BodyText"/>
      </w:pPr>
      <w:r>
        <w:rPr>
          <w:bCs/>
          <w:b/>
        </w:rPr>
        <w:t xml:space="preserve">Lorem ipsum dolor sit amet, consectetur adipiscing elit. Maecenas facilisis sollicitudin magna at condimentum. Vestibulum at aliquam lorem. Aliquam ut nibh pretium, volutpat metus eu, fermentum velit. Cras dapibus placerat viverra. Etiam faucibus lectus ac neque scelerisque fringilla. Nunc mi velit, tristique ac placerat gravida, porttitor at ante. Phasellus vehicula.</w:t>
      </w:r>
    </w:p>
    <w:p>
      <w:pPr>
        <w:pStyle w:val="BodyText"/>
      </w:pPr>
      <w:r>
        <w:t xml:space="preserve">Best Regards,</w:t>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431235" cy="228600"/>
            <wp:docPr id="3" name="" descr="Eric Foerster's Signature"/>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38"/>
                    <a:stretch>
                      <a:fillRect/>
                    </a:stretch>
                  </pic:blipFill>
                  <pic:spPr bwMode="auto">
                    <a:xfrm>
                      <a:off x="0" y="0"/>
                      <a:ext cx="19878" cy="3175"/>
                    </a:xfrm>
                    <a:prstGeom prst="rect">
                      <a:avLst/>
                    </a:prstGeom>
                    <a:noFill/>
                  </pic:spPr>
                </pic:pic>
              </a:graphicData>
            </a:graphic>
          </wp:inline>
        </w:drawing>
      </w:r>
    </w:p>
    <w:p>
      <w:pPr>
        <w:pStyle w:val="BodyText"/>
      </w:pPr>
      <w:r>
        <w:t xml:space="preserve">Eric Foerster CGCS, MG</w:t>
      </w:r>
      <w:r>
        <w:br/>
      </w:r>
      <w:r>
        <w:t xml:space="preserve">TORV, LLC</w:t>
      </w:r>
      <w:r>
        <w:br/>
      </w:r>
      <w:r>
        <w:t xml:space="preserve">970.409.9874</w:t>
      </w:r>
      <w:r>
        <w:br/>
      </w:r>
      <w:r>
        <w:t xml:space="preserve">eric@torv.me</w:t>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39"/>
                    <a:stretch>
                      <a:fillRect/>
                    </a:stretch>
                  </pic:blipFill>
                  <pic:spPr bwMode="auto">
                    <a:xfrm>
                      <a:off x="0" y="0"/>
                      <a:ext cx="101600" cy="12700"/>
                    </a:xfrm>
                    <a:prstGeom prst="rect">
                      <a:avLst/>
                    </a:prstGeom>
                    <a:noFill/>
                  </pic:spPr>
                </pic:pic>
              </a:graphicData>
            </a:graphic>
          </wp:inline>
        </w:drawing>
      </w:r>
    </w:p>
    <w:bookmarkStart w:id="20" w:name="fairway"/>
    <w:p>
      <w:pPr>
        <w:pStyle w:val="Heading2"/>
      </w:pPr>
      <w:r>
        <w:t xml:space="preserve">Fairway</w:t>
      </w:r>
    </w:p>
    <w:p>
      <w:pPr>
        <w:numPr>
          <w:ilvl w:val="0"/>
          <w:numId w:val="1001"/>
        </w:numPr>
      </w:pPr>
      <w:r>
        <w:t xml:space="preserve">The average total available Nitrogen is 4.8 ppm. This is below the optimal range of 5 ppm - 10 ppm for soil nitrogen. Consider additional applications of nitrate or ammonium based fertilizers to increase soil nitrogen levels.</w:t>
      </w:r>
    </w:p>
    <w:p>
      <w:pPr>
        <w:numPr>
          <w:ilvl w:val="0"/>
          <w:numId w:val="1001"/>
        </w:numPr>
      </w:pPr>
      <w:r>
        <w:t xml:space="preserve">No deficits were noted in the values tied to MLSN values.</w:t>
      </w:r>
      <w:r>
        <w:t xml:space="preserve"> </w:t>
      </w:r>
      <w:r>
        <w:rPr>
          <w:bCs/>
          <w:b/>
        </w:rPr>
        <w:t xml:space="preserve">[TODO: Add custom comment.]</w:t>
      </w:r>
    </w:p>
    <w:p>
      <w:pPr>
        <w:numPr>
          <w:ilvl w:val="0"/>
          <w:numId w:val="1001"/>
        </w:numPr>
      </w:pPr>
      <w:r>
        <w:t xml:space="preserve">The average Organic Matter (%) measurement is above 4.5%.</w:t>
      </w:r>
      <w:r>
        <w:t xml:space="preserve"> </w:t>
      </w:r>
      <w:r>
        <w:rPr>
          <w:bCs/>
          <w:b/>
        </w:rPr>
        <w:t xml:space="preserve">[TODO: Add custom comment]</w:t>
      </w:r>
    </w:p>
    <w:bookmarkEnd w:id="20"/>
    <w:bookmarkStart w:id="24" w:name="water"/>
    <w:p>
      <w:pPr>
        <w:pStyle w:val="Heading2"/>
      </w:pPr>
      <w:r>
        <w:t xml:space="preserve">Water</w:t>
      </w:r>
    </w:p>
    <w:p>
      <w:pPr>
        <w:numPr>
          <w:ilvl w:val="0"/>
          <w:numId w:val="1002"/>
        </w:numPr>
        <w:pStyle w:val="Compact"/>
      </w:pPr>
      <w:r>
        <w:rPr>
          <w:bCs/>
          <w:b/>
        </w:rPr>
        <w:t xml:space="preserve">Lorem ipsum dolor sit amet, consectetur adipiscing elit. Maecenas facilisis sollicitudin magna at condimentum. Vestibulum at aliquam lorem. Aliquam ut nibh pretium, volutpat metus eu, fermentum velit.</w:t>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40"/>
                    <a:stretch>
                      <a:fillRect/>
                    </a:stretch>
                  </pic:blipFill>
                  <pic:spPr bwMode="auto">
                    <a:xfrm>
                      <a:off x="0" y="0"/>
                      <a:ext cx="101600" cy="12700"/>
                    </a:xfrm>
                    <a:prstGeom prst="rect">
                      <a:avLst/>
                    </a:prstGeom>
                    <a:noFill/>
                  </pic:spPr>
                </pic:pic>
              </a:graphicData>
            </a:graphic>
          </wp:inline>
        </w:drawing>
      </w:r>
    </w:p>
    <w:p>
      <w:pPr>
        <w:pStyle w:val="FirstParagraph"/>
      </w:pPr>
      <w:r>
        <w:t xml:space="preserve">The temperature data is provided by NOAA using 30-year climate normals and is site-specific to your location. Pace Turf, LLC (Gelernter and Stowell, 2005) developed the growth potential model to explain the myriad of ways in which weather impacts turf growth. The model considers turf growth to be good when the GP is between 50% and 100% (the best possible growth occurs at a GP of 100%). However, when weather conditions are either too hot or too cold for optimal turf growth, the GP falls below 50%, and turf becomes progressively more stressed. When the GP falls to 10% or lower, growth is extremely limited. Appearing below is your model specific to Snowmass Club.</w:t>
      </w:r>
    </w:p>
    <w:p>
      <w:pPr>
        <w:pStyle w:val="BodyText"/>
      </w:pPr>
      <w:r>
        <w:drawing>
          <wp:inline>
            <wp:extent cx="5943600" cy="3657600"/>
            <wp:effectExtent b="0" l="0" r="0" t="0"/>
            <wp:docPr descr="" title="" id="9" name="Picture"/>
            <a:graphic>
              <a:graphicData uri="http://schemas.openxmlformats.org/drawingml/2006/picture">
                <pic:pic>
                  <pic:nvPicPr>
                    <pic:cNvPr descr="/Users/ericfoerster/Desktop/torv-reports%20v4/report/figures/monthly_growth_potential_plot.png" id="10" name="Picture"/>
                    <pic:cNvPicPr>
                      <a:picLocks noChangeArrowheads="1" noChangeAspect="1"/>
                    </pic:cNvPicPr>
                  </pic:nvPicPr>
                  <pic:blipFill>
                    <a:blip r:embed="rId21"/>
                    <a:stretch>
                      <a:fillRect/>
                    </a:stretch>
                  </pic:blipFill>
                  <pic:spPr bwMode="auto">
                    <a:xfrm>
                      <a:off x="0" y="0"/>
                      <a:ext cx="5943600" cy="3657600"/>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41"/>
                    <a:stretch>
                      <a:fillRect/>
                    </a:stretch>
                  </pic:blipFill>
                  <pic:spPr bwMode="auto">
                    <a:xfrm>
                      <a:off x="0" y="0"/>
                      <a:ext cx="101600" cy="12700"/>
                    </a:xfrm>
                    <a:prstGeom prst="rect">
                      <a:avLst/>
                    </a:prstGeom>
                    <a:noFill/>
                  </pic:spPr>
                </pic:pic>
              </a:graphicData>
            </a:graphic>
          </wp:inline>
        </w:drawing>
      </w:r>
    </w:p>
    <w:bookmarkEnd w:id="24"/>
    <w:bookmarkStart w:id="28" w:name="measurement-results-and-mlsn-values"/>
    <w:p>
      <w:pPr>
        <w:pStyle w:val="Heading2"/>
      </w:pPr>
      <w:r>
        <w:t xml:space="preserve">Measurement results and MLSN values</w:t>
      </w:r>
    </w:p>
    <w:p>
      <w:pPr>
        <w:pStyle w:val="FirstParagraph"/>
      </w:pPr>
      <w:r>
        <w:t xml:space="preserve">The following graph shows how the samples taken from each FAIRWAY compare to the calculated MLSN values and required elemental inputs based on the provided nitrogen input and the Turf Growth Potential Model.</w:t>
      </w:r>
    </w:p>
    <w:p>
      <w:pPr>
        <w:numPr>
          <w:ilvl w:val="0"/>
          <w:numId w:val="1003"/>
        </w:numPr>
        <w:pStyle w:val="Compact"/>
      </w:pPr>
      <w:r>
        <w:rPr>
          <w:bCs/>
          <w:b/>
        </w:rPr>
        <w:t xml:space="preserve">Red</w:t>
      </w:r>
      <w:r>
        <w:t xml:space="preserve"> </w:t>
      </w:r>
      <w:r>
        <w:t xml:space="preserve">dots highlight samples where a deficit was found</w:t>
      </w:r>
    </w:p>
    <w:p>
      <w:pPr>
        <w:numPr>
          <w:ilvl w:val="0"/>
          <w:numId w:val="1003"/>
        </w:numPr>
        <w:pStyle w:val="Compact"/>
      </w:pPr>
      <w:r>
        <w:rPr>
          <w:bCs/>
          <w:b/>
        </w:rPr>
        <w:t xml:space="preserve">Orange</w:t>
      </w:r>
      <w:r>
        <w:t xml:space="preserve"> </w:t>
      </w:r>
      <w:r>
        <w:t xml:space="preserve">dots represent samples which are within 1% of the desired MLSN value</w:t>
      </w:r>
    </w:p>
    <w:p>
      <w:pPr>
        <w:numPr>
          <w:ilvl w:val="0"/>
          <w:numId w:val="1003"/>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13" name="Picture"/>
            <a:graphic>
              <a:graphicData uri="http://schemas.openxmlformats.org/drawingml/2006/picture">
                <pic:pic>
                  <pic:nvPicPr>
                    <pic:cNvPr descr="/Users/ericfoerster/Desktop/torv-reports%20v4/report/figures/soil_testing/MLSN_deficits_FAIRWAY_plot.png" id="14" name="Picture"/>
                    <pic:cNvPicPr>
                      <a:picLocks noChangeArrowheads="1" noChangeAspect="1"/>
                    </pic:cNvPicPr>
                  </pic:nvPicPr>
                  <pic:blipFill>
                    <a:blip r:embed="rId25"/>
                    <a:stretch>
                      <a:fillRect/>
                    </a:stretch>
                  </pic:blipFill>
                  <pic:spPr bwMode="auto">
                    <a:xfrm>
                      <a:off x="0" y="0"/>
                      <a:ext cx="5943600" cy="5029200"/>
                    </a:xfrm>
                    <a:prstGeom prst="rect">
                      <a:avLst/>
                    </a:prstGeom>
                    <a:noFill/>
                    <a:ln w="9525">
                      <a:noFill/>
                      <a:headEnd/>
                      <a:tailEnd/>
                    </a:ln>
                  </pic:spPr>
                </pic:pic>
              </a:graphicData>
            </a:graphic>
          </wp:inline>
        </w:drawing>
      </w:r>
    </w:p>
    <w:bookmarkEnd w:id="28"/>
    <w:bookmarkStart w:id="29" w:name="X432303563c4994b154731f80ba9594afa4665fa"/>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29"/>
    <w:bookmarkStart w:id="39" w:name="mean-measurements-and-recommendations"/>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4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7.5.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4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 measurement is above 4.5%.</w:t>
      </w:r>
      <w:r>
        <w:t xml:space="preserve"> </w:t>
      </w:r>
      <w:r>
        <w:rPr>
          <w:bCs/>
          <w:b/>
        </w:rPr>
        <w:t xml:space="preserve">[TODO: Add custom comment]</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4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4.8 ppm. This is below the optimal range of 5 ppm - 10 ppm for soil nitrogen. Consider additional applications of nitrate or ammonium based fertilizers to increase soil nitrogen levels.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4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151 ppm and is above the MLSN value of 48 ppm for all the samples.</w:t>
      </w:r>
      <w:r>
        <w:t xml:space="preserve"> </w:t>
      </w:r>
      <w:r>
        <w:rPr>
          <w:bCs/>
          <w:b/>
        </w:rPr>
        <w:t xml:space="preserve">[TODO: Add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4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45 ppm and is above the MLSN value of 24 ppm for all the samples.</w:t>
      </w:r>
      <w:r>
        <w:t xml:space="preserve"> </w:t>
      </w:r>
      <w:r>
        <w:rPr>
          <w:bCs/>
          <w:b/>
        </w:rPr>
        <w:t xml:space="preserve">[TODO: Add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4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2567 ppm and is above the MLSN value of 333 ppm for all the samples.</w:t>
      </w:r>
      <w:r>
        <w:t xml:space="preserve"> </w:t>
      </w:r>
      <w:r>
        <w:rPr>
          <w:bCs/>
          <w:b/>
        </w:rPr>
        <w:t xml:space="preserve">[TODO: Add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4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346 ppm and is above the MLSN value of 48 ppm for all the samples.</w:t>
      </w:r>
      <w:r>
        <w:t xml:space="preserve"> </w:t>
      </w:r>
      <w:r>
        <w:rPr>
          <w:bCs/>
          <w:b/>
        </w:rPr>
        <w:t xml:space="preserve">[TODO: Add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4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41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5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36 ppm and is above the MLSN value of 7.6 ppm for all the samples.</w:t>
      </w:r>
      <w:r>
        <w:t xml:space="preserve"> </w:t>
      </w:r>
      <w:r>
        <w:rPr>
          <w:bCs/>
          <w:b/>
        </w:rPr>
        <w:t xml:space="preserve">[TODO: Add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5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260 ppm and is above the MLSN value of 44 ppm for all the samples.</w:t>
      </w:r>
      <w:r>
        <w:t xml:space="preserve"> </w:t>
      </w:r>
      <w:r>
        <w:rPr>
          <w:bCs/>
          <w:b/>
        </w:rPr>
        <w:t xml:space="preserve">[TODO: Add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5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28 ppm and is above the MLSN value of 6 ppm for all the samples.</w:t>
      </w:r>
      <w:r>
        <w:t xml:space="preserve"> </w:t>
      </w:r>
      <w:r>
        <w:rPr>
          <w:bCs/>
          <w:b/>
        </w:rPr>
        <w:t xml:space="preserve">[TODO: Add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5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54"/>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400799"/>
            <wp:effectExtent b="0" l="0" r="0" t="0"/>
            <wp:docPr descr="" title="" id="41" name="Picture"/>
            <a:graphic>
              <a:graphicData uri="http://schemas.openxmlformats.org/drawingml/2006/picture">
                <pic:pic>
                  <pic:nvPicPr>
                    <pic:cNvPr descr="/Users/ericfoerster/Desktop/torv-reports%20v4/report/figures/trendlines/trend_plot_soil_fairway.png" id="42" name="Picture"/>
                    <pic:cNvPicPr>
                      <a:picLocks noChangeArrowheads="1" noChangeAspect="1"/>
                    </pic:cNvPicPr>
                  </pic:nvPicPr>
                  <pic:blipFill>
                    <a:blip r:embed="rId30"/>
                    <a:stretch>
                      <a:fillRect/>
                    </a:stretch>
                  </pic:blipFill>
                  <pic:spPr bwMode="auto">
                    <a:xfrm>
                      <a:off x="0" y="0"/>
                      <a:ext cx="5943600" cy="6400799"/>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cstate="print" r:embed="rId55"/>
                    <a:stretch>
                      <a:fillRect/>
                    </a:stretch>
                  </pic:blipFill>
                  <pic:spPr bwMode="auto">
                    <a:xfrm>
                      <a:off x="0" y="0"/>
                      <a:ext cx="101600" cy="12700"/>
                    </a:xfrm>
                    <a:prstGeom prst="rect">
                      <a:avLst/>
                    </a:prstGeom>
                    <a:noFill/>
                  </pic:spPr>
                </pic:pic>
              </a:graphicData>
            </a:graphic>
          </wp:inline>
        </w:drawing>
      </w:r>
    </w:p>
    <w:p>
      <w:pPr>
        <w:pStyle w:val="BodyText"/>
      </w:pPr>
      <w:r>
        <w:t xml:space="preserve">FAO Handbook 29 is the Food and Agricultural Organization of the United Nations and widely is recognized as the leading source for irrigation water quality guidelines. Below are the water sample results as shown in comparison to the FAO guidelines for likelihood of soil problems.</w:t>
      </w:r>
    </w:p>
    <w:p>
      <w:pPr>
        <w:pStyle w:val="BodyText"/>
      </w:pPr>
      <w:r>
        <w:t xml:space="preserve">1: Yes</w:t>
      </w:r>
      <w:r>
        <w:t xml:space="preserve"> </w:t>
      </w:r>
      <w:r>
        <w:t xml:space="preserve">2: No</w:t>
      </w:r>
    </w:p>
    <w:p>
      <w:pPr>
        <w:pStyle w:val="BodyText"/>
      </w:pPr>
      <w:r>
        <w:drawing>
          <wp:inline>
            <wp:extent cx="5943600" cy="5483352"/>
            <wp:effectExtent b="0" l="0" r="0" t="0"/>
            <wp:docPr descr="" title="" id="45" name="Picture"/>
            <a:graphic>
              <a:graphicData uri="http://schemas.openxmlformats.org/drawingml/2006/picture">
                <pic:pic>
                  <pic:nvPicPr>
                    <pic:cNvPr descr="/Users/ericfoerster/Desktop/torv-reports%20v4/report/figures/water_testing/water_plot_irrigation.png" id="46" name="Picture"/>
                    <pic:cNvPicPr>
                      <a:picLocks noChangeArrowheads="1" noChangeAspect="1"/>
                    </pic:cNvPicPr>
                  </pic:nvPicPr>
                  <pic:blipFill>
                    <a:blip r:embed="rId33"/>
                    <a:stretch>
                      <a:fillRect/>
                    </a:stretch>
                  </pic:blipFill>
                  <pic:spPr bwMode="auto">
                    <a:xfrm>
                      <a:off x="0" y="0"/>
                      <a:ext cx="5943600" cy="5483352"/>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cstate="print" r:embed="rId56"/>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400799"/>
            <wp:effectExtent b="0" l="0" r="0" t="0"/>
            <wp:docPr descr="" title="" id="49" name="Picture"/>
            <a:graphic>
              <a:graphicData uri="http://schemas.openxmlformats.org/drawingml/2006/picture">
                <pic:pic>
                  <pic:nvPicPr>
                    <pic:cNvPr descr="/Users/ericfoerster/Desktop/torv-reports%20v4/report/figures/trendlines/trend_plot_water_irrigation.png" id="50" name="Picture"/>
                    <pic:cNvPicPr>
                      <a:picLocks noChangeArrowheads="1" noChangeAspect="1"/>
                    </pic:cNvPicPr>
                  </pic:nvPicPr>
                  <pic:blipFill>
                    <a:blip r:embed="rId36"/>
                    <a:stretch>
                      <a:fillRect/>
                    </a:stretch>
                  </pic:blipFill>
                  <pic:spPr bwMode="auto">
                    <a:xfrm>
                      <a:off x="0" y="0"/>
                      <a:ext cx="5943600" cy="6400799"/>
                    </a:xfrm>
                    <a:prstGeom prst="rect">
                      <a:avLst/>
                    </a:prstGeom>
                    <a:noFill/>
                    <a:ln w="9525">
                      <a:noFill/>
                      <a:headEnd/>
                      <a:tailEnd/>
                    </a:ln>
                  </pic:spPr>
                </pic:pic>
              </a:graphicData>
            </a:graphic>
          </wp:inline>
        </w:drawing>
      </w:r>
    </w:p>
    <w:bookmarkEnd w:id="39"/>
    <w:sectPr w:officer="true">
      <w:pgMar w:header="720" w:bottom="1440" w:top="965" w:right="1440" w:left="1440" w:footer="720" w:gutter="0"/>
      <w:pgSz w:h="15840" w:w="12240"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Row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g="http://schemas.microsoft.com/office/word/2010/wordprocessingGroup" xmlns:wps="http://schemas.microsoft.com/office/word/2010/wordprocessingShape">
  <w:abstractNum w:abstractNumId="1">
    <w:lvl w:ilvl="0">
      <w:start w:val="0"/>
      <w:numFmt w:val="bullet"/>
      <w:lvlText w:val="•"/>
      <w:lvlJc w:val="left"/>
      <w:pPr>
        <w:ind w:hanging="480" w:left="720"/>
      </w:pPr>
      <w:rPr/>
    </w:lvl>
    <w:lvl w:ilvl="1">
      <w:start w:val="0"/>
      <w:numFmt w:val="bullet"/>
      <w:lvlText w:val="–"/>
      <w:lvlJc w:val="left"/>
      <w:pPr>
        <w:ind w:hanging="480" w:left="1440"/>
      </w:pPr>
      <w:rPr/>
    </w:lvl>
    <w:lvl w:ilvl="2">
      <w:start w:val="0"/>
      <w:numFmt w:val="bullet"/>
      <w:lvlText w:val="•"/>
      <w:lvlJc w:val="left"/>
      <w:pPr>
        <w:ind w:hanging="480" w:left="2160"/>
      </w:pPr>
      <w:rPr/>
    </w:lvl>
    <w:lvl w:ilvl="3">
      <w:start w:val="0"/>
      <w:numFmt w:val="bullet"/>
      <w:lvlText w:val="–"/>
      <w:lvlJc w:val="left"/>
      <w:pPr>
        <w:ind w:hanging="480" w:left="2880"/>
      </w:pPr>
      <w:rPr/>
    </w:lvl>
    <w:lvl w:ilvl="4">
      <w:start w:val="0"/>
      <w:numFmt w:val="bullet"/>
      <w:lvlText w:val="•"/>
      <w:lvlJc w:val="left"/>
      <w:pPr>
        <w:ind w:hanging="480" w:left="3600"/>
      </w:pPr>
      <w:rPr/>
    </w:lvl>
    <w:lvl w:ilvl="5">
      <w:start w:val="0"/>
      <w:numFmt w:val="bullet"/>
      <w:lvlText w:val="–"/>
      <w:lvlJc w:val="left"/>
      <w:pPr>
        <w:ind w:hanging="480" w:left="4320"/>
      </w:pPr>
      <w:rPr/>
    </w:lvl>
    <w:lvl w:ilvl="6">
      <w:start w:val="0"/>
      <w:numFmt w:val="bullet"/>
      <w:lvlText w:val="•"/>
      <w:lvlJc w:val="left"/>
      <w:pPr>
        <w:ind w:hanging="480" w:left="5040"/>
      </w:pPr>
      <w:rPr/>
    </w:lvl>
    <w:lvl w:ilvl="7">
      <w:start w:val="0"/>
      <w:numFmt w:val="bullet"/>
      <w:lvlText w:val="–"/>
      <w:lvlJc w:val="left"/>
      <w:pPr>
        <w:ind w:hanging="480" w:left="5760"/>
      </w:pPr>
      <w:rPr/>
    </w:lvl>
    <w:lvl w:ilvl="8">
      <w:start w:val="0"/>
      <w:numFmt w:val="bullet"/>
      <w:lvlText w:val="•"/>
      <w:lvlJc w:val="left"/>
      <w:pPr>
        <w:ind w:hanging="480" w:left="6480"/>
      </w:pPr>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1000">
    <w:abstractNumId w:val="990"/>
  </w:num>
  <w:num w:numId="1001">
    <w:abstractNumId w:val="991"/>
  </w:num>
  <w:num w:numId="1002">
    <w:abstractNumId w:val="991"/>
  </w:num>
  <w:num w:numId="1003">
    <w:abstractNumId w:val="991"/>
  </w:num>
</w:numbering>
</file>

<file path=word/settings.xml><?xml version="1.0" encoding="utf-8"?>
<w:settings xmlns:w="http://schemas.openxmlformats.org/wordprocessingml/2006/main">
  <w:zoom w:percent="100"/>
  <w:defaultTabStop w:val="720"/>
  <w:hyphenationZone w:val="360"/>
  <w:compat>
    <w:compatSetting w:name="compatibilityMode" w:uri="http://schemas.microsoft.com/office/word" w:val="15"/>
  </w:compat>
  <w:decimalSymbol w:val="."/>
  <w:listSeparator w:val=","/>
</w:settings>
</file>

<file path=word/styles.xml><?xml version="1.0" encoding="utf-8"?>
<w:style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g="http://schemas.microsoft.com/office/word/2010/wordprocessingGroup" xmlns:wps="http://schemas.microsoft.com/office/word/2010/wordprocessingShape">
  <w:docDefaults>
    <w:rPrDefault>
      <w:rPr>
        <w:rFonts w:ascii="Rowan" w:cs="Rowan" w:eastAsia="Rowan" w:hAnsi="Rowan"/>
        <w:sz w:val="22"/>
        <w:szCs w:val="22"/>
        <w:lang w:val="en-US"/>
      </w:rPr>
    </w:rPrDefault>
    <w:pPrDefault>
      <w:pPr>
        <w:spacing w:after="200" w:lineRule="auto"/>
      </w:pPr>
    </w:pPrDefault>
  </w:docDefaults>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spacing w:after="0" w:before="480" w:lineRule="auto"/>
    </w:pPr>
    <w:rPr>
      <w:rFonts w:ascii="Calibri" w:cs="Calibri" w:eastAsia="Calibri" w:hAnsi="Calibri"/>
      <w:b w:val="1"/>
      <w:color w:val="000000"/>
      <w:sz w:val="32"/>
      <w:szCs w:val="32"/>
    </w:rPr>
  </w:style>
  <w:style w:styleId="Heading2" w:type="paragraph">
    <w:name w:val="heading 2"/>
    <w:basedOn w:val="Normal"/>
    <w:next w:val="Normal"/>
    <w:pPr>
      <w:keepNext w:val="1"/>
      <w:keepLines w:val="1"/>
      <w:spacing w:after="120" w:before="320" w:lineRule="auto"/>
    </w:pPr>
    <w:rPr>
      <w:rFonts w:ascii="Lato" w:cs="Lato" w:eastAsia="Lato" w:hAnsi="Lato"/>
      <w:b w:val="1"/>
      <w:color w:val="000000"/>
      <w:sz w:val="26"/>
      <w:szCs w:val="26"/>
    </w:rPr>
  </w:style>
  <w:style w:styleId="Heading3" w:type="paragraph">
    <w:name w:val="heading 3"/>
    <w:basedOn w:val="Normal"/>
    <w:next w:val="Normal"/>
    <w:pPr>
      <w:keepNext w:val="1"/>
      <w:keepLines w:val="1"/>
      <w:spacing w:after="0" w:before="200" w:lineRule="auto"/>
    </w:pPr>
    <w:rPr>
      <w:rFonts w:ascii="Lato" w:cs="Lato" w:eastAsia="Lato" w:hAnsi="Lato"/>
      <w:b w:val="1"/>
      <w:color w:val="000000"/>
      <w:sz w:val="24"/>
      <w:szCs w:val="24"/>
    </w:rPr>
  </w:style>
  <w:style w:styleId="Heading4" w:type="paragraph">
    <w:name w:val="heading 4"/>
    <w:basedOn w:val="Normal"/>
    <w:next w:val="Normal"/>
    <w:pPr>
      <w:keepNext w:val="1"/>
      <w:keepLines w:val="1"/>
      <w:spacing w:after="0" w:before="200" w:lineRule="auto"/>
    </w:pPr>
    <w:rPr>
      <w:rFonts w:ascii="Calibri" w:cs="Calibri" w:eastAsia="Calibri" w:hAnsi="Calibri"/>
      <w:i w:val="1"/>
      <w:color w:val="000000"/>
    </w:rPr>
  </w:style>
  <w:style w:styleId="Heading5" w:type="paragraph">
    <w:name w:val="heading 5"/>
    <w:basedOn w:val="Normal"/>
    <w:next w:val="Normal"/>
    <w:pPr>
      <w:keepNext w:val="1"/>
      <w:keepLines w:val="1"/>
      <w:spacing w:after="0" w:before="200" w:lineRule="auto"/>
    </w:pPr>
    <w:rPr>
      <w:rFonts w:ascii="Calibri" w:cs="Calibri" w:eastAsia="Calibri" w:hAnsi="Calibri"/>
      <w:color w:val="4f81bd"/>
    </w:rPr>
  </w:style>
  <w:style w:styleId="Heading6" w:type="paragraph">
    <w:name w:val="heading 6"/>
    <w:basedOn w:val="Normal"/>
    <w:next w:val="Normal"/>
    <w:pPr>
      <w:keepNext w:val="1"/>
      <w:keepLines w:val="1"/>
      <w:spacing w:after="0" w:before="200" w:lineRule="auto"/>
    </w:pPr>
    <w:rPr>
      <w:rFonts w:ascii="Calibri" w:cs="Calibri" w:eastAsia="Calibri" w:hAnsi="Calibri"/>
      <w:color w:val="4f81bd"/>
    </w:rPr>
  </w:style>
  <w:style w:styleId="Title" w:type="paragraph">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default="1" w:styleId="Normal" w:type="paragraph">
    <w:name w:val="Normal"/>
    <w:qFormat w:val="1"/>
    <w:rsid w:val="00E635AD"/>
    <w:rPr>
      <w:rFonts w:ascii="Rowan" w:hAnsi="Rowan"/>
      <w:sz w:val="22"/>
    </w:rPr>
  </w:style>
  <w:style w:styleId="Heading1" w:type="paragraph">
    <w:name w:val="heading 1"/>
    <w:basedOn w:val="Normal"/>
    <w:next w:val="BodyText"/>
    <w:uiPriority w:val="9"/>
    <w:qFormat w:val="1"/>
    <w:rsid w:val="00671BA2"/>
    <w:pPr>
      <w:keepNext w:val="1"/>
      <w:keepLines w:val="1"/>
      <w:spacing w:after="0" w:before="480"/>
      <w:outlineLvl w:val="0"/>
    </w:pPr>
    <w:rPr>
      <w:rFonts w:asciiTheme="majorHAnsi" w:cstheme="majorBidi" w:eastAsiaTheme="majorEastAsia" w:hAnsiTheme="majorHAnsi"/>
      <w:b w:val="1"/>
      <w:bCs w:val="1"/>
      <w:color w:themeColor="text1" w:val="000000"/>
      <w:sz w:val="32"/>
      <w:szCs w:val="32"/>
    </w:rPr>
  </w:style>
  <w:style w:styleId="Heading2" w:type="paragraph">
    <w:name w:val="heading 2"/>
    <w:basedOn w:val="Normal"/>
    <w:next w:val="BodyText"/>
    <w:uiPriority w:val="9"/>
    <w:unhideWhenUsed w:val="1"/>
    <w:qFormat w:val="1"/>
    <w:rsid w:val="00E635AD"/>
    <w:pPr>
      <w:keepNext w:val="1"/>
      <w:keepLines w:val="1"/>
      <w:spacing w:after="120" w:before="320"/>
      <w:outlineLvl w:val="1"/>
    </w:pPr>
    <w:rPr>
      <w:rFonts w:ascii="Lato" w:cstheme="majorBidi" w:eastAsiaTheme="majorEastAsia" w:hAnsi="Lato"/>
      <w:b w:val="1"/>
      <w:bCs w:val="1"/>
      <w:color w:themeColor="text1" w:val="000000"/>
      <w:sz w:val="26"/>
      <w:szCs w:val="28"/>
    </w:rPr>
  </w:style>
  <w:style w:styleId="Heading3" w:type="paragraph">
    <w:name w:val="heading 3"/>
    <w:basedOn w:val="Normal"/>
    <w:next w:val="BodyText"/>
    <w:uiPriority w:val="9"/>
    <w:unhideWhenUsed w:val="1"/>
    <w:qFormat w:val="1"/>
    <w:rsid w:val="0018706B"/>
    <w:pPr>
      <w:keepNext w:val="1"/>
      <w:keepLines w:val="1"/>
      <w:spacing w:after="0" w:before="200"/>
      <w:outlineLvl w:val="2"/>
    </w:pPr>
    <w:rPr>
      <w:rFonts w:ascii="Lato" w:cstheme="majorBidi" w:eastAsiaTheme="majorEastAsia" w:hAnsi="Lato"/>
      <w:b w:val="1"/>
      <w:bCs w:val="1"/>
      <w:color w:themeColor="text1" w:val="000000"/>
      <w:sz w:val="24"/>
    </w:rPr>
  </w:style>
  <w:style w:styleId="Heading4" w:type="paragraph">
    <w:name w:val="heading 4"/>
    <w:basedOn w:val="Normal"/>
    <w:next w:val="BodyText"/>
    <w:uiPriority w:val="9"/>
    <w:unhideWhenUsed w:val="1"/>
    <w:qFormat w:val="1"/>
    <w:rsid w:val="00671BA2"/>
    <w:pPr>
      <w:keepNext w:val="1"/>
      <w:keepLines w:val="1"/>
      <w:spacing w:after="0" w:before="200"/>
      <w:outlineLvl w:val="3"/>
    </w:pPr>
    <w:rPr>
      <w:rFonts w:asciiTheme="majorHAnsi" w:cstheme="majorBidi" w:eastAsiaTheme="majorEastAsia" w:hAnsiTheme="majorHAnsi"/>
      <w:bCs w:val="1"/>
      <w:i w:val="1"/>
      <w:color w:themeColor="text1" w:val="000000"/>
    </w:rPr>
  </w:style>
  <w:style w:styleId="Heading5" w:type="paragraph">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themeColor="accent1" w:val="4f81bd"/>
    </w:rPr>
  </w:style>
  <w:style w:styleId="Heading6" w:type="paragraph">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val="1"/>
    <w:unhideWhenUsed w:val="1"/>
  </w:style>
  <w:style w:default="1" w:styleId="TableNormal" w:type="table">
    <w:name w:val="Normal Table"/>
    <w:uiPriority w:val="99"/>
    <w:semiHidden w:val="1"/>
    <w:unhideWhenUsed w:val="1"/>
    <w:tblPr>
      <w:tblInd w:type="dxa" w:w="0.0"/>
      <w:tblCellMar>
        <w:top w:type="dxa" w:w="0.0"/>
        <w:left w:type="dxa" w:w="108.0"/>
        <w:bottom w:type="dxa" w:w="0.0"/>
        <w:right w:type="dxa" w:w="108.0"/>
      </w:tblCellMar>
    </w:tblPr>
  </w:style>
  <w:style w:default="1" w:styleId="NoList" w:type="numbering">
    <w:name w:val="No List"/>
    <w:uiPriority w:val="99"/>
    <w:semiHidden w:val="1"/>
    <w:unhideWhenUsed w:val="1"/>
  </w:style>
  <w:style w:styleId="BodyText" w:type="paragraph">
    <w:name w:val="Body Text"/>
    <w:basedOn w:val="Normal"/>
    <w:link w:val="BodyTextChar"/>
    <w:qFormat w:val="1"/>
    <w:rsid w:val="00E635AD"/>
    <w:pPr>
      <w:spacing w:after="180" w:before="180"/>
    </w:pPr>
  </w:style>
  <w:style w:customStyle="1" w:styleId="FirstParagraph" w:type="paragraph">
    <w:name w:val="First Paragraph"/>
    <w:basedOn w:val="BodyText"/>
    <w:next w:val="BodyText"/>
    <w:qFormat w:val="1"/>
  </w:style>
  <w:style w:customStyle="1" w:styleId="Compact" w:type="paragraph">
    <w:name w:val="Compact"/>
    <w:basedOn w:val="BodyText"/>
    <w:qFormat w:val="1"/>
    <w:pPr>
      <w:spacing w:after="36" w:before="36"/>
    </w:pPr>
  </w:style>
  <w:style w:styleId="Title" w:type="paragraph">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themeColor="accent1" w:themeShade="0000B5" w:val="345a8a"/>
      <w:sz w:val="36"/>
      <w:szCs w:val="36"/>
    </w:rPr>
  </w:style>
  <w:style w:styleId="Subtitle" w:type="paragraph">
    <w:name w:val="Subtitle"/>
    <w:basedOn w:val="Title"/>
    <w:next w:val="BodyText"/>
    <w:qFormat w:val="1"/>
    <w:pPr>
      <w:spacing w:before="240"/>
    </w:pPr>
    <w:rPr>
      <w:sz w:val="30"/>
      <w:szCs w:val="30"/>
    </w:rPr>
  </w:style>
  <w:style w:customStyle="1" w:styleId="Author" w:type="paragraph">
    <w:name w:val="Author"/>
    <w:next w:val="BodyText"/>
    <w:qFormat w:val="1"/>
    <w:pPr>
      <w:keepNext w:val="1"/>
      <w:keepLines w:val="1"/>
      <w:jc w:val="center"/>
    </w:pPr>
  </w:style>
  <w:style w:styleId="Date" w:type="paragraph">
    <w:name w:val="Date"/>
    <w:next w:val="BodyText"/>
    <w:qFormat w:val="1"/>
    <w:pPr>
      <w:keepNext w:val="1"/>
      <w:keepLines w:val="1"/>
      <w:jc w:val="center"/>
    </w:pPr>
  </w:style>
  <w:style w:customStyle="1" w:styleId="Abstract" w:type="paragraph">
    <w:name w:val="Abstract"/>
    <w:basedOn w:val="Normal"/>
    <w:next w:val="BodyText"/>
    <w:qFormat w:val="1"/>
    <w:pPr>
      <w:keepNext w:val="1"/>
      <w:keepLines w:val="1"/>
      <w:spacing w:after="300" w:before="300"/>
    </w:pPr>
    <w:rPr>
      <w:sz w:val="20"/>
      <w:szCs w:val="20"/>
    </w:rPr>
  </w:style>
  <w:style w:styleId="Bibliography" w:type="paragraph">
    <w:name w:val="Bibliography"/>
    <w:basedOn w:val="Normal"/>
    <w:qFormat w:val="1"/>
  </w:style>
  <w:style w:styleId="BlockText" w:type="paragraph">
    <w:name w:val="Block Text"/>
    <w:basedOn w:val="BodyText"/>
    <w:next w:val="BodyText"/>
    <w:uiPriority w:val="9"/>
    <w:unhideWhenUsed w:val="1"/>
    <w:qFormat w:val="1"/>
    <w:pPr>
      <w:spacing w:after="100" w:before="100"/>
      <w:ind w:left="480" w:right="480"/>
    </w:pPr>
  </w:style>
  <w:style w:styleId="FootnoteText" w:type="paragraph">
    <w:name w:val="footnote text"/>
    <w:basedOn w:val="Normal"/>
    <w:uiPriority w:val="9"/>
    <w:unhideWhenUsed w:val="1"/>
    <w:qFormat w:val="1"/>
  </w:style>
  <w:style w:customStyle="1" w:styleId="Table" w:type="table">
    <w:name w:val="Table"/>
    <w:semiHidden w:val="1"/>
    <w:unhideWhenUsed w:val="1"/>
    <w:qFormat w:val="1"/>
    <w:tblPr>
      <w:tblInd w:type="dxa" w:w="0.0"/>
      <w:tblCellMar>
        <w:top w:type="dxa" w:w="0.0"/>
        <w:left w:type="dxa" w:w="108.0"/>
        <w:bottom w:type="dxa" w:w="0.0"/>
        <w:right w:type="dxa" w:w="108.0"/>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val="1"/>
      <w:keepLines w:val="1"/>
      <w:spacing w:after="0"/>
    </w:pPr>
    <w:rPr>
      <w:b w:val="1"/>
    </w:rPr>
  </w:style>
  <w:style w:customStyle="1" w:styleId="Definition" w:type="paragraph">
    <w:name w:val="Definition"/>
    <w:basedOn w:val="Normal"/>
  </w:style>
  <w:style w:styleId="Caption" w:type="paragraph">
    <w:name w:val="caption"/>
    <w:basedOn w:val="Normal"/>
    <w:link w:val="CaptionChar"/>
    <w:pPr>
      <w:spacing w:after="120"/>
    </w:pPr>
    <w:rPr>
      <w:i w:val="1"/>
    </w:rPr>
  </w:style>
  <w:style w:customStyle="1" w:styleId="TableCaption" w:type="paragraph">
    <w:name w:val="Table Caption"/>
    <w:basedOn w:val="Caption"/>
    <w:pPr>
      <w:keepNext w:val="1"/>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val="1"/>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val="1"/>
    <w:qFormat w:val="1"/>
    <w:pPr>
      <w:spacing w:before="240" w:line="259" w:lineRule="auto"/>
      <w:outlineLvl w:val="9"/>
    </w:pPr>
    <w:rPr>
      <w:b w:val="0"/>
      <w:bCs w:val="0"/>
      <w:color w:themeColor="accent1" w:themeShade="0000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1"/>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val="1"/>
      <w:color w:val="8f5902"/>
      <w:sz w:val="22"/>
      <w:shd w:color="auto" w:fill="f8f8f8" w:val="clear"/>
    </w:rPr>
  </w:style>
  <w:style w:customStyle="1" w:styleId="DocumentationTok" w:type="character">
    <w:name w:val="DocumentationTok"/>
    <w:basedOn w:val="VerbatimChar"/>
    <w:rPr>
      <w:rFonts w:ascii="Consolas" w:hAnsi="Consolas"/>
      <w:b w:val="1"/>
      <w:i w:val="1"/>
      <w:color w:val="8f5902"/>
      <w:sz w:val="22"/>
      <w:shd w:color="auto" w:fill="f8f8f8" w:val="clear"/>
    </w:rPr>
  </w:style>
  <w:style w:customStyle="1" w:styleId="AnnotationTok" w:type="character">
    <w:name w:val="AnnotationTok"/>
    <w:basedOn w:val="VerbatimChar"/>
    <w:rPr>
      <w:rFonts w:ascii="Consolas" w:hAnsi="Consolas"/>
      <w:b w:val="1"/>
      <w:i w:val="1"/>
      <w:color w:val="8f5902"/>
      <w:sz w:val="22"/>
      <w:shd w:color="auto" w:fill="f8f8f8" w:val="clear"/>
    </w:rPr>
  </w:style>
  <w:style w:customStyle="1" w:styleId="CommentVarTok" w:type="character">
    <w:name w:val="CommentVarTok"/>
    <w:basedOn w:val="VerbatimChar"/>
    <w:rPr>
      <w:rFonts w:ascii="Consolas" w:hAnsi="Consolas"/>
      <w:b w:val="1"/>
      <w:i w:val="1"/>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val="1"/>
      <w:color w:val="204a87"/>
      <w:sz w:val="22"/>
      <w:shd w:color="auto" w:fill="f8f8f8" w:val="clear"/>
    </w:rPr>
  </w:style>
  <w:style w:customStyle="1" w:styleId="OperatorTok" w:type="character">
    <w:name w:val="OperatorTok"/>
    <w:basedOn w:val="VerbatimChar"/>
    <w:rPr>
      <w:rFonts w:ascii="Consolas" w:hAnsi="Consolas"/>
      <w:b w:val="1"/>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val="1"/>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val="1"/>
      <w:i w:val="1"/>
      <w:color w:val="8f5902"/>
      <w:sz w:val="22"/>
      <w:shd w:color="auto" w:fill="f8f8f8" w:val="clear"/>
    </w:rPr>
  </w:style>
  <w:style w:customStyle="1" w:styleId="WarningTok" w:type="character">
    <w:name w:val="WarningTok"/>
    <w:basedOn w:val="VerbatimChar"/>
    <w:rPr>
      <w:rFonts w:ascii="Consolas" w:hAnsi="Consolas"/>
      <w:b w:val="1"/>
      <w:i w:val="1"/>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val="1"/>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E635AD"/>
    <w:rPr>
      <w:rFonts w:ascii="Rowan" w:hAnsi="Rowan"/>
      <w:sz w:val="22"/>
    </w:rPr>
  </w:style>
  <w:style w:styleId="BalloonText" w:type="paragraph">
    <w:name w:val="Balloon Text"/>
    <w:basedOn w:val="Normal"/>
    <w:link w:val="BalloonTextChar"/>
    <w:semiHidden w:val="1"/>
    <w:unhideWhenUsed w:val="1"/>
    <w:rsid w:val="002152DB"/>
    <w:pPr>
      <w:spacing w:after="0"/>
    </w:pPr>
    <w:rPr>
      <w:rFonts w:ascii="Tahoma" w:cs="Tahoma" w:hAnsi="Tahoma"/>
      <w:sz w:val="16"/>
      <w:szCs w:val="16"/>
    </w:rPr>
  </w:style>
  <w:style w:customStyle="1" w:styleId="BalloonTextChar" w:type="character">
    <w:name w:val="Balloon Text Char"/>
    <w:basedOn w:val="DefaultParagraphFont"/>
    <w:link w:val="BalloonText"/>
    <w:semiHidden w:val="1"/>
    <w:rsid w:val="002152DB"/>
    <w:rPr>
      <w:rFonts w:ascii="Tahoma" w:cs="Tahoma" w:hAnsi="Tahoma"/>
      <w:sz w:val="16"/>
      <w:szCs w:val="16"/>
    </w:rPr>
  </w:style>
  <w:style w:styleId="ListBullet" w:type="paragraph">
    <w:name w:val="List Bullet"/>
    <w:basedOn w:val="Normal"/>
    <w:unhideWhenUsed w:val="1"/>
    <w:rsid w:val="00C15EE3"/>
    <w:pPr>
      <w:numPr>
        <w:numId w:val="8"/>
      </w:numPr>
      <w:contextualSpacing w:val="1"/>
    </w:pPr>
  </w:style>
  <w:style w:styleId="ListNumber" w:type="paragraph">
    <w:name w:val="List Number"/>
    <w:basedOn w:val="Normal"/>
    <w:unhideWhenUsed w:val="1"/>
    <w:rsid w:val="00C15EE3"/>
    <w:pPr>
      <w:numPr>
        <w:numId w:val="13"/>
      </w:numPr>
      <w:contextualSpacing w:val="1"/>
    </w:pPr>
  </w:style>
  <w:style w:styleId="Header" w:type="paragraph">
    <w:name w:val="header"/>
    <w:basedOn w:val="Normal"/>
    <w:link w:val="HeaderChar"/>
    <w:unhideWhenUsed w:val="1"/>
    <w:rsid w:val="00B31334"/>
    <w:pPr>
      <w:tabs>
        <w:tab w:pos="4680" w:val="center"/>
        <w:tab w:pos="9360" w:val="right"/>
      </w:tabs>
      <w:spacing w:after="0"/>
    </w:pPr>
  </w:style>
  <w:style w:customStyle="1" w:styleId="HeaderChar" w:type="character">
    <w:name w:val="Header Char"/>
    <w:basedOn w:val="DefaultParagraphFont"/>
    <w:link w:val="Header"/>
    <w:rsid w:val="00B31334"/>
  </w:style>
  <w:style w:styleId="Footer" w:type="paragraph">
    <w:name w:val="footer"/>
    <w:basedOn w:val="Normal"/>
    <w:link w:val="FooterChar"/>
    <w:unhideWhenUsed w:val="1"/>
    <w:rsid w:val="00B31334"/>
    <w:pPr>
      <w:tabs>
        <w:tab w:pos="4680" w:val="center"/>
        <w:tab w:pos="9360" w:val="right"/>
      </w:tabs>
      <w:spacing w:after="0"/>
    </w:pPr>
  </w:style>
  <w:style w:customStyle="1" w:styleId="FooterChar" w:type="character">
    <w:name w:val="Footer Char"/>
    <w:basedOn w:val="DefaultParagraphFont"/>
    <w:link w:val="Footer"/>
    <w:rsid w:val="00B31334"/>
  </w:style>
  <w:style w:styleId="Subtitle" w:type="paragraph">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styleId="Table1" w:type="table">
    <w:basedOn w:val="TableNormal"/>
    <w:tblPr>
      <w:tblStyleRowBandSize w:val="1"/>
      <w:tblStyleColBandSize w:val="1"/>
      <w:tblCellMar>
        <w:top w:type="dxa" w:w="0.0"/>
        <w:left w:type="dxa" w:w="115.0"/>
        <w:bottom w:type="dxa" w:w="0.0"/>
        <w:right w:type="dxa" w:w="115.0"/>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1" Type="http://schemas.openxmlformats.org/officeDocument/2006/relationships/image" Target="media/rId21.png"/>
<Relationship Id="rId25" Type="http://schemas.openxmlformats.org/officeDocument/2006/relationships/image" Target="media/rId25.png"/>
<Relationship Id="rId30" Type="http://schemas.openxmlformats.org/officeDocument/2006/relationships/image" Target="media/rId30.png"/>
<Relationship Id="rId36" Type="http://schemas.openxmlformats.org/officeDocument/2006/relationships/image" Target="media/rId36.png"/>
<Relationship Id="rId33" Type="http://schemas.openxmlformats.org/officeDocument/2006/relationships/image" Target="media/rId33.png"/>
<Relationship Id="rId37" Type="http://schemas.openxmlformats.org/officeDocument/2006/relationships/image" Target="media/f1e44b35dc3b336f10d922b3d7e3f7b215a0800f.png"/>
<Relationship Id="rId38" Type="http://schemas.openxmlformats.org/officeDocument/2006/relationships/image" Target="media/dbf2b3befc4242964a94bbcd181645fb88c2ed49.png"/>
<Relationship Id="rId39" Type="http://schemas.openxmlformats.org/officeDocument/2006/relationships/image" Target="media/7d98893e38e2a18e1e2e48865f4cc9e2f377204c.png"/>
<Relationship Id="rId40" Type="http://schemas.openxmlformats.org/officeDocument/2006/relationships/image" Target="media/2d97fa907d59bad0f4cad84208a32de2f14df101.png"/>
<Relationship Id="rId41" Type="http://schemas.openxmlformats.org/officeDocument/2006/relationships/image" Target="media/229cad4f662c0161e00a463336416643fb7618f1.png"/>
<Relationship Id="rId42" Type="http://schemas.openxmlformats.org/officeDocument/2006/relationships/image" Target="media/ab3234cd65fa17e08bbb7e7d629b09d507ab6144.png"/>
<Relationship Id="rId43" Type="http://schemas.openxmlformats.org/officeDocument/2006/relationships/image" Target="media/9374f5f313292aa1bce5629dc898a9b4b62e1df5.png"/>
<Relationship Id="rId44" Type="http://schemas.openxmlformats.org/officeDocument/2006/relationships/image" Target="media/0082c1b1e5f0e5e576944ab01f5e524846b9d8e9.png"/>
<Relationship Id="rId45" Type="http://schemas.openxmlformats.org/officeDocument/2006/relationships/image" Target="media/28a8cb74bd4eca8c7479a489ad2e7678bd536e89.png"/>
<Relationship Id="rId46" Type="http://schemas.openxmlformats.org/officeDocument/2006/relationships/image" Target="media/949733f6d07810c82a05b6b7ce5c0a91a4e06277.png"/>
<Relationship Id="rId47" Type="http://schemas.openxmlformats.org/officeDocument/2006/relationships/image" Target="media/d68675c2749a473594164bae741539f2137880f6.png"/>
<Relationship Id="rId48" Type="http://schemas.openxmlformats.org/officeDocument/2006/relationships/image" Target="media/3a643a5eb127105f6cb0a9ee164096568e945c33.png"/>
<Relationship Id="rId49" Type="http://schemas.openxmlformats.org/officeDocument/2006/relationships/image" Target="media/849d973567366342beef14007d8d73a05aa36f90.png"/>
<Relationship Id="rId50" Type="http://schemas.openxmlformats.org/officeDocument/2006/relationships/image" Target="media/20da31f7eca87b67f3bdbd048de32749a9212949.png"/>
<Relationship Id="rId51" Type="http://schemas.openxmlformats.org/officeDocument/2006/relationships/image" Target="media/f1f84df677f8c269bbe025f8d9d2bb6669c2be14.png"/>
<Relationship Id="rId52" Type="http://schemas.openxmlformats.org/officeDocument/2006/relationships/image" Target="media/9609109c769375a8c35ff001a5543ff0575c3bb9.png"/>
<Relationship Id="rId53" Type="http://schemas.openxmlformats.org/officeDocument/2006/relationships/image" Target="media/124620d6d4a485c9fe88598c3972a2d41570d36c.png"/>
<Relationship Id="rId54" Type="http://schemas.openxmlformats.org/officeDocument/2006/relationships/image" Target="media/e9424dc64767fc468d6a6b5dd9d778795d88ccf9.png"/>
<Relationship Id="rId55" Type="http://schemas.openxmlformats.org/officeDocument/2006/relationships/image" Target="media/473f52bb497b62133d60de8c32b2484cb59bd8d9.png"/>
<Relationship Id="rId56" Type="http://schemas.openxmlformats.org/officeDocument/2006/relationships/image" Target="media/800e06aedd5f0d7cfe074528998b59602e3cbc19.png"/>
</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2024-05-05T13:21:22Z</dcterms:created>
  <dcterms:modified xsi:type="dcterms:W3CDTF">2024-05-05T07:21:22Z</dcterms:modified>
  <cp:lastModifiedBy>ericfoerster</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