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5.png" ContentType="image/png"/>
  <Override PartName="/word/media/rId30.png" ContentType="image/png"/>
  <Override PartName="/word/media/rId29.png" ContentType="image/png"/>
  <Override PartName="/word/media/image6.png" ContentType="image/png"/>
  <Override PartName="/word/media/image4.png" ContentType="image/png"/>
  <Override PartName="/word/media/image3.png" ContentType="image/png"/>
  <Override PartName="/word/media/image1.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jc w:val="righ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2322286" cy="685800"/>
            <wp:docPr id="1" name="" descr="TORV Sustainable Agr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1"/>
                    <a:srcRect/>
                    <a:stretch>
                      <a:fillRect/>
                    </a:stretch>
                  </pic:blipFill>
                  <pic:spPr bwMode="auto">
                    <a:xfrm>
                      <a:off x="0" y="0"/>
                      <a:ext cx="32254" cy="9525"/>
                    </a:xfrm>
                    <a:prstGeom prst="rect">
                      <a:avLst/>
                    </a:prstGeom>
                    <a:noFill/>
                  </pic:spPr>
                </pic:pic>
              </a:graphicData>
            </a:graphic>
          </wp:inline>
        </w:drawing>
      </w:r>
    </w:p>
    <w:p>
      <w:pPr>
        <w:pStyle w:val="FirstParagraph"/>
      </w:pPr>
      <w:r>
        <w:t xml:space="preserve">November 17, 2021</w:t>
      </w:r>
    </w:p>
    <w:p>
      <w:pPr>
        <w:pStyle w:val="BodyText"/>
      </w:pPr>
      <w:r>
        <w:t xml:space="preserve">Company</w:t>
      </w:r>
      <w:r>
        <w:br/>
      </w:r>
      <w:r>
        <w:t xml:space="preserve">Address Line 1</w:t>
      </w:r>
      <w:r>
        <w:br/>
      </w:r>
      <w:r>
        <w:t xml:space="preserve">Address Line 2</w:t>
      </w:r>
      <w:r>
        <w:br/>
      </w:r>
      <w:r>
        <w:t xml:space="preserve">City, State, Zip</w:t>
      </w:r>
    </w:p>
    <w:p>
      <w:pPr>
        <w:pStyle w:val="BodyText"/>
      </w:pPr>
      <w:r>
        <w:t xml:space="preserve">Cover Letter</w:t>
      </w:r>
    </w:p>
    <w:p>
      <w:pPr>
        <w:pStyle w:val="BodyText"/>
      </w:pPr>
      <w:r>
        <w:t xml:space="preserve">Lorem ipsum dolor sit amet, consectetur adipiscing elit. Maecenas facilisis sollicitudin magna at condimentum. Vestibulum at aliquam lorem. Aliquam ut nibh pretium, volutpat metus eu, fermentum velit. Cras dapibus placerat viverra. Etiam faucibus lectus ac neque scelerisque fringilla. Nunc mi velit, tristique ac placerat gravida, porttitor at ante. Phasellus vehicula.</w:t>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1431235" cy="228600"/>
            <wp:docPr id="3" name="" descr="Eric Foerster's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2"/>
                    <a:srcRect/>
                    <a:stretch>
                      <a:fillRect/>
                    </a:stretch>
                  </pic:blipFill>
                  <pic:spPr bwMode="auto">
                    <a:xfrm>
                      <a:off x="0" y="0"/>
                      <a:ext cx="19878" cy="3175"/>
                    </a:xfrm>
                    <a:prstGeom prst="rect">
                      <a:avLst/>
                    </a:prstGeom>
                    <a:noFill/>
                  </pic:spPr>
                </pic:pic>
              </a:graphicData>
            </a:graphic>
          </wp:inline>
        </w:drawing>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3"/>
                    <a:srcRect/>
                    <a:stretch>
                      <a:fillRect/>
                    </a:stretch>
                  </pic:blipFill>
                  <pic:spPr bwMode="auto">
                    <a:xfrm>
                      <a:off x="0" y="0"/>
                      <a:ext cx="101600" cy="12700"/>
                    </a:xfrm>
                    <a:prstGeom prst="rect">
                      <a:avLst/>
                    </a:prstGeom>
                    <a:noFill/>
                  </pic:spPr>
                </pic:pic>
              </a:graphicData>
            </a:graphic>
          </wp:inline>
        </w:drawing>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4"/>
                    <a:srcRect/>
                    <a:stretch>
                      <a:fillRect/>
                    </a:stretch>
                  </pic:blipFill>
                  <pic:spPr bwMode="auto">
                    <a:xfrm>
                      <a:off x="0" y="0"/>
                      <a:ext cx="101600" cy="12700"/>
                    </a:xfrm>
                    <a:prstGeom prst="rect">
                      <a:avLst/>
                    </a:prstGeom>
                    <a:noFill/>
                  </pic:spPr>
                </pic:pic>
              </a:graphicData>
            </a:graphic>
          </wp:inline>
        </w:drawing>
      </w:r>
    </w:p>
    <w:bookmarkStart w:id="20" w:name="green"/>
    <w:p>
      <w:pPr>
        <w:pStyle w:val="Heading2"/>
      </w:pPr>
      <w:r>
        <w:t xml:space="preserve">Green</w:t>
      </w:r>
    </w:p>
    <w:p>
      <w:pPr>
        <w:numPr>
          <w:ilvl w:val="0"/>
          <w:numId w:val="1001"/>
        </w:numPr>
        <w:pStyle w:val="Compact"/>
      </w:pPr>
      <w:r>
        <w:t xml:space="preserve">Lorem ipsum dolor sit amet, consectetur adipiscing elit. Maecenas facilisis sollicitudin magna at condimentum. Vestibulum at aliquam lorem. Aliquam ut nibh pretium, volutpat metus eu, fermentum velit.</w:t>
      </w:r>
    </w:p>
    <w:bookmarkEnd w:id="20"/>
    <w:bookmarkStart w:id="21" w:name="fairway"/>
    <w:p>
      <w:pPr>
        <w:pStyle w:val="Heading2"/>
      </w:pPr>
      <w:r>
        <w:t xml:space="preserve">Fairway</w:t>
      </w:r>
    </w:p>
    <w:p>
      <w:pPr>
        <w:numPr>
          <w:ilvl w:val="0"/>
          <w:numId w:val="1002"/>
        </w:numPr>
        <w:pStyle w:val="Compact"/>
      </w:pPr>
      <w:r>
        <w:t xml:space="preserve">Lorem ipsum dolor sit amet, consectetur adipiscing elit. Maecenas facilisis sollicitudin magna at condimentum. Vestibulum at aliquam lorem. Aliquam ut nibh pretium, volutpat metus eu, fermentum velit.</w:t>
      </w:r>
    </w:p>
    <w:bookmarkEnd w:id="21"/>
    <w:bookmarkStart w:id="23" w:name="water"/>
    <w:p>
      <w:pPr>
        <w:pStyle w:val="Heading2"/>
      </w:pPr>
      <w:r>
        <w:t xml:space="preserve">Water</w:t>
      </w:r>
    </w:p>
    <w:p>
      <w:pPr>
        <w:numPr>
          <w:ilvl w:val="0"/>
          <w:numId w:val="1003"/>
        </w:numPr>
        <w:pStyle w:val="Compact"/>
      </w:pPr>
      <w:r>
        <w:t xml:space="preserve">Lorem ipsum dolor sit amet, consectetur adipiscing elit. Maecenas facilisis sollicitudin magna at condimentum. Vestibulum at aliquam lorem. Aliquam ut nibh pretium, volutpat metus eu, fermentum velit.</w:t>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5"/>
                    <a:srcRect/>
                    <a:stretch>
                      <a:fillRect/>
                    </a:stretch>
                  </pic:blipFill>
                  <pic:spPr bwMode="auto">
                    <a:xfrm>
                      <a:off x="0" y="0"/>
                      <a:ext cx="101600" cy="12700"/>
                    </a:xfrm>
                    <a:prstGeom prst="rect">
                      <a:avLst/>
                    </a:prstGeom>
                    <a:noFill/>
                  </pic:spPr>
                </pic:pic>
              </a:graphicData>
            </a:graphic>
          </wp:inline>
        </w:drawing>
      </w:r>
    </w:p>
    <w:p>
      <w:pPr>
        <w:pStyle w:val="FirstParagraph"/>
      </w:pPr>
      <w:r>
        <w:t xml:space="preserve">The temperature data is provided by NOAA using 30-year climate normals and is site-specific to your location. Pace Turf, LLC (Gelernter and Stowell, 2005) developed the growth potential model to explain the myriad of ways in which weather impacts turf growth. The model considers turf growth to be good when the GP is between 50% and 100% (the best possible growth occurs at a GP of 100%). However, when weather conditions are either too hot or too cold for optimal turf growth, the GP falls below 50%, and turf becomes progressively more stressed. When the GP falls to 10% or lower, growth is extremely limited. Appearing below is your model specific to Saratoga Lake Golf Club.</w:t>
      </w:r>
    </w:p>
    <w:p>
      <w:pPr>
        <w:pStyle w:val="BodyText"/>
      </w:pPr>
      <w:r>
        <w:drawing>
          <wp:inline>
            <wp:extent cx="5963478" cy="3666774"/>
            <wp:effectExtent b="0" l="0" r="0" t="0"/>
            <wp:docPr descr="" title="" id="11" name="Picture"/>
            <a:graphic>
              <a:graphicData uri="http://schemas.openxmlformats.org/drawingml/2006/picture">
                <pic:pic>
                  <pic:nvPicPr>
                    <pic:cNvPr descr="figures/monthly_growth_potential_plot.png" id="12" name="Picture"/>
                    <pic:cNvPicPr>
                      <a:picLocks noChangeArrowheads="1" noChangeAspect="1"/>
                    </pic:cNvPicPr>
                  </pic:nvPicPr>
                  <pic:blipFill>
                    <a:blip r:embed="rId22"/>
                    <a:stretch>
                      <a:fillRect/>
                    </a:stretch>
                  </pic:blipFill>
                  <pic:spPr bwMode="auto">
                    <a:xfrm>
                      <a:off x="0" y="0"/>
                      <a:ext cx="5963478" cy="3666774"/>
                    </a:xfrm>
                    <a:prstGeom prst="rect">
                      <a:avLst/>
                    </a:prstGeom>
                    <a:noFill/>
                    <a:ln w="9525">
                      <a:noFill/>
                      <a:headEnd/>
                      <a:tailEnd/>
                    </a:ln>
                  </pic:spPr>
                </pic:pic>
              </a:graphicData>
            </a:graphic>
          </wp:inline>
        </w:drawing>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6"/>
                    <a:srcRect/>
                    <a:stretch>
                      <a:fillRect/>
                    </a:stretch>
                  </pic:blipFill>
                  <pic:spPr bwMode="auto">
                    <a:xfrm>
                      <a:off x="0" y="0"/>
                      <a:ext cx="101600" cy="12700"/>
                    </a:xfrm>
                    <a:prstGeom prst="rect">
                      <a:avLst/>
                    </a:prstGeom>
                    <a:noFill/>
                  </pic:spPr>
                </pic:pic>
              </a:graphicData>
            </a:graphic>
          </wp:inline>
        </w:drawing>
      </w:r>
    </w:p>
    <w:p>
      <w:pPr>
        <w:pStyle w:val="BodyText"/>
      </w:pPr>
    </w:p>
    <w:p>
      <w:pPr>
        <w:pStyle w:val="BodyText"/>
      </w:pPr>
      <w:r>
        <w:t xml:space="preserve">The following tables represent the calculated MLSN values and required elemental inputs based on the provided nitrogen input and the Turf Growth Potential Model.</w:t>
      </w:r>
    </w:p>
    <w:p>
      <w:pPr>
        <w:pStyle w:val="BodyText"/>
      </w:pPr>
      <w:r>
        <w:t xml:space="preserve"> </w:t>
      </w:r>
    </w:p>
    <w:bookmarkEnd w:id="23"/>
    <w:bookmarkStart w:id="24" w:name="mlsn-values-ppm"/>
    <w:p>
      <w:pPr>
        <w:pStyle w:val="Heading2"/>
      </w:pPr>
      <w:r>
        <w:t xml:space="preserve">MLSN Values (ppm)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82"/>
        <w:gridCol w:w="1282"/>
        <w:gridCol w:w="1282"/>
        <w:gridCol w:w="1282"/>
        <w:gridCol w:w="1282"/>
        <w:gridCol w:w="1282"/>
        <w:gridCol w:w="1282"/>
      </w:tblGrid>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Ca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Mg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Fe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Mn</w:t>
            </w:r>
          </w:p>
        </w:tc>
      </w:tr>
      <w:tr>
        <w:trPr>
          <w:cantSplit/>
          <w:trHeight w:val="360" w:hRule="auto"/>
        </w:trPr>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77</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16</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339</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52</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12</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44</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6</w:t>
            </w:r>
          </w:p>
        </w:tc>
      </w:tr>
    </w:tbl>
    <w:p>
      <w:pPr>
        <w:pStyle w:val="FirstParagraph"/>
      </w:pPr>
      <w:r>
        <w:t xml:space="preserve"> </w:t>
      </w:r>
    </w:p>
    <w:bookmarkEnd w:id="24"/>
    <w:bookmarkStart w:id="26" w:name="X432303563c4994b154731f80ba9594afa4665fa"/>
    <w:p>
      <w:pPr>
        <w:pStyle w:val="Heading2"/>
      </w:pPr>
      <w:r>
        <w:t xml:space="preserve">Required element per area (lbs. per 1000 sq.ft.)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82"/>
        <w:gridCol w:w="1282"/>
        <w:gridCol w:w="1282"/>
        <w:gridCol w:w="1282"/>
        <w:gridCol w:w="1282"/>
        <w:gridCol w:w="1282"/>
        <w:gridCol w:w="1282"/>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Area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vertAlign w:val="subscript"/>
                <w:sz w:val="22"/>
                <w:szCs w:val="22"/>
                <w:color w:val="EC8C35"/>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vertAlign w:val="subscript"/>
                <w:sz w:val="22"/>
                <w:szCs w:val="22"/>
                <w:color w:val="EC8C35"/>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O</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vertAlign w:val="subscript"/>
                <w:sz w:val="22"/>
                <w:szCs w:val="22"/>
                <w:color w:val="EC8C35"/>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Ca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Mg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Fe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Mn</w:t>
            </w:r>
          </w:p>
        </w:tc>
      </w:tr>
      <w:tr>
        <w:trPr>
          <w:cantSplit/>
          <w:trHeight w:val="360" w:hRule="auto"/>
        </w:trPr>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vertAlign w:val="superscript"/>
                <w:sz w:val="22"/>
                <w:szCs w:val="22"/>
                <w:color w:val="000000"/>
              </w:rPr>
              <w:t xml:space="preserve"/>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2.14</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0.69</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0.18</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2.22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r>
      <w:tr>
        <w:trPr>
          <w:cantSplit/>
          <w:trHeight w:val="360" w:hRule="auto"/>
        </w:trPr>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Average</w:t>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2.18</w:t>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0.55</w:t>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0.18</w:t>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br/>
              <w:t xml:space="preserve">Note: - means no deficit was found; an empty cell means no data was provided. The Average values are the means across all areas where a deficit was found.</w:t>
            </w:r>
          </w:p>
        </w:tc>
      </w:tr>
    </w:tbl>
    <w:p>
      <w:r>
        <w:br w:type="page"/>
      </w: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7"/>
                    <a:srcRect/>
                    <a:stretch>
                      <a:fillRect/>
                    </a:stretch>
                  </pic:blipFill>
                  <pic:spPr bwMode="auto">
                    <a:xfrm>
                      <a:off x="0" y="0"/>
                      <a:ext cx="9525" cy="9525"/>
                    </a:xfrm>
                    <a:prstGeom prst="rect">
                      <a:avLst/>
                    </a:prstGeom>
                    <a:noFill/>
                  </pic:spPr>
                </pic:pic>
              </a:graphicData>
            </a:graphic>
          </wp:inline>
        </w:drawing>
      </w:r>
    </w:p>
    <w:p>
      <w:pPr>
        <w:pStyle w:val="FirstParagraph"/>
      </w:pPr>
      <w:r>
        <w:br w:type="column"/>
      </w:r>
      <w:r>
        <w:rPr>
          <w:rFonts w:ascii="Arial" w:hAnsi="Arial" w:eastAsia="Arial" w:cs="Arial"/>
          <w:i w:val="false"/>
          <w:b w:val="true"/>
          <w:u w:val="none"/>
          <w:sz w:val="28"/>
          <w:szCs w:val="28"/>
          <w:color w:val="000000"/>
        </w:rPr>
        <w:t xml:space="preserve">pH</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8"/>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Organic Matter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9"/>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Total Nitrogen </w:t>
      </w:r>
    </w:p>
    <w:p>
      <w:pPr>
        <w:pStyle w:val="BodyText"/>
      </w:pPr>
      <w:r>
        <w:t xml:space="preserve">The total available Nitrogen measurement is the sum of the Ammonium (NH</w:t>
      </w:r>
      <w:r>
        <w:rPr>
          <w:vertAlign w:val="subscript"/>
        </w:rPr>
        <w:t xml:space="preserve">4</w:t>
      </w:r>
      <w:r>
        <w:t xml:space="preserve">-N) and Nitrate (NO</w:t>
      </w:r>
      <w:r>
        <w:rPr>
          <w:vertAlign w:val="subscript"/>
        </w:rPr>
        <w:t xml:space="preserve">3</w:t>
      </w:r>
      <w:r>
        <w:t xml:space="preserve">-N) measurements.</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40"/>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Potassium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1"/>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Phosphorus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2"/>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Calcium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3"/>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Magnesium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4"/>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Sodium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5"/>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Sulfur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6"/>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Iron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47"/>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Manganese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8"/>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Micronutrients</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9"/>
                    <a:srcRect/>
                    <a:stretch>
                      <a:fillRect/>
                    </a:stretch>
                  </pic:blipFill>
                  <pic:spPr bwMode="auto">
                    <a:xfrm>
                      <a:off x="0" y="0"/>
                      <a:ext cx="101600" cy="12700"/>
                    </a:xfrm>
                    <a:prstGeom prst="rect">
                      <a:avLst/>
                    </a:prstGeom>
                    <a:noFill/>
                  </pic:spPr>
                </pic:pic>
              </a:graphicData>
            </a:graphic>
          </wp:inline>
        </w:drawing>
      </w:r>
    </w:p>
    <w:p>
      <w:pPr>
        <w:pStyle w:val="BodyText"/>
      </w:pPr>
      <w:r>
        <w:drawing>
          <wp:inline>
            <wp:extent cx="5963478" cy="6419149"/>
            <wp:effectExtent b="0" l="0" r="0" t="0"/>
            <wp:docPr descr="" title="" id="41" name="Picture"/>
            <a:graphic>
              <a:graphicData uri="http://schemas.openxmlformats.org/drawingml/2006/picture">
                <pic:pic>
                  <pic:nvPicPr>
                    <pic:cNvPr descr="figures/trendlines/trend_plot_Soil_GREEN.png" id="42" name="Picture"/>
                    <pic:cNvPicPr>
                      <a:picLocks noChangeArrowheads="1" noChangeAspect="1"/>
                    </pic:cNvPicPr>
                  </pic:nvPicPr>
                  <pic:blipFill>
                    <a:blip r:embed="rId25"/>
                    <a:stretch>
                      <a:fillRect/>
                    </a:stretch>
                  </pic:blipFill>
                  <pic:spPr bwMode="auto">
                    <a:xfrm>
                      <a:off x="0" y="0"/>
                      <a:ext cx="5963478" cy="6419149"/>
                    </a:xfrm>
                    <a:prstGeom prst="rect">
                      <a:avLst/>
                    </a:prstGeom>
                    <a:noFill/>
                    <a:ln w="9525">
                      <a:noFill/>
                      <a:headEnd/>
                      <a:tailEnd/>
                    </a:ln>
                  </pic:spPr>
                </pic:pic>
              </a:graphicData>
            </a:graphic>
          </wp:inline>
        </w:drawing>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50"/>
                    <a:srcRect/>
                    <a:stretch>
                      <a:fillRect/>
                    </a:stretch>
                  </pic:blipFill>
                  <pic:spPr bwMode="auto">
                    <a:xfrm>
                      <a:off x="0" y="0"/>
                      <a:ext cx="101600" cy="12700"/>
                    </a:xfrm>
                    <a:prstGeom prst="rect">
                      <a:avLst/>
                    </a:prstGeom>
                    <a:noFill/>
                  </pic:spPr>
                </pic:pic>
              </a:graphicData>
            </a:graphic>
          </wp:inline>
        </w:drawing>
      </w:r>
    </w:p>
    <w:p>
      <w:pPr>
        <w:pStyle w:val="BodyText"/>
      </w:pPr>
    </w:p>
    <w:p>
      <w:pPr>
        <w:pStyle w:val="BodyText"/>
      </w:pPr>
      <w:r>
        <w:t xml:space="preserve">The following tables represent the calculated MLSN values and required elemental inputs based on the provided nitrogen input and the Turf Growth Potential Model.</w:t>
      </w:r>
    </w:p>
    <w:p>
      <w:pPr>
        <w:pStyle w:val="BodyText"/>
      </w:pPr>
      <w:r>
        <w:t xml:space="preserve"> </w:t>
      </w:r>
    </w:p>
    <w:bookmarkEnd w:id="26"/>
    <w:bookmarkStart w:id="27" w:name="mlsn-values-ppm-1"/>
    <w:p>
      <w:pPr>
        <w:pStyle w:val="Heading2"/>
      </w:pPr>
      <w:r>
        <w:t xml:space="preserve">MLSN Values (ppm)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82"/>
        <w:gridCol w:w="1282"/>
        <w:gridCol w:w="1282"/>
        <w:gridCol w:w="1282"/>
        <w:gridCol w:w="1282"/>
        <w:gridCol w:w="1282"/>
        <w:gridCol w:w="1282"/>
      </w:tblGrid>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Ca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Mg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Fe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Mn</w:t>
            </w:r>
          </w:p>
        </w:tc>
      </w:tr>
      <w:tr>
        <w:trPr>
          <w:cantSplit/>
          <w:trHeight w:val="360" w:hRule="auto"/>
        </w:trPr>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77</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16</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339</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52</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12</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44</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6</w:t>
            </w:r>
          </w:p>
        </w:tc>
      </w:tr>
    </w:tbl>
    <w:p>
      <w:pPr>
        <w:pStyle w:val="FirstParagraph"/>
      </w:pPr>
      <w:r>
        <w:t xml:space="preserve"> </w:t>
      </w:r>
    </w:p>
    <w:bookmarkEnd w:id="27"/>
    <w:bookmarkStart w:id="31" w:name="X68290dadeebb5d9752b6cc33e6fdc2702501e61"/>
    <w:p>
      <w:pPr>
        <w:pStyle w:val="Heading2"/>
      </w:pPr>
      <w:r>
        <w:t xml:space="preserve">Required element per area (lbs. per 1000 sq.ft.)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82"/>
        <w:gridCol w:w="1282"/>
        <w:gridCol w:w="1282"/>
        <w:gridCol w:w="1282"/>
        <w:gridCol w:w="1282"/>
        <w:gridCol w:w="1282"/>
        <w:gridCol w:w="1282"/>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Area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vertAlign w:val="subscript"/>
                <w:sz w:val="22"/>
                <w:szCs w:val="22"/>
                <w:color w:val="EC8C35"/>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vertAlign w:val="subscript"/>
                <w:sz w:val="22"/>
                <w:szCs w:val="22"/>
                <w:color w:val="EC8C35"/>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O</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vertAlign w:val="subscript"/>
                <w:sz w:val="22"/>
                <w:szCs w:val="22"/>
                <w:color w:val="EC8C35"/>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Ca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Mg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Fe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Mn</w:t>
            </w:r>
          </w:p>
        </w:tc>
      </w:tr>
      <w:tr>
        <w:trPr>
          <w:cantSplit/>
          <w:trHeight w:val="360" w:hRule="auto"/>
        </w:trPr>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vertAlign w:val="superscript"/>
                <w:sz w:val="22"/>
                <w:szCs w:val="22"/>
                <w:color w:val="000000"/>
              </w:rPr>
              <w:t xml:space="preserve"/>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1.82</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0.28</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0.18</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1.45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1.53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r>
      <w:tr>
        <w:trPr>
          <w:cantSplit/>
          <w:trHeight w:val="360" w:hRule="auto"/>
        </w:trPr>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Average</w:t>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1.60</w:t>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0.62</w:t>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0.09</w:t>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br/>
              <w:t xml:space="preserve">Note: - means no deficit was found; an empty cell means no data was provided. The Average values are the means across all areas where a deficit was found.</w:t>
            </w:r>
          </w:p>
        </w:tc>
      </w:tr>
    </w:tbl>
    <w:p>
      <w:r>
        <w:br w:type="page"/>
      </w: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4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51"/>
                    <a:srcRect/>
                    <a:stretch>
                      <a:fillRect/>
                    </a:stretch>
                  </pic:blipFill>
                  <pic:spPr bwMode="auto">
                    <a:xfrm>
                      <a:off x="0" y="0"/>
                      <a:ext cx="9525" cy="9525"/>
                    </a:xfrm>
                    <a:prstGeom prst="rect">
                      <a:avLst/>
                    </a:prstGeom>
                    <a:noFill/>
                  </pic:spPr>
                </pic:pic>
              </a:graphicData>
            </a:graphic>
          </wp:inline>
        </w:drawing>
      </w:r>
    </w:p>
    <w:p>
      <w:pPr>
        <w:pStyle w:val="FirstParagraph"/>
      </w:pPr>
      <w:r>
        <w:br w:type="column"/>
      </w:r>
      <w:r>
        <w:rPr>
          <w:rFonts w:ascii="Arial" w:hAnsi="Arial" w:eastAsia="Arial" w:cs="Arial"/>
          <w:i w:val="false"/>
          <w:b w:val="true"/>
          <w:u w:val="none"/>
          <w:sz w:val="28"/>
          <w:szCs w:val="28"/>
          <w:color w:val="000000"/>
        </w:rPr>
        <w:t xml:space="preserve">pH</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4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52"/>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Organic Matter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53"/>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Total Nitrogen </w:t>
      </w:r>
    </w:p>
    <w:p>
      <w:pPr>
        <w:pStyle w:val="BodyText"/>
      </w:pPr>
      <w:r>
        <w:t xml:space="preserve">The total available Nitrogen measurement is the sum of the Ammonium (NH</w:t>
      </w:r>
      <w:r>
        <w:rPr>
          <w:vertAlign w:val="subscript"/>
        </w:rPr>
        <w:t xml:space="preserve">4</w:t>
      </w:r>
      <w:r>
        <w:t xml:space="preserve">-N) and Nitrate (NO</w:t>
      </w:r>
      <w:r>
        <w:rPr>
          <w:vertAlign w:val="subscript"/>
        </w:rPr>
        <w:t xml:space="preserve">3</w:t>
      </w:r>
      <w:r>
        <w:t xml:space="preserve">-N) measurements.</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5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54"/>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Potassium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5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55"/>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Phosphorus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5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56"/>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Calcium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5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57"/>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Magnesium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5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58"/>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Sodium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6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59"/>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Sulfur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6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60"/>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Iron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6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61"/>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Manganese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6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62"/>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Micronutrients</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6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63"/>
                    <a:srcRect/>
                    <a:stretch>
                      <a:fillRect/>
                    </a:stretch>
                  </pic:blipFill>
                  <pic:spPr bwMode="auto">
                    <a:xfrm>
                      <a:off x="0" y="0"/>
                      <a:ext cx="101600" cy="12700"/>
                    </a:xfrm>
                    <a:prstGeom prst="rect">
                      <a:avLst/>
                    </a:prstGeom>
                    <a:noFill/>
                  </pic:spPr>
                </pic:pic>
              </a:graphicData>
            </a:graphic>
          </wp:inline>
        </w:drawing>
      </w:r>
    </w:p>
    <w:p>
      <w:pPr>
        <w:pStyle w:val="BodyText"/>
      </w:pPr>
      <w:r>
        <w:drawing>
          <wp:inline>
            <wp:extent cx="5963478" cy="6419149"/>
            <wp:effectExtent b="0" l="0" r="0" t="0"/>
            <wp:docPr descr="" title="" id="71" name="Picture"/>
            <a:graphic>
              <a:graphicData uri="http://schemas.openxmlformats.org/drawingml/2006/picture">
                <pic:pic>
                  <pic:nvPicPr>
                    <pic:cNvPr descr="figures/trendlines/trend_plot_Soil_FAIRWAY.png" id="72" name="Picture"/>
                    <pic:cNvPicPr>
                      <a:picLocks noChangeArrowheads="1" noChangeAspect="1"/>
                    </pic:cNvPicPr>
                  </pic:nvPicPr>
                  <pic:blipFill>
                    <a:blip r:embed="rId28"/>
                    <a:stretch>
                      <a:fillRect/>
                    </a:stretch>
                  </pic:blipFill>
                  <pic:spPr bwMode="auto">
                    <a:xfrm>
                      <a:off x="0" y="0"/>
                      <a:ext cx="5963478" cy="6419149"/>
                    </a:xfrm>
                    <a:prstGeom prst="rect">
                      <a:avLst/>
                    </a:prstGeom>
                    <a:noFill/>
                    <a:ln w="9525">
                      <a:noFill/>
                      <a:headEnd/>
                      <a:tailEnd/>
                    </a:ln>
                  </pic:spPr>
                </pic:pic>
              </a:graphicData>
            </a:graphic>
          </wp:inline>
        </w:drawing>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7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64"/>
                    <a:srcRect/>
                    <a:stretch>
                      <a:fillRect/>
                    </a:stretch>
                  </pic:blipFill>
                  <pic:spPr bwMode="auto">
                    <a:xfrm>
                      <a:off x="0" y="0"/>
                      <a:ext cx="101600" cy="12700"/>
                    </a:xfrm>
                    <a:prstGeom prst="rect">
                      <a:avLst/>
                    </a:prstGeom>
                    <a:noFill/>
                  </pic:spPr>
                </pic:pic>
              </a:graphicData>
            </a:graphic>
          </wp:inline>
        </w:drawing>
      </w:r>
    </w:p>
    <w:p>
      <w:pPr>
        <w:pStyle w:val="BodyText"/>
      </w:pPr>
      <w:r>
        <w:t xml:space="preserve">FAO Handbook 29 is the Food and Agricultural Organization of the United Nations and widely is recognized as the leading source for irrigation water quality guidelines. Below are the water sample results as shown in comparison to the FAO guidelines for likelihood of soil problems.</w:t>
      </w:r>
    </w:p>
    <w:p>
      <w:pPr>
        <w:pStyle w:val="BodyText"/>
      </w:pPr>
      <w:r>
        <w:drawing>
          <wp:inline>
            <wp:extent cx="5963478" cy="5501690"/>
            <wp:effectExtent b="0" l="0" r="0" t="0"/>
            <wp:docPr descr="" title="" id="75" name="Picture"/>
            <a:graphic>
              <a:graphicData uri="http://schemas.openxmlformats.org/drawingml/2006/picture">
                <pic:pic>
                  <pic:nvPicPr>
                    <pic:cNvPr descr="figures/water_testing/water_plot_IRRIGATION.png" id="76" name="Picture"/>
                    <pic:cNvPicPr>
                      <a:picLocks noChangeArrowheads="1" noChangeAspect="1"/>
                    </pic:cNvPicPr>
                  </pic:nvPicPr>
                  <pic:blipFill>
                    <a:blip r:embed="rId29"/>
                    <a:stretch>
                      <a:fillRect/>
                    </a:stretch>
                  </pic:blipFill>
                  <pic:spPr bwMode="auto">
                    <a:xfrm>
                      <a:off x="0" y="0"/>
                      <a:ext cx="5963478" cy="5501690"/>
                    </a:xfrm>
                    <a:prstGeom prst="rect">
                      <a:avLst/>
                    </a:prstGeom>
                    <a:noFill/>
                    <a:ln w="9525">
                      <a:noFill/>
                      <a:headEnd/>
                      <a:tailEnd/>
                    </a:ln>
                  </pic:spPr>
                </pic:pic>
              </a:graphicData>
            </a:graphic>
          </wp:inline>
        </w:drawing>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7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65"/>
                    <a:srcRect/>
                    <a:stretch>
                      <a:fillRect/>
                    </a:stretch>
                  </pic:blipFill>
                  <pic:spPr bwMode="auto">
                    <a:xfrm>
                      <a:off x="0" y="0"/>
                      <a:ext cx="101600" cy="12700"/>
                    </a:xfrm>
                    <a:prstGeom prst="rect">
                      <a:avLst/>
                    </a:prstGeom>
                    <a:noFill/>
                  </pic:spPr>
                </pic:pic>
              </a:graphicData>
            </a:graphic>
          </wp:inline>
        </w:drawing>
      </w:r>
    </w:p>
    <w:p>
      <w:pPr>
        <w:pStyle w:val="BodyText"/>
      </w:pPr>
      <w:r>
        <w:drawing>
          <wp:inline>
            <wp:extent cx="5963478" cy="6419149"/>
            <wp:effectExtent b="0" l="0" r="0" t="0"/>
            <wp:docPr descr="" title="" id="79" name="Picture"/>
            <a:graphic>
              <a:graphicData uri="http://schemas.openxmlformats.org/drawingml/2006/picture">
                <pic:pic>
                  <pic:nvPicPr>
                    <pic:cNvPr descr="figures/trendlines/trend_plot_Water_IRRIGATION.png" id="80" name="Picture"/>
                    <pic:cNvPicPr>
                      <a:picLocks noChangeArrowheads="1" noChangeAspect="1"/>
                    </pic:cNvPicPr>
                  </pic:nvPicPr>
                  <pic:blipFill>
                    <a:blip r:embed="rId30"/>
                    <a:stretch>
                      <a:fillRect/>
                    </a:stretch>
                  </pic:blipFill>
                  <pic:spPr bwMode="auto">
                    <a:xfrm>
                      <a:off x="0" y="0"/>
                      <a:ext cx="5963478" cy="6419149"/>
                    </a:xfrm>
                    <a:prstGeom prst="rect">
                      <a:avLst/>
                    </a:prstGeom>
                    <a:noFill/>
                    <a:ln w="9525">
                      <a:noFill/>
                      <a:headEnd/>
                      <a:tailEnd/>
                    </a:ln>
                  </pic:spPr>
                </pic:pic>
              </a:graphicData>
            </a:graphic>
          </wp:inline>
        </w:drawing>
      </w:r>
    </w:p>
    <w:bookmarkEnd w:id="31"/>
    <w:sectPr xmlns:w="http://schemas.openxmlformats.org/wordprocessingml/2006/main">
      <w:pgMar w:header="720" w:bottom="1440" w:top="1440" w:right="1440" w:left="1440" w:footer="720" w:gutter="0"/>
      <w:pgSz w:h="15840" w:w="12240"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85B28204"/>
    <w:lvl w:ilvl="0">
      <w:start w:val="1"/>
      <w:numFmt w:val="bullet"/>
      <w:lvlText w:val=""/>
      <w:lvlJc w:val="left"/>
      <w:pPr>
        <w:ind w:left="720" w:hanging="48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nsid w:val="FFFFFF7C"/>
    <w:multiLevelType w:val="singleLevel"/>
    <w:tmpl w:val="5E36DB6C"/>
    <w:lvl w:ilvl="0">
      <w:start w:val="1"/>
      <w:numFmt w:val="decimal"/>
      <w:lvlText w:val="%1."/>
      <w:lvlJc w:val="left"/>
      <w:pPr>
        <w:tabs>
          <w:tab w:val="num" w:pos="1800"/>
        </w:tabs>
        <w:ind w:left="1800" w:hanging="360"/>
      </w:pPr>
    </w:lvl>
  </w:abstractNum>
  <w:abstractNum w:abstractNumId="2">
    <w:nsid w:val="FFFFFF7D"/>
    <w:multiLevelType w:val="singleLevel"/>
    <w:tmpl w:val="F46216C8"/>
    <w:lvl w:ilvl="0">
      <w:start w:val="1"/>
      <w:numFmt w:val="decimal"/>
      <w:lvlText w:val="%1."/>
      <w:lvlJc w:val="left"/>
      <w:pPr>
        <w:tabs>
          <w:tab w:val="num" w:pos="1440"/>
        </w:tabs>
        <w:ind w:left="1440" w:hanging="360"/>
      </w:pPr>
    </w:lvl>
  </w:abstractNum>
  <w:abstractNum w:abstractNumId="3">
    <w:nsid w:val="FFFFFF7E"/>
    <w:multiLevelType w:val="singleLevel"/>
    <w:tmpl w:val="B7C6AD9E"/>
    <w:lvl w:ilvl="0">
      <w:start w:val="1"/>
      <w:numFmt w:val="decimal"/>
      <w:lvlText w:val="%1."/>
      <w:lvlJc w:val="left"/>
      <w:pPr>
        <w:tabs>
          <w:tab w:val="num" w:pos="1080"/>
        </w:tabs>
        <w:ind w:left="1080" w:hanging="360"/>
      </w:pPr>
    </w:lvl>
  </w:abstractNum>
  <w:abstractNum w:abstractNumId="4">
    <w:nsid w:val="FFFFFF7F"/>
    <w:multiLevelType w:val="singleLevel"/>
    <w:tmpl w:val="05CCD2E2"/>
    <w:lvl w:ilvl="0">
      <w:start w:val="1"/>
      <w:numFmt w:val="decimal"/>
      <w:lvlText w:val="%1."/>
      <w:lvlJc w:val="left"/>
      <w:pPr>
        <w:tabs>
          <w:tab w:val="num" w:pos="720"/>
        </w:tabs>
        <w:ind w:left="720" w:hanging="360"/>
      </w:pPr>
    </w:lvl>
  </w:abstractNum>
  <w:abstractNum w:abstractNumId="5">
    <w:nsid w:val="FFFFFF80"/>
    <w:multiLevelType w:val="singleLevel"/>
    <w:tmpl w:val="0AC6B19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FA4F49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CE085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930CE7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0CCE1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9FE7586"/>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DFC2FA7"/>
    <w:multiLevelType w:val="hybridMultilevel"/>
    <w:tmpl w:val="77B00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C1AE401"/>
    <w:multiLevelType w:val="multilevel"/>
    <w:tmpl w:val="43E8AA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nsid w:val="71315DCA"/>
    <w:multiLevelType w:val="multilevel"/>
    <w:tmpl w:val="561828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nsid w:val="7A960D59"/>
    <w:multiLevelType w:val="hybridMultilevel"/>
    <w:tmpl w:val="8BEC7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13"/>
  </w:num>
  <w:num w:numId="6">
    <w:abstractNumId w:val="13"/>
  </w:num>
  <w:num w:numId="7">
    <w:abstractNumId w:val="1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3"/>
  </w:num>
  <w:num w:numId="22">
    <w:abstractNumId w:val="13"/>
  </w:num>
  <w:num w:numId="23">
    <w:abstractNumId w:val="13"/>
  </w:num>
  <w:num w:numId="24">
    <w:abstractNumId w:val="13"/>
  </w:num>
  <w:num w:numId="25">
    <w:abstractNumId w:val="12"/>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3"/>
  </w:num>
  <w:num w:numId="29">
    <w:abstractNumId w:val="13"/>
  </w:num>
  <w:num w:numId="30">
    <w:abstractNumId w:val="13"/>
  </w:num>
  <w:num w:numId="31">
    <w:abstractNumId w:val="13"/>
  </w:num>
  <w:num w:numId="32">
    <w:abstractNumId w:val="12"/>
  </w:num>
  <w:num w:numId="33">
    <w:abstractNumId w:val="0"/>
  </w:num>
  <w:num w:numId="34">
    <w:abstractNumId w:val="13"/>
  </w:num>
  <w:num w:numId="35">
    <w:abstractNumId w:val="13"/>
  </w:num>
  <w:num w:numId="36">
    <w:abstractNumId w:val="13"/>
  </w:num>
  <w:num w:numId="37">
    <w:abstractNumId w:val="13"/>
  </w:num>
  <w:num w:numId="38">
    <w:abstractNumId w:val="13"/>
  </w:num>
  <w:num w:numId="39">
    <w:abstractNumId w:val="11"/>
  </w:num>
  <w:num w:numId="40">
    <w:abstractNumId w:val="14"/>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rsid w:val="00671BA2"/>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671BA2"/>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671BA2"/>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671BA2"/>
    <w:pPr>
      <w:keepNext/>
      <w:keepLines/>
      <w:spacing w:before="200" w:after="0"/>
      <w:outlineLvl w:val="3"/>
    </w:pPr>
    <w:rPr>
      <w:rFonts w:asciiTheme="majorHAnsi" w:eastAsiaTheme="majorEastAsia" w:hAnsiTheme="majorHAnsi"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84108"/>
  </w:style>
  <w:style w:type="paragraph" w:styleId="BalloonText">
    <w:name w:val="Balloon Text"/>
    <w:basedOn w:val="Normal"/>
    <w:link w:val="BalloonTextChar"/>
    <w:semiHidden/>
    <w:unhideWhenUsed/>
    <w:rsid w:val="002152DB"/>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2152DB"/>
    <w:rPr>
      <w:rFonts w:ascii="Tahoma" w:hAnsi="Tahoma" w:cs="Tahoma"/>
      <w:sz w:val="16"/>
      <w:szCs w:val="16"/>
    </w:rPr>
  </w:style>
  <w:style w:type="paragraph" w:styleId="ListBullet">
    <w:name w:val="List Bullet"/>
    <w:basedOn w:val="Normal"/>
    <w:unhideWhenUsed/>
    <w:rsid w:val="00C15EE3"/>
    <w:pPr>
      <w:numPr>
        <w:numId w:val="8"/>
      </w:numPr>
      <w:contextualSpacing/>
    </w:pPr>
  </w:style>
  <w:style w:type="paragraph" w:styleId="ListNumber">
    <w:name w:val="List Number"/>
    <w:basedOn w:val="Normal"/>
    <w:unhideWhenUsed/>
    <w:rsid w:val="00C15EE3"/>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2" Type="http://schemas.openxmlformats.org/officeDocument/2006/relationships/image" Target="media/rId22.png"/>
<Relationship Id="rId28" Type="http://schemas.openxmlformats.org/officeDocument/2006/relationships/image" Target="media/rId28.png"/>
<Relationship Id="rId25" Type="http://schemas.openxmlformats.org/officeDocument/2006/relationships/image" Target="media/rId25.png"/>
<Relationship Id="rId30" Type="http://schemas.openxmlformats.org/officeDocument/2006/relationships/image" Target="media/rId30.png"/>
<Relationship Id="rId29" Type="http://schemas.openxmlformats.org/officeDocument/2006/relationships/image" Target="media/rId29.png"/>
<Relationship Id="rId31" Type="http://schemas.openxmlformats.org/officeDocument/2006/relationships/image" Target="media/file38041620377c.png"/>
<Relationship Id="rId32" Type="http://schemas.openxmlformats.org/officeDocument/2006/relationships/image" Target="media/file38043dee548c.png"/>
<Relationship Id="rId33" Type="http://schemas.openxmlformats.org/officeDocument/2006/relationships/image" Target="media/file3804745c38cb.png"/>
<Relationship Id="rId34" Type="http://schemas.openxmlformats.org/officeDocument/2006/relationships/image" Target="media/file38044ca599e.png"/>
<Relationship Id="rId35" Type="http://schemas.openxmlformats.org/officeDocument/2006/relationships/image" Target="media/file380449382b1e.png"/>
<Relationship Id="rId36" Type="http://schemas.openxmlformats.org/officeDocument/2006/relationships/image" Target="media/file3804212171cb.png"/>
<Relationship Id="rId37" Type="http://schemas.openxmlformats.org/officeDocument/2006/relationships/image" Target="media/file3804d7842e4.png"/>
<Relationship Id="rId38" Type="http://schemas.openxmlformats.org/officeDocument/2006/relationships/image" Target="media/file380447702092.png"/>
<Relationship Id="rId39" Type="http://schemas.openxmlformats.org/officeDocument/2006/relationships/image" Target="media/file380463c24840.png"/>
<Relationship Id="rId40" Type="http://schemas.openxmlformats.org/officeDocument/2006/relationships/image" Target="media/file38045e847cd5.png"/>
<Relationship Id="rId41" Type="http://schemas.openxmlformats.org/officeDocument/2006/relationships/image" Target="media/file38042b023b0.png"/>
<Relationship Id="rId42" Type="http://schemas.openxmlformats.org/officeDocument/2006/relationships/image" Target="media/file380472e45295.png"/>
<Relationship Id="rId43" Type="http://schemas.openxmlformats.org/officeDocument/2006/relationships/image" Target="media/file38045241ded.png"/>
<Relationship Id="rId44" Type="http://schemas.openxmlformats.org/officeDocument/2006/relationships/image" Target="media/file380471a231fe.png"/>
<Relationship Id="rId45" Type="http://schemas.openxmlformats.org/officeDocument/2006/relationships/image" Target="media/file380414dc5712.png"/>
<Relationship Id="rId46" Type="http://schemas.openxmlformats.org/officeDocument/2006/relationships/image" Target="media/file3804478d3fa3.png"/>
<Relationship Id="rId47" Type="http://schemas.openxmlformats.org/officeDocument/2006/relationships/image" Target="media/file3804234638ff.png"/>
<Relationship Id="rId48" Type="http://schemas.openxmlformats.org/officeDocument/2006/relationships/image" Target="media/file3804a75a0a.png"/>
<Relationship Id="rId49" Type="http://schemas.openxmlformats.org/officeDocument/2006/relationships/image" Target="media/file380424956900.png"/>
<Relationship Id="rId50" Type="http://schemas.openxmlformats.org/officeDocument/2006/relationships/image" Target="media/file38047bda386b.png"/>
<Relationship Id="rId51" Type="http://schemas.openxmlformats.org/officeDocument/2006/relationships/image" Target="media/file38041147caa.png"/>
<Relationship Id="rId52" Type="http://schemas.openxmlformats.org/officeDocument/2006/relationships/image" Target="media/file38046e666b5.png"/>
<Relationship Id="rId53" Type="http://schemas.openxmlformats.org/officeDocument/2006/relationships/image" Target="media/file380430ba7606.png"/>
<Relationship Id="rId54" Type="http://schemas.openxmlformats.org/officeDocument/2006/relationships/image" Target="media/file3804769e42d2.png"/>
<Relationship Id="rId55" Type="http://schemas.openxmlformats.org/officeDocument/2006/relationships/image" Target="media/file380434ff4af2.png"/>
<Relationship Id="rId56" Type="http://schemas.openxmlformats.org/officeDocument/2006/relationships/image" Target="media/file3804f545f2c.png"/>
<Relationship Id="rId57" Type="http://schemas.openxmlformats.org/officeDocument/2006/relationships/image" Target="media/file380464ef7bc3.png"/>
<Relationship Id="rId58" Type="http://schemas.openxmlformats.org/officeDocument/2006/relationships/image" Target="media/file380451926e70.png"/>
<Relationship Id="rId59" Type="http://schemas.openxmlformats.org/officeDocument/2006/relationships/image" Target="media/file38043f7d7d2f.png"/>
<Relationship Id="rId60" Type="http://schemas.openxmlformats.org/officeDocument/2006/relationships/image" Target="media/file38047f0b1c92.png"/>
<Relationship Id="rId61" Type="http://schemas.openxmlformats.org/officeDocument/2006/relationships/image" Target="media/file38043819796b.png"/>
<Relationship Id="rId62" Type="http://schemas.openxmlformats.org/officeDocument/2006/relationships/image" Target="media/file38046bd07911.png"/>
<Relationship Id="rId63" Type="http://schemas.openxmlformats.org/officeDocument/2006/relationships/image" Target="media/file380431852c90.png"/>
<Relationship Id="rId64" Type="http://schemas.openxmlformats.org/officeDocument/2006/relationships/image" Target="media/file38046fc7567c.png"/>
<Relationship Id="rId65" Type="http://schemas.openxmlformats.org/officeDocument/2006/relationships/image" Target="media/file38041ae460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1404</Words>
  <Characters>8004</Characters>
  <Application>Microsoft Office Word</Application>
  <DocSecurity>0</DocSecurity>
  <Lines>66</Lines>
  <Paragraphs>18</Paragraphs>
  <ScaleCrop>false</ScaleCrop>
  <Company/>
  <LinksUpToDate>false</LinksUpToDate>
  <CharactersWithSpaces>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2021-11-17T16:17:21Z</dcterms:created>
  <dcterms:modified xsi:type="dcterms:W3CDTF">2021-11-17T16:17:24Z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