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Software engineer · AI-native · Frontend-first, growing full stack · Lafayette, LA (remote)</w:t>
      </w:r>
    </w:p>
    <w:p>
      <w:pPr>
        <w:spacing w:after="60"/>
      </w:pPr>
      <w:hyperlink w:history="1" r:id="rIdqmh_cjidjvisfrmgtxmd5">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xpqkf9ddw7bz4hcs2gn1q">
        <w:r>
          <w:rPr>
            <w:rFonts w:ascii="Calibri" w:cs="Calibri" w:eastAsia="Calibri" w:hAnsi="Calibri"/>
            <w:color w:val="1A1712"/>
            <w:u w:val="single"/>
          </w:rPr>
          <w:t xml:space="preserve">(337) 380-0038</w:t>
        </w:r>
      </w:hyperlink>
      <w:r>
        <w:rPr>
          <w:rFonts w:ascii="Calibri" w:cs="Calibri" w:eastAsia="Calibri" w:hAnsi="Calibri"/>
          <w:color w:val="5A554C"/>
        </w:rPr>
        <w:t xml:space="preserve">  ·  </w:t>
      </w:r>
      <w:hyperlink w:history="1" r:id="rId0gndk-j3de-9utbvxqpoc">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vn7knqd-_nmnci_ru_hl5">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AI-native software engineer with ten years building production React and TypeScript. Agents are part of how I plan, build, test and debug every day, and I build my own agent tooling, open source below. At Amira Learning I work across the reading platform used by 5.5M+ students: the educator app, the reading app that delivers tutor stories and assessments, the Angular app students land in, the internal tool CSMs use to configure districts and schools, and the parent portal. I started on the at-home apps and the Wonderscope AR game. Now I also write Python on the backend, on the services that score and assign assessments and the pipeline that builds assessment content. Hand me an unfamiliar project and I'll learn it and ship it. I work directly with product, QA, UX designers, learning designers and psychometricians, not just other engineers.</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Assessments and reading products across every client</w:t>
      </w:r>
    </w:p>
    <w:p>
      <w:pPr>
        <w:pStyle w:val="ListParagraph"/>
        <w:numPr>
          <w:ilvl w:val="0"/>
          <w:numId w:val="2"/>
        </w:numPr>
        <w:spacing w:after="30"/>
      </w:pPr>
      <w:r>
        <w:rPr>
          <w:rFonts w:ascii="Calibri" w:cs="Calibri" w:eastAsia="Calibri" w:hAnsi="Calibri"/>
          <w:color w:val="1A1712"/>
          <w:sz w:val="20"/>
          <w:szCs w:val="20"/>
        </w:rPr>
        <w:t xml:space="preserve">Own assessment features across the educator app, the reading app and the Angular student app, on a platform serving 5.5M+ students.</w:t>
      </w:r>
    </w:p>
    <w:p>
      <w:pPr>
        <w:pStyle w:val="ListParagraph"/>
        <w:numPr>
          <w:ilvl w:val="0"/>
          <w:numId w:val="2"/>
        </w:numPr>
        <w:spacing w:after="30"/>
      </w:pPr>
      <w:r>
        <w:rPr>
          <w:rFonts w:ascii="Calibri" w:cs="Calibri" w:eastAsia="Calibri" w:hAnsi="Calibri"/>
          <w:color w:val="1A1712"/>
          <w:sz w:val="20"/>
          <w:szCs w:val="20"/>
        </w:rPr>
        <w:t xml:space="preserve">Educator app: the teacher-facing tools, including Spanish assessment configuration, screening-window scheduling, and a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Reading app: delivers tutor stories and assessments to students.</w:t>
      </w:r>
    </w:p>
    <w:p>
      <w:pPr>
        <w:pStyle w:val="ListParagraph"/>
        <w:numPr>
          <w:ilvl w:val="0"/>
          <w:numId w:val="2"/>
        </w:numPr>
        <w:spacing w:after="30"/>
      </w:pPr>
      <w:r>
        <w:rPr>
          <w:rFonts w:ascii="Calibri" w:cs="Calibri" w:eastAsia="Calibri" w:hAnsi="Calibri"/>
          <w:color w:val="1A1712"/>
          <w:sz w:val="20"/>
          <w:szCs w:val="20"/>
        </w:rPr>
        <w:t xml:space="preserve">Angular student app: where students land at login. It fetches their assignments, decides when to administer them, and routes them to the reading app.</w:t>
      </w:r>
    </w:p>
    <w:p>
      <w:pPr>
        <w:pStyle w:val="ListParagraph"/>
        <w:numPr>
          <w:ilvl w:val="0"/>
          <w:numId w:val="2"/>
        </w:numPr>
        <w:spacing w:after="30"/>
      </w:pPr>
      <w:r>
        <w:rPr>
          <w:rFonts w:ascii="Calibri" w:cs="Calibri" w:eastAsia="Calibri" w:hAnsi="Calibri"/>
          <w:color w:val="1A1712"/>
          <w:sz w:val="20"/>
          <w:szCs w:val="20"/>
        </w:rPr>
        <w:t xml:space="preserve">Internal config tool: the CSM-facing tool that sets licenses and settings across districts and schools. It replaced per-stack feature flags with per-district license checks.</w:t>
      </w:r>
    </w:p>
    <w:p>
      <w:pPr>
        <w:pStyle w:val="ListParagraph"/>
        <w:numPr>
          <w:ilvl w:val="0"/>
          <w:numId w:val="2"/>
        </w:numPr>
        <w:spacing w:after="30"/>
      </w:pPr>
      <w:r>
        <w:rPr>
          <w:rFonts w:ascii="Calibri" w:cs="Calibri" w:eastAsia="Calibri" w:hAnsi="Calibri"/>
          <w:color w:val="1A1712"/>
          <w:sz w:val="20"/>
          <w:szCs w:val="20"/>
        </w:rPr>
        <w:t xml:space="preserve">Parent portal: a summary app with each student's latest information and suggested activities.</w:t>
      </w:r>
    </w:p>
    <w:p>
      <w:pPr>
        <w:pStyle w:val="ListParagraph"/>
        <w:numPr>
          <w:ilvl w:val="0"/>
          <w:numId w:val="2"/>
        </w:numPr>
        <w:spacing w:after="30"/>
      </w:pPr>
      <w:r>
        <w:rPr>
          <w:rFonts w:ascii="Calibri" w:cs="Calibri" w:eastAsia="Calibri" w:hAnsi="Calibri"/>
          <w:color w:val="1A1712"/>
          <w:sz w:val="20"/>
          <w:szCs w:val="20"/>
        </w:rPr>
        <w:t xml:space="preserve">Backend in Python: assessment scoring and orchestration, the assignment service, and the content build pipeline for a new assessment offering.</w:t>
      </w:r>
    </w:p>
    <w:p>
      <w:pPr>
        <w:pStyle w:val="ListParagraph"/>
        <w:numPr>
          <w:ilvl w:val="0"/>
          <w:numId w:val="2"/>
        </w:numPr>
        <w:spacing w:after="30"/>
      </w:pPr>
      <w:r>
        <w:rPr>
          <w:rFonts w:ascii="Calibri" w:cs="Calibri" w:eastAsia="Calibri" w:hAnsi="Calibri"/>
          <w:color w:val="1A1712"/>
          <w:sz w:val="20"/>
          <w:szCs w:val="20"/>
        </w:rPr>
        <w:t xml:space="preserve">Work directly and daily with QA and product managers. Work regularly with UX designers and learning designers, and weekly with psychometricians on assessment work. I turn their specs and workflows into shipped features and into tools they can use without an engineer.</w:t>
      </w:r>
    </w:p>
    <w:p>
      <w:pPr>
        <w:pStyle w:val="ListParagraph"/>
        <w:numPr>
          <w:ilvl w:val="0"/>
          <w:numId w:val="2"/>
        </w:numPr>
        <w:spacing w:after="30"/>
      </w:pPr>
      <w:r>
        <w:rPr>
          <w:rFonts w:ascii="Calibri" w:cs="Calibri" w:eastAsia="Calibri" w:hAnsi="Calibri"/>
          <w:color w:val="1A1712"/>
          <w:sz w:val="20"/>
          <w:szCs w:val="20"/>
        </w:rPr>
        <w:t xml:space="preserve">Built lexa-preview, a tool that plays any assessment item directly in the reading client. Learning designers and client developers no longer have to assign a full assessment and sit through the multi-minute flow to preview one item, even when the item doesn't exist in that environment yet.</w:t>
      </w:r>
    </w:p>
    <w:p>
      <w:pPr>
        <w:pStyle w:val="ListParagraph"/>
        <w:numPr>
          <w:ilvl w:val="0"/>
          <w:numId w:val="2"/>
        </w:numPr>
        <w:spacing w:after="30"/>
      </w:pPr>
      <w:r>
        <w:rPr>
          <w:rFonts w:ascii="Calibri" w:cs="Calibri" w:eastAsia="Calibri" w:hAnsi="Calibri"/>
          <w:color w:val="1A1712"/>
          <w:sz w:val="20"/>
          <w:szCs w:val="20"/>
        </w:rPr>
        <w:t xml:space="preserve">Wonderscope: led the team on an acquired AR reading game that integrates Amira's tutor. I was the only one with Unity/C# experience at the start, and I taught it to the rest of the team. Worked daily with a game designer, 3D modelers and animators.</w:t>
      </w:r>
    </w:p>
    <w:p>
      <w:pPr>
        <w:pStyle w:val="ListParagraph"/>
        <w:numPr>
          <w:ilvl w:val="0"/>
          <w:numId w:val="2"/>
        </w:numPr>
        <w:spacing w:after="30"/>
      </w:pPr>
      <w:r>
        <w:rPr>
          <w:rFonts w:ascii="Calibri" w:cs="Calibri" w:eastAsia="Calibri" w:hAnsi="Calibri"/>
          <w:color w:val="1A1712"/>
          <w:sz w:val="20"/>
          <w:szCs w:val="20"/>
        </w:rPr>
        <w:t xml:space="preserve">Built an After Effects scripting pipeline that generated hundreds of letter-teaching videos.</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through AI agents every day to plan, build, test and debug, including an org-wide agent-tooling and MCP-integration stack for production debugging.</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Now run primarily through Claude Code.</w:t>
      </w:r>
    </w:p>
    <w:p>
      <w:pPr>
        <w:pStyle w:val="ListParagraph"/>
        <w:numPr>
          <w:ilvl w:val="0"/>
          <w:numId w:val="2"/>
        </w:numPr>
        <w:spacing w:after="30"/>
      </w:pPr>
      <w:r>
        <w:rPr>
          <w:rFonts w:ascii="Calibri" w:cs="Calibri" w:eastAsia="Calibri" w:hAnsi="Calibri"/>
          <w:color w:val="1A1712"/>
          <w:sz w:val="20"/>
          <w:szCs w:val="20"/>
        </w:rPr>
        <w:t xml:space="preserve">Build my own agent tools, the projects below,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pStyle w:val="ListParagraph"/>
        <w:numPr>
          <w:ilvl w:val="0"/>
          <w:numId w:val="2"/>
        </w:numPr>
        <w:spacing w:after="30"/>
      </w:pPr>
      <w:r>
        <w:rPr>
          <w:rFonts w:ascii="Calibri" w:cs="Calibri" w:eastAsia="Calibri" w:hAnsi="Calibri"/>
          <w:color w:val="1A1712"/>
          <w:sz w:val="20"/>
          <w:szCs w:val="20"/>
        </w:rPr>
        <w:t xml:space="preserve">Owned and maintained the Three Domain Secure (3DS) admin configuration panel and customer-facing forms (React, Node.js, Mustache).</w:t>
      </w:r>
    </w:p>
    <w:p>
      <w:pPr>
        <w:pStyle w:val="ListParagraph"/>
        <w:numPr>
          <w:ilvl w:val="0"/>
          <w:numId w:val="2"/>
        </w:numPr>
        <w:spacing w:after="30"/>
      </w:pPr>
      <w:r>
        <w:rPr>
          <w:rFonts w:ascii="Calibri" w:cs="Calibri" w:eastAsia="Calibri" w:hAnsi="Calibri"/>
          <w:color w:val="1A1712"/>
          <w:sz w:val="20"/>
          <w:szCs w:val="20"/>
        </w:rPr>
        <w:t xml:space="preserve">Contributed to the 3DS backend service (Java, Spark) and its AWS infrastructure (Terraform-managed Lambda, API Gateway, SNS, SQS, S3, DynamoDB, CloudWatch).</w:t>
      </w:r>
    </w:p>
    <w:p>
      <w:pPr>
        <w:pStyle w:val="ListParagraph"/>
        <w:numPr>
          <w:ilvl w:val="0"/>
          <w:numId w:val="2"/>
        </w:numPr>
        <w:spacing w:after="30"/>
      </w:pPr>
      <w:r>
        <w:rPr>
          <w:rFonts w:ascii="Calibri" w:cs="Calibri" w:eastAsia="Calibri" w:hAnsi="Calibri"/>
          <w:color w:val="1A1712"/>
          <w:sz w:val="20"/>
          <w:szCs w:val="20"/>
        </w:rPr>
        <w:t xml:space="preserve">Wrote integration and unit tests for the Java and JavaScript codebases, plus Gatling performance tests in Scala.</w:t>
      </w:r>
    </w:p>
    <w:p>
      <w:pPr>
        <w:pStyle w:val="ListParagraph"/>
        <w:numPr>
          <w:ilvl w:val="0"/>
          <w:numId w:val="2"/>
        </w:numPr>
        <w:spacing w:after="30"/>
      </w:pPr>
      <w:r>
        <w:rPr>
          <w:rFonts w:ascii="Calibri" w:cs="Calibri" w:eastAsia="Calibri" w:hAnsi="Calibri"/>
          <w:color w:val="1A1712"/>
          <w:sz w:val="20"/>
          <w:szCs w:val="20"/>
        </w:rPr>
        <w:t xml:space="preserve">Created designs and documentation, ran knowledge-sharing sessions, and supported 3DS auditing.</w:t>
      </w:r>
    </w:p>
    <w:p>
      <w:pPr>
        <w:pStyle w:val="ListParagraph"/>
        <w:numPr>
          <w:ilvl w:val="0"/>
          <w:numId w:val="2"/>
        </w:numPr>
        <w:spacing w:after="30"/>
      </w:pPr>
      <w:r>
        <w:rPr>
          <w:rFonts w:ascii="Calibri" w:cs="Calibri" w:eastAsia="Calibri" w:hAnsi="Calibri"/>
          <w:color w:val="1A1712"/>
          <w:sz w:val="20"/>
          <w:szCs w:val="20"/>
        </w:rPr>
        <w:t xml:space="preserve">Mentored a summer intern and was primary onboarding mentor for two new hires in Q1 2022.</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pStyle w:val="ListParagraph"/>
        <w:numPr>
          <w:ilvl w:val="0"/>
          <w:numId w:val="2"/>
        </w:numPr>
        <w:spacing w:after="30"/>
      </w:pPr>
      <w:r>
        <w:rPr>
          <w:rFonts w:ascii="Calibri" w:cs="Calibri" w:eastAsia="Calibri" w:hAnsi="Calibri"/>
          <w:color w:val="1A1712"/>
          <w:sz w:val="20"/>
          <w:szCs w:val="20"/>
        </w:rPr>
        <w:t xml:space="preserve">Contributed to Waitr's customer-facing web ordering application (React, Redux, Thunk), fixing bugs and implementing features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to the codebase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internally and by restaurant partners: advised a small group of engineers, turned requirements into working solutions, and supported deployment and configuration updates.</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Wrote unit tests in Karma, Jasmine, and PhantomJS.</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AI agent setup, portable across machines and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olriurqy4z6mw2lpqwcdm">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nfjhljejowixvt1bidoi2">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so the out-of-memory dialog stops being the first notice.</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1q9l-y-pu4npbkyxoksmn">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Ten Manifest V3 extensions I use day to day.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ww-eeeyu_dfovk_nvfonw">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shopping list, and a "30 plants a week" tracker.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JavaScript / TypeScript, React, AI / agentic engineering, Node.js, Next.js, GraphQL, AWS (Lambda, AppSync, DynamoDB), Redux, Angular, Java, C#, Python, Unity / WebGL, SQL / Postgres, Docker / Terraform, Scrum / Agile</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qmh_cjidjvisfrmgtxmd5" Type="http://schemas.openxmlformats.org/officeDocument/2006/relationships/hyperlink" Target="mailto:tory37@gmail.com" TargetMode="External"/><Relationship Id="rIdxpqkf9ddw7bz4hcs2gn1q" Type="http://schemas.openxmlformats.org/officeDocument/2006/relationships/hyperlink" Target="tel:+13373800038" TargetMode="External"/><Relationship Id="rId0gndk-j3de-9utbvxqpoc" Type="http://schemas.openxmlformats.org/officeDocument/2006/relationships/hyperlink" Target="https://www.linkedin.com/in/toryhebert/" TargetMode="External"/><Relationship Id="rIdvn7knqd-_nmnci_ru_hl5" Type="http://schemas.openxmlformats.org/officeDocument/2006/relationships/hyperlink" Target="https://github.com/tory37" TargetMode="External"/><Relationship Id="rIdolriurqy4z6mw2lpqwcdm" Type="http://schemas.openxmlformats.org/officeDocument/2006/relationships/hyperlink" Target="https://github.com/tory37/djaunt-dot-agents" TargetMode="External"/><Relationship Id="rIdnfjhljejowixvt1bidoi2" Type="http://schemas.openxmlformats.org/officeDocument/2006/relationships/hyperlink" Target="https://github.com/tory37/djaunt-overseer" TargetMode="External"/><Relationship Id="rId1q9l-y-pu4npbkyxoksmn" Type="http://schemas.openxmlformats.org/officeDocument/2006/relationships/hyperlink" Target="https://github.com/tory37/djaunt-memguard" TargetMode="External"/><Relationship Id="rIdww-eeeyu_dfovk_nvfonw" Type="http://schemas.openxmlformats.org/officeDocument/2006/relationships/hyperlink" Target="https://github.com/tory37/djaunt-browser-tool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2026-10-14T15:59:56.357Z</dcterms:created>
  <dcterms:modified xsi:type="dcterms:W3CDTF">2026-10-14T15:59:56.358Z</dcterms:modified>
</cp:coreProperties>
</file>

<file path=docProps/custom.xml><?xml version="1.0" encoding="utf-8"?>
<Properties xmlns="http://schemas.openxmlformats.org/officeDocument/2006/custom-properties" xmlns:vt="http://schemas.openxmlformats.org/officeDocument/2006/docPropsVTypes"/>
</file>