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2B579A"/>
          <w:sz w:val="36"/>
          <w:szCs w:val="36"/>
        </w:rPr>
        <w:t xml:space="preserve">TOSHAN TIWARI</w:t>
      </w:r>
    </w:p>
    <w:p>
      <w:pPr>
        <w:spacing w:after="40"/>
        <w:jc w:val="center"/>
      </w:pPr>
      <w:r>
        <w:rPr>
          <w:rFonts w:ascii="Calibri" w:cs="Calibri" w:eastAsia="Calibri" w:hAnsi="Calibri"/>
          <w:i/>
          <w:iCs/>
          <w:sz w:val="24"/>
          <w:szCs w:val="24"/>
        </w:rPr>
        <w:t xml:space="preserve">Senior Software Engineer &amp; Team Lead</w:t>
      </w:r>
    </w:p>
    <w:p>
      <w:pPr>
        <w:spacing w:after="20"/>
        <w:jc w:val="center"/>
      </w:pPr>
      <w:r>
        <w:rPr>
          <w:rFonts w:ascii="Calibri" w:cs="Calibri" w:eastAsia="Calibri" w:hAnsi="Calibri"/>
          <w:sz w:val="19"/>
          <w:szCs w:val="19"/>
        </w:rPr>
        <w:t xml:space="preserve">Wroclaw, Poland  |  +48-739460148  |  tiwaritoshan@gmail.com  |  linkedin.com/in/toshantiwari-817879b4</w:t>
      </w:r>
    </w:p>
    <w:p>
      <w:pPr>
        <w:pBdr>
          <w:bottom w:val="single" w:color="2B579A" w:sz="6"/>
        </w:pBdr>
        <w:spacing w:after="80" w:before="300"/>
      </w:pPr>
      <w:r>
        <w:rPr>
          <w:rFonts w:ascii="Calibri" w:cs="Calibri" w:eastAsia="Calibri" w:hAnsi="Calibri"/>
          <w:b/>
          <w:bCs/>
          <w:color w:val="2B579A"/>
          <w:sz w:val="24"/>
          <w:szCs w:val="24"/>
        </w:rPr>
        <w:t xml:space="preserve">PROFESSIONAL SUMMARY</w:t>
      </w:r>
    </w:p>
    <w:p>
      <w:p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Results-oriented Senior Software Engineer and Team Lead with 13+ years of progressive experience in middleware integration, microservices development, DevOps practices, and cloud technologies. Proven track record of architecting and delivering enterprise-grade integration solutions across investment banking, retail banking, and automotive domains. Expertise in IBM ACE/IIB, WebSphere MQ, CI/CD automation (Jenkins, GitHub, Maven, Docker, Kubernetes), and cloud platforms (Azure, AWS). Adept at leading cross-functional teams of up to 10 engineers, mentoring developers, and driving Agile delivery. Successfully delivered 300+ microservices and managed end-to-end SDLC for mission-critical banking and enterprise systems.</w:t>
      </w:r>
    </w:p>
    <w:p>
      <w:pPr>
        <w:pBdr>
          <w:bottom w:val="single" w:color="2B579A" w:sz="6"/>
        </w:pBdr>
        <w:spacing w:after="80" w:before="300"/>
      </w:pPr>
      <w:r>
        <w:rPr>
          <w:rFonts w:ascii="Calibri" w:cs="Calibri" w:eastAsia="Calibri" w:hAnsi="Calibri"/>
          <w:b/>
          <w:bCs/>
          <w:color w:val="2B579A"/>
          <w:sz w:val="24"/>
          <w:szCs w:val="24"/>
        </w:rPr>
        <w:t xml:space="preserve">TECHNICAL SKILLS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579A"/>
                <w:sz w:val="20"/>
                <w:szCs w:val="20"/>
              </w:rPr>
              <w:t xml:space="preserve">Integration &amp; SOA</w:t>
            </w:r>
          </w:p>
        </w:tc>
        <w:tc>
          <w:tcPr>
            <w:tcW w:type="dxa" w:w="6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IBM ACE, IBM App Connect, IIB v10, IBM Integration Bus v9, WebSphere Message Broker v8/v7, WebSphere MQ v7.5/v8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579A"/>
                <w:sz w:val="20"/>
                <w:szCs w:val="20"/>
              </w:rPr>
              <w:t xml:space="preserve">Languages</w:t>
            </w:r>
          </w:p>
        </w:tc>
        <w:tc>
          <w:tcPr>
            <w:tcW w:type="dxa" w:w="6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ESQL, Java, Python, Bash Scripting, SQL, SOAP, REST, JSON, XML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579A"/>
                <w:sz w:val="20"/>
                <w:szCs w:val="20"/>
              </w:rPr>
              <w:t xml:space="preserve">Cloud Platforms</w:t>
            </w:r>
          </w:p>
        </w:tc>
        <w:tc>
          <w:tcPr>
            <w:tcW w:type="dxa" w:w="6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Microsoft Azure (Data Factory, Functions, DevOps), Amazon Web Services (EC2, S3, Lambda)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579A"/>
                <w:sz w:val="20"/>
                <w:szCs w:val="20"/>
              </w:rPr>
              <w:t xml:space="preserve">DevOps &amp; CI/CD</w:t>
            </w:r>
          </w:p>
        </w:tc>
        <w:tc>
          <w:tcPr>
            <w:tcW w:type="dxa" w:w="6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Jenkins, GitHub Actions, Bitbucket Pipelines, Maven, Docker, Kubernetes, Git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579A"/>
                <w:sz w:val="20"/>
                <w:szCs w:val="20"/>
              </w:rPr>
              <w:t xml:space="preserve">Databases</w:t>
            </w:r>
          </w:p>
        </w:tc>
        <w:tc>
          <w:tcPr>
            <w:tcW w:type="dxa" w:w="6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Oracle, Sybase, DB2, SQL Server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579A"/>
                <w:sz w:val="20"/>
                <w:szCs w:val="20"/>
              </w:rPr>
              <w:t xml:space="preserve">Monitoring &amp; Logging</w:t>
            </w:r>
          </w:p>
        </w:tc>
        <w:tc>
          <w:tcPr>
            <w:tcW w:type="dxa" w:w="6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Prometheus, Grafana, Pythia, Splunk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579A"/>
                <w:sz w:val="20"/>
                <w:szCs w:val="20"/>
              </w:rPr>
              <w:t xml:space="preserve">Methodologies</w:t>
            </w:r>
          </w:p>
        </w:tc>
        <w:tc>
          <w:tcPr>
            <w:tcW w:type="dxa" w:w="6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Agile (Scrum, Kanban), SAFe, Waterfall, TDD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579A"/>
                <w:sz w:val="20"/>
                <w:szCs w:val="20"/>
              </w:rPr>
              <w:t xml:space="preserve">Tools &amp; Utilities</w:t>
            </w:r>
          </w:p>
        </w:tc>
        <w:tc>
          <w:tcPr>
            <w:tcW w:type="dxa" w:w="6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SoapUI, Putty, Tectia, DBeaver, Rapid SQL, PL/SQL, Rfhutil</w:t>
            </w:r>
          </w:p>
        </w:tc>
      </w:tr>
    </w:tbl>
    <w:p>
      <w:pPr>
        <w:pBdr>
          <w:bottom w:val="single" w:color="2B579A" w:sz="6"/>
        </w:pBdr>
        <w:spacing w:after="80" w:before="300"/>
      </w:pPr>
      <w:r>
        <w:rPr>
          <w:rFonts w:ascii="Calibri" w:cs="Calibri" w:eastAsia="Calibri" w:hAnsi="Calibri"/>
          <w:b/>
          <w:bCs/>
          <w:color w:val="2B579A"/>
          <w:sz w:val="24"/>
          <w:szCs w:val="24"/>
        </w:rPr>
        <w:t xml:space="preserve">PROFESSIONAL EXPERIENCE</w:t>
      </w:r>
    </w:p>
    <w:p>
      <w:pPr>
        <w:tabs>
          <w:tab w:val="right" w:pos="9026"/>
        </w:tabs>
        <w:spacing w:after="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Senior Software Engineer &amp; Team Lead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June 2024 – Present</w:t>
      </w:r>
    </w:p>
    <w:p>
      <w:pPr>
        <w:tabs>
          <w:tab w:val="right" w:pos="9026"/>
        </w:tabs>
        <w:spacing w:after="60" w:before="2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Volvo Group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Wroclaw, Poland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Lead a team of engineers delivering enterprise integration solutions for Volvo’s global automotive platform, driving architecture decisions and technical strategy.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Architect and implement scalable middleware and microservices solutions using IBM ACE, MQ, and cloud-native technologies to support Volvo’s digital transformation.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Establish CI/CD pipelines and DevOps best practices using Jenkins, GitHub, Docker, and Kubernetes, reducing deployment cycle times and improving release reliability.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Collaborate with cross-functional stakeholders across multiple geographies to define integration standards and ensure seamless platform connectivity.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Mentor and coach team members on integration design patterns, code quality standards, and Agile practices, fostering continuous improvement.</w:t>
      </w:r>
    </w:p>
    <w:p>
      <w:pPr>
        <w:tabs>
          <w:tab w:val="right" w:pos="9026"/>
        </w:tabs>
        <w:spacing w:after="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Assistant Vice President – Technology | Microservices &amp; Azure Data Engineer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Jan 2022 – June 2024</w:t>
      </w:r>
    </w:p>
    <w:p>
      <w:pPr>
        <w:tabs>
          <w:tab w:val="right" w:pos="9026"/>
        </w:tabs>
        <w:spacing w:after="60" w:before="2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Credit Suisse (UBS Group)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Wroclaw, Poland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Promoted to AVP role, leading DevOps transformation and Azure cloud migration initiatives for investment banking middleware platform.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Designed and maintained automated CI/CD deployment pipelines using Jenkins, Bitbucket, and Maven, ensuring consistent and reliable delivery of 300+ microservices.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Implemented Azure-based data engineering solutions, leveraging Azure Data Factory and cloud services to optimize scalability, security, and system performance.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Monitored system performance and availability using Grafana and Pythia, proactively identifying and resolving issues impacting system reliability.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Collaborated with development, QA, and operations teams to streamline end-to-end software delivery in an Agile (Scrum) environment.</w:t>
      </w:r>
    </w:p>
    <w:p>
      <w:pPr>
        <w:tabs>
          <w:tab w:val="right" w:pos="9026"/>
        </w:tabs>
        <w:spacing w:after="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Microservices Development Lead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July 2017 – Dec 2021</w:t>
      </w:r>
    </w:p>
    <w:p>
      <w:pPr>
        <w:tabs>
          <w:tab w:val="right" w:pos="9026"/>
        </w:tabs>
        <w:spacing w:after="60" w:before="2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Wipro Limited (Client: Credit Suisse, Poland)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Wroclaw, Poland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Led a team of integration developers delivering middleware solutions for Credit Suisse’s investment banking platform using IBM Integration Bus (IIB v10).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Successfully migrated 300+ integration objects from WebSphere Message Broker v7 to IIB v10, ensuring backward compatibility and improved functionality.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Designed and implemented integration patterns including Publish/Subscribe, Request/Reply, Point-to-Point, and Synchronous/Asynchronous messaging using IIB.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Built automated deployment pipelines with Jenkins, managed source code via Bitbucket, and orchestrated builds through Maven for continuous service delivery.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Collaborated with legacy systems leveraging stored procedures in DB2, Oracle, and Sybase databases to facilitate seamless data interactions.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Delivered BAU enhancements in Agile methodology, effectively meeting evolving business demands across multiple banking modules.</w:t>
      </w:r>
    </w:p>
    <w:p>
      <w:pPr>
        <w:tabs>
          <w:tab w:val="right" w:pos="9026"/>
        </w:tabs>
        <w:spacing w:after="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IIB Integration Solutions Developer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Feb 2017 – July 2017</w:t>
      </w:r>
    </w:p>
    <w:p>
      <w:pPr>
        <w:tabs>
          <w:tab w:val="right" w:pos="9026"/>
        </w:tabs>
        <w:spacing w:after="60" w:before="2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Cognizant Technology Solutions (Client: Barclays Bank)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Pune, India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Implemented enterprise middleware solutions for Barclays private banking across African region markets (Kenya, Ghana, Mauritius) using IBM Integration Bus.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Developed approximately 30 utility modules providing transaction functionalities for the retail and private banking domain.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Designed and developed reusable sub-flows for common error handling, auditing, and alerting procedures to meet enterprise standards.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Performed code and design reviews, ensuring adherence to business coding standards and best practices.</w:t>
      </w:r>
    </w:p>
    <w:p>
      <w:pPr>
        <w:tabs>
          <w:tab w:val="right" w:pos="9026"/>
        </w:tabs>
        <w:spacing w:after="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IBM WMB/WMQ Lead Developer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Mar 2013 – Feb 2017</w:t>
      </w:r>
    </w:p>
    <w:p>
      <w:pPr>
        <w:tabs>
          <w:tab w:val="right" w:pos="9026"/>
        </w:tabs>
        <w:spacing w:after="60" w:before="2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Tata Consultancy Services (Client: Central Bank of India)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Mumbai, India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Implemented WebSphere Message Broker as an Enterprise Application Integration (EAI) layer, integrating diverse banking applications (NEFT, RTGS, SWIFT, UPI, Internet Banking, Treasury) with Core Banking System BANCS24.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Developed approximately 90 message flows and applications using WMB, employing ESQL, Java, and IBM Graphical Data Mapping editor.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Built integration services using multiple transport mechanisms (JMS, HTTP, SOAP, Web Services) and implemented Publish/Subscribe and Request/Reply patterns.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Created and managed Broker infrastructure including Queue Managers, Channels, Queues, and Execution Groups across development, UAT, and production environments.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Analyzed and tuned message flow performance by evaluating processing time and overall throughput, achieving optimized system performance.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Prepared and executed Unit, Integration, and Performance test cases, ensuring solution reliability and quality.</w:t>
      </w:r>
    </w:p>
    <w:p>
      <w:pPr>
        <w:pBdr>
          <w:bottom w:val="single" w:color="2B579A" w:sz="6"/>
        </w:pBdr>
        <w:spacing w:after="80" w:before="300"/>
      </w:pPr>
      <w:r>
        <w:rPr>
          <w:rFonts w:ascii="Calibri" w:cs="Calibri" w:eastAsia="Calibri" w:hAnsi="Calibri"/>
          <w:b/>
          <w:bCs/>
          <w:color w:val="2B579A"/>
          <w:sz w:val="24"/>
          <w:szCs w:val="24"/>
        </w:rPr>
        <w:t xml:space="preserve">EDUCATION</w:t>
      </w:r>
    </w:p>
    <w:p>
      <w:pPr>
        <w:tabs>
          <w:tab w:val="right" w:pos="9026"/>
        </w:tabs>
        <w:spacing w:after="4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Bachelor of Engineering (B.E.)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2008 – 2012</w:t>
      </w:r>
    </w:p>
    <w:p>
      <w:pPr>
        <w:spacing w:after="10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Shri Ram Institute of Technology (SRIT), Jabalpur | RGTU Bhopal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2026-03-19T10:54:36.791Z</dcterms:created>
  <dcterms:modified xsi:type="dcterms:W3CDTF">2026-03-19T10:54:36.791Z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