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Arial" w:hAnsi="Arial"/>
          <w:b/>
          <w:sz w:val="30"/>
        </w:rPr>
        <w:t>R365 ODBC → Excel Power Query Setup &amp; Troubleshooting</w:t>
      </w:r>
    </w:p>
    <w:p>
      <w:pPr>
        <w:spacing w:after="40" w:line="240" w:lineRule="auto"/>
        <w:jc w:val="center"/>
      </w:pPr>
      <w:r>
        <w:rPr>
          <w:i/>
          <w:sz w:val="17"/>
        </w:rPr>
        <w:t>Work sample for weekly ACTUAL cash-flow GL raw pull into the “R365 Raw Pull” tab</w:t>
      </w:r>
    </w:p>
    <w:p>
      <w:pPr>
        <w:pStyle w:val="Heading2"/>
        <w:spacing w:after="40" w:line="240" w:lineRule="auto"/>
      </w:pPr>
      <w:r>
        <w:t>1. Setup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5616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888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Acceptance Check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Create/confirm Windows ODBC DSN named in Parameters!B8. Use supplied R365 credentials.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ODBC test connection succeeds outside Excel.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Enter Parameters: Start Date, As-of Sunday, Entity = Humble Baron, DSN.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As-of date is a Sunday; range covers all required weeks.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Paste/import the Power Query M script; replace placeholder R365 table/field names with client schema.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Preview returns transaction-line grain with expected GL fields.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Load query to existing “R365 Raw Pull” tab as table, full overwrite on refresh.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Old rows are replaced after refresh; schema stays unchanged.</w:t>
            </w:r>
          </w:p>
        </w:tc>
      </w:tr>
    </w:tbl>
    <w:p>
      <w:pPr>
        <w:pStyle w:val="Heading2"/>
        <w:spacing w:after="40" w:line="240" w:lineRule="auto"/>
      </w:pPr>
      <w:r>
        <w:t>2. User Refresh Workflow</w:t>
      </w:r>
    </w:p>
    <w:p>
      <w:pPr>
        <w:spacing w:after="40" w:line="240" w:lineRule="auto"/>
      </w:pPr>
      <w:r>
        <w:rPr>
          <w:b/>
        </w:rPr>
        <w:t xml:space="preserve">Update Parameters → Data tab → Refresh All → review Validation tab. </w:t>
      </w:r>
      <w:r>
        <w:t>The output table should include Entity, WeekEndingSunday, TransactionDate, GLAccount, AccountName, CashFlowSection, OutputColumn, VendorPayee, Memo, SourceModule, JournalEntryNo, Debit, Credit, NetCashAmount, IncludeInPull, and DataSource.</w:t>
      </w:r>
    </w:p>
    <w:p>
      <w:pPr>
        <w:pStyle w:val="Heading2"/>
        <w:spacing w:after="40" w:line="240" w:lineRule="auto"/>
      </w:pPr>
      <w:r>
        <w:t>3. Validation Approach</w:t>
      </w:r>
    </w:p>
    <w:p>
      <w:pPr>
        <w:spacing w:after="40" w:line="240" w:lineRule="auto"/>
      </w:pPr>
      <w:r>
        <w:t xml:space="preserve">Four historical weeks are reconciled against the R365 Statement of Cash Flows. </w:t>
      </w:r>
      <w:r>
        <w:rPr>
          <w:b/>
        </w:rPr>
        <w:t>PASS</w:t>
      </w:r>
      <w:r>
        <w:t xml:space="preserve"> means the weekly variance is within ±1%. Exceptions are reviewed by checking: date window, entity spelling, excluded transfers/intercompany lines, cash account flag, and GL mapping coverage.</w:t>
      </w:r>
    </w:p>
    <w:p>
      <w:pPr>
        <w:pStyle w:val="Heading2"/>
        <w:spacing w:after="40" w:line="240" w:lineRule="auto"/>
      </w:pPr>
      <w:r>
        <w:t>4. Common Issues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shd w:fill="0F766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7560"/>
            <w:shd w:fill="0F766E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Likely Fix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ODBC login fails</w:t>
            </w:r>
          </w:p>
        </w:tc>
        <w:tc>
          <w:tcPr>
            <w:tcW w:type="dxa" w:w="75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Confirm DSN name, driver bitness matches Excel, credentials are active, and R365 network/VPN access is available.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No rows returned</w:t>
            </w:r>
          </w:p>
        </w:tc>
        <w:tc>
          <w:tcPr>
            <w:tcW w:type="dxa" w:w="75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Check Start Date/As-of Sunday, entity name, permissions, and whether cash-affecting flags are available in the selected schema.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Validation variance &gt;1%</w:t>
            </w:r>
          </w:p>
        </w:tc>
        <w:tc>
          <w:tcPr>
            <w:tcW w:type="dxa" w:w="75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Compare included/excluded lines for the week; review transfers, voids, timing, and unmapped GL accounts.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Query refresh is slow</w:t>
            </w:r>
          </w:p>
        </w:tc>
        <w:tc>
          <w:tcPr>
            <w:tcW w:type="dxa" w:w="75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Push date/entity filtering into the SQL WHERE clause before Power Query transformations; keep only required columns.</w:t>
            </w:r>
          </w:p>
        </w:tc>
      </w:tr>
    </w:tbl>
    <w:p>
      <w:pPr>
        <w:pStyle w:val="Heading2"/>
        <w:spacing w:after="40" w:line="240" w:lineRule="auto"/>
      </w:pPr>
      <w:r>
        <w:t>5. Training Handoff</w:t>
      </w:r>
    </w:p>
    <w:p>
      <w:pPr>
        <w:spacing w:after="40" w:line="240" w:lineRule="auto"/>
      </w:pPr>
      <w:r>
        <w:t xml:space="preserve">I would walk the user through parameter edits, Refresh All, reading the validation result, and exporting the raw pull. </w:t>
      </w:r>
      <w:r>
        <w:t>The user should not edit the “R365 Raw Pull” rows manually; changes should be made in parameters, mapping, or approved filter logic.</w:t>
      </w:r>
    </w:p>
    <w:p>
      <w:pPr>
        <w:spacing w:after="40" w:line="240" w:lineRule="auto"/>
        <w:jc w:val="right"/>
      </w:pPr>
      <w:r>
        <w:rPr>
          <w:i/>
          <w:sz w:val="15"/>
        </w:rPr>
        <w:t>Prepared as a portfolio work sample — live credentials not included.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