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Дизайн исследования</w:t>
      </w:r>
    </w:p>
    <w:p>
      <w:r>
        <w:t>Рандомизированное, открытое, перекрестное, двухпериодное, сравнительное, в четырех группах и с двумя последовательностями приема сравниваемых препаратов исследование с участием здоровых добровольцев мужского пола в условиях натощак и после приема пищи.</w:t>
      </w:r>
    </w:p>
    <w:p>
      <w:pPr>
        <w:pStyle w:val="Heading1"/>
      </w:pPr>
      <w:r>
        <w:t>Субъекты исследования</w:t>
      </w:r>
    </w:p>
    <w:p>
      <w:r>
        <w:t>Здоровые добровольцы мужского пола в возрасте от 18 до 45 лет, которые по результатам скрининга признаны соответствующими критериям протокола.</w:t>
      </w:r>
    </w:p>
    <w:p>
      <w:r>
        <w:t>Скринированных: до 62 добровольцев.</w:t>
      </w:r>
    </w:p>
    <w:p>
      <w:r>
        <w:t>Рандомизированных: 56 добровольцев.</w:t>
      </w:r>
    </w:p>
    <w:p>
      <w:r>
        <w:t>Рандомизация добровольцев будет проведена методом разделения в соотношении 1:1:1:1 на 4 группы по последовательности и условиям приема препаратов.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