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40"/>
        <w:ind w:left="4395"/>
        <w:jc w:val="center"/>
        <w:rPr>
          <w:b/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-631824</wp:posOffset>
                </wp:positionH>
                <wp:positionV relativeFrom="paragraph">
                  <wp:posOffset>-40004</wp:posOffset>
                </wp:positionV>
                <wp:extent cx="2903220" cy="1302526"/>
                <wp:effectExtent l="0" t="0" r="0" b="0"/>
                <wp:wrapNone/>
                <wp:docPr id="1" name="Picture 5" descr="Логотип финальный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Логотип финальный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 bright="-20000" contrast="20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2913598" cy="1307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7216;o:allowoverlap:true;o:allowincell:true;mso-position-horizontal-relative:text;margin-left:-49.75pt;mso-position-horizontal:absolute;mso-position-vertical-relative:text;margin-top:-3.15pt;mso-position-vertical:absolute;width:228.60pt;height:102.56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 w:val="22"/>
          <w:szCs w:val="22"/>
        </w:rPr>
        <w:t xml:space="preserve">Автономная некоммерческая организация</w:t>
      </w:r>
      <w:r>
        <w:rPr>
          <w:b/>
          <w:sz w:val="22"/>
          <w:szCs w:val="22"/>
        </w:rPr>
      </w:r>
    </w:p>
    <w:p>
      <w:pPr>
        <w:pBdr/>
        <w:spacing/>
        <w:ind w:left="4395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«Национальный научный центр </w:t>
      </w:r>
      <w:r>
        <w:rPr>
          <w:b/>
          <w:sz w:val="22"/>
          <w:szCs w:val="22"/>
        </w:rPr>
        <w:t xml:space="preserve">ф</w:t>
      </w:r>
      <w:r>
        <w:rPr>
          <w:b/>
          <w:sz w:val="22"/>
          <w:szCs w:val="22"/>
        </w:rPr>
        <w:t xml:space="preserve">армаконадзора»</w:t>
      </w:r>
      <w:r>
        <w:rPr>
          <w:b/>
          <w:sz w:val="22"/>
          <w:szCs w:val="22"/>
        </w:rPr>
      </w:r>
    </w:p>
    <w:p>
      <w:pPr>
        <w:pBdr/>
        <w:spacing/>
        <w:ind w:left="4395"/>
        <w:jc w:val="center"/>
        <w:rPr>
          <w:b/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2850515</wp:posOffset>
                </wp:positionH>
                <wp:positionV relativeFrom="paragraph">
                  <wp:posOffset>61595</wp:posOffset>
                </wp:positionV>
                <wp:extent cx="3380740" cy="6985"/>
                <wp:effectExtent l="20955" t="23495" r="27305" b="26670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380740" cy="698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329234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58240;o:allowoverlap:true;o:allowincell:true;mso-position-horizontal-relative:text;margin-left:224.45pt;mso-position-horizontal:absolute;mso-position-vertical-relative:text;margin-top:4.85pt;mso-position-vertical:absolute;width:266.20pt;height:0.55pt;mso-wrap-distance-left:9.00pt;mso-wrap-distance-top:0.00pt;mso-wrap-distance-right:9.00pt;mso-wrap-distance-bottom:0.00pt;visibility:visible;" filled="f" strokecolor="#329234" strokeweight="3.00pt"/>
            </w:pict>
          </mc:Fallback>
        </mc:AlternateContent>
      </w:r>
      <w:r>
        <w:rPr>
          <w:b/>
          <w:sz w:val="22"/>
          <w:szCs w:val="22"/>
        </w:rPr>
      </w:r>
    </w:p>
    <w:p>
      <w:pPr>
        <w:pBdr/>
        <w:spacing/>
        <w:ind w:left="4395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143026, г. Москва, Большой Бульвар, д.42, стр.1, этаж 0, пом.103, комн.13</w:t>
      </w:r>
      <w:r>
        <w:rPr>
          <w:sz w:val="22"/>
          <w:szCs w:val="22"/>
        </w:rPr>
      </w:r>
    </w:p>
    <w:p>
      <w:pPr>
        <w:pBdr/>
        <w:spacing/>
        <w:ind w:left="4395"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right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Генеральному д</w:t>
      </w:r>
      <w:r>
        <w:rPr>
          <w:color w:val="333333"/>
          <w:sz w:val="22"/>
          <w:szCs w:val="22"/>
        </w:rPr>
        <w:t xml:space="preserve">иректору</w:t>
      </w:r>
      <w:r>
        <w:rPr>
          <w:color w:val="333333"/>
          <w:sz w:val="22"/>
          <w:szCs w:val="22"/>
        </w:rPr>
      </w:r>
    </w:p>
    <w:p>
      <w:pPr>
        <w:pBdr/>
        <w:spacing/>
        <w:ind/>
        <w:jc w:val="right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_______</w:t>
      </w:r>
      <w:r>
        <w:rPr>
          <w:color w:val="333333"/>
          <w:sz w:val="22"/>
          <w:szCs w:val="22"/>
        </w:rPr>
        <w:t xml:space="preserve"> </w:t>
      </w:r>
      <w:r>
        <w:rPr>
          <w:color w:val="333333"/>
          <w:sz w:val="22"/>
          <w:szCs w:val="22"/>
        </w:rPr>
        <w:t xml:space="preserve">«________»</w:t>
      </w:r>
      <w:r>
        <w:rPr>
          <w:color w:val="333333"/>
          <w:sz w:val="22"/>
          <w:szCs w:val="22"/>
        </w:rPr>
      </w:r>
    </w:p>
    <w:p>
      <w:pPr>
        <w:pBdr/>
        <w:spacing/>
        <w:ind/>
        <w:jc w:val="right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2"/>
          <w:szCs w:val="22"/>
          <w:shd w:val="clear" w:color="auto" w:fill="ffffff"/>
        </w:rPr>
        <w:t xml:space="preserve">_________</w:t>
      </w:r>
      <w:r>
        <w:rPr>
          <w:color w:val="000000"/>
          <w:sz w:val="22"/>
          <w:szCs w:val="22"/>
          <w:shd w:val="clear" w:color="auto" w:fill="ffffff"/>
        </w:rPr>
      </w:r>
    </w:p>
    <w:p>
      <w:pPr>
        <w:pBdr/>
        <w:spacing w:after="120" w:before="120" w:line="28" w:lineRule="atLeast"/>
        <w:ind w:left="-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Коммерческое предложение</w:t>
      </w:r>
      <w:r>
        <w:rPr>
          <w:b/>
          <w:bCs/>
          <w:sz w:val="22"/>
          <w:szCs w:val="22"/>
        </w:rPr>
      </w:r>
    </w:p>
    <w:p>
      <w:pPr>
        <w:pBdr/>
        <w:spacing w:after="100" w:afterAutospacing="1" w:before="100" w:beforeAutospacing="1"/>
        <w:ind w:left="-567"/>
        <w:jc w:val="center"/>
        <w:rPr>
          <w:iCs/>
          <w:sz w:val="22"/>
          <w:szCs w:val="22"/>
        </w:rPr>
      </w:pPr>
      <w:r>
        <w:rPr>
          <w:i/>
          <w:sz w:val="22"/>
          <w:szCs w:val="22"/>
        </w:rPr>
        <w:t xml:space="preserve">Уважаемый </w:t>
      </w:r>
      <w:r>
        <w:rPr>
          <w:i/>
          <w:sz w:val="22"/>
          <w:szCs w:val="22"/>
        </w:rPr>
        <w:t xml:space="preserve">______________!</w:t>
      </w:r>
      <w:r>
        <w:rPr>
          <w:iCs/>
          <w:sz w:val="22"/>
          <w:szCs w:val="22"/>
        </w:rPr>
      </w:r>
    </w:p>
    <w:p>
      <w:pPr>
        <w:pBdr/>
        <w:spacing w:after="120" w:before="120" w:line="28" w:lineRule="atLeast"/>
        <w:ind w:firstLine="567" w:left="-567"/>
        <w:rPr>
          <w:sz w:val="22"/>
          <w:szCs w:val="22"/>
        </w:rPr>
      </w:pPr>
      <w:r>
        <w:rPr>
          <w:sz w:val="22"/>
          <w:szCs w:val="22"/>
        </w:rPr>
        <w:t xml:space="preserve">Компания «Национальный научный центр </w:t>
      </w:r>
      <w:r>
        <w:rPr>
          <w:sz w:val="22"/>
          <w:szCs w:val="22"/>
        </w:rPr>
        <w:t xml:space="preserve">ф</w:t>
      </w:r>
      <w:r>
        <w:rPr>
          <w:sz w:val="22"/>
          <w:szCs w:val="22"/>
        </w:rPr>
        <w:t xml:space="preserve">армаконадзора» выражает Вам свое уважение и предлагает рассмотреть коммерческое предложение на отдельные услуги по фармаконадзору для Вашей компании. </w:t>
      </w:r>
      <w:r>
        <w:rPr>
          <w:sz w:val="22"/>
          <w:szCs w:val="22"/>
        </w:rPr>
      </w:r>
    </w:p>
    <w:p>
      <w:pPr>
        <w:pBdr/>
        <w:spacing w:line="28" w:lineRule="atLeast"/>
        <w:ind w:left="-567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СТОИМОСТЬ </w:t>
      </w:r>
      <w:r>
        <w:rPr>
          <w:b/>
          <w:bCs/>
          <w:sz w:val="22"/>
          <w:szCs w:val="22"/>
        </w:rPr>
        <w:t xml:space="preserve">ОТДЕЛЬНЫХ УСЛУГ</w:t>
      </w:r>
      <w:r>
        <w:rPr>
          <w:b/>
          <w:bCs/>
          <w:sz w:val="22"/>
          <w:szCs w:val="22"/>
        </w:rPr>
        <w:t xml:space="preserve"> АНО «ННЦ ФАРМАКОНАДЗОРА»</w:t>
      </w:r>
      <w:r>
        <w:rPr>
          <w:b/>
          <w:bCs/>
          <w:sz w:val="22"/>
          <w:szCs w:val="22"/>
        </w:rPr>
      </w:r>
    </w:p>
    <w:p>
      <w:pPr>
        <w:pBdr/>
        <w:spacing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tbl>
      <w:tblPr>
        <w:tblW w:w="5006" w:type="pct"/>
        <w:tblInd w:w="-431" w:type="dxa"/>
        <w:tblBorders/>
        <w:tblLook w:val="04A0" w:firstRow="1" w:lastRow="0" w:firstColumn="1" w:lastColumn="0" w:noHBand="0" w:noVBand="1"/>
      </w:tblPr>
      <w:tblGrid>
        <w:gridCol w:w="519"/>
        <w:gridCol w:w="6413"/>
        <w:gridCol w:w="2850"/>
      </w:tblGrid>
      <w:tr>
        <w:trPr>
          <w:trHeight w:val="523"/>
        </w:trPr>
        <w:tc>
          <w:tcPr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№.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c5e0b3" w:themeFill="accent6" w:themeFillTint="6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78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НАИМЕНОВАНИЕ УСЛУГИ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c5e0b3" w:themeFill="accent6" w:themeFillTint="66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Стоимость услуг, руб. НДС не облагается*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325"/>
        </w:trPr>
        <w:tc>
          <w:tcPr>
            <w:gridSpan w:val="3"/>
            <w:shd w:val="clear" w:color="auto" w:fill="c5e0b3" w:themeFill="accent6" w:themeFillTint="6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000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МОДУЛЬ 1. АДМИНИСТРАТИВНАЯ ИНФОРМАЦИЯ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98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1.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78" w:type="pct"/>
            <w:textDirection w:val="lrTb"/>
            <w:noWrap w:val="false"/>
          </w:tcPr>
          <w:p>
            <w:pPr>
              <w:pStyle w:val="677"/>
              <w:pBdr/>
              <w:spacing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Литературный обзор по доклиническим исследованиям (раздел 2.4) с предоставлением литературных источников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677"/>
              <w:pBdr/>
              <w:spacing w:before="120"/>
              <w:ind w:left="0"/>
              <w:contextualSpacing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подготовки: </w:t>
            </w: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  <w:t xml:space="preserve">0</w:t>
            </w:r>
            <w:r>
              <w:rPr>
                <w:i/>
                <w:iCs/>
                <w:sz w:val="20"/>
                <w:szCs w:val="20"/>
              </w:rPr>
              <w:t xml:space="preserve"> рабочих дней с момента предоставления материалов от Заказчика.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______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/ единовременно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982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2.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78" w:type="pct"/>
            <w:textDirection w:val="lrTb"/>
            <w:noWrap w:val="false"/>
          </w:tcPr>
          <w:p>
            <w:pPr>
              <w:pStyle w:val="677"/>
              <w:pBdr/>
              <w:spacing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Литературный обзор по клиническим исследованиям (раздел 2.5) с предоставлением литературных источников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677"/>
              <w:pBdr/>
              <w:spacing w:before="120"/>
              <w:ind w:left="0"/>
              <w:contextualSpacing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подготовки: </w:t>
            </w: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  <w:t xml:space="preserve">0</w:t>
            </w:r>
            <w:r>
              <w:rPr>
                <w:i/>
                <w:iCs/>
                <w:sz w:val="20"/>
                <w:szCs w:val="20"/>
              </w:rPr>
              <w:t xml:space="preserve"> рабочих дней с момента предоставления материалов от Заказчика.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_______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/ единовременно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53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3.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78" w:type="pct"/>
            <w:textDirection w:val="lrTb"/>
            <w:noWrap w:val="false"/>
          </w:tcPr>
          <w:p>
            <w:pPr>
              <w:pStyle w:val="677"/>
              <w:pBdr/>
              <w:spacing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2.6. Резюме доклинических исследований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677"/>
              <w:pBdr/>
              <w:spacing w:before="120"/>
              <w:ind w:left="0"/>
              <w:contextualSpacing w:val="false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подготовки: </w:t>
            </w:r>
            <w:r>
              <w:rPr>
                <w:sz w:val="20"/>
                <w:szCs w:val="20"/>
              </w:rPr>
              <w:t xml:space="preserve">30</w:t>
            </w:r>
            <w:r>
              <w:rPr>
                <w:i/>
                <w:iCs/>
                <w:sz w:val="20"/>
                <w:szCs w:val="20"/>
              </w:rPr>
              <w:t xml:space="preserve"> рабочих дней с момента предоставления материалов от Заказчика.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_______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/ единовременно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751"/>
        </w:trPr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5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4.</w:t>
            </w: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278" w:type="pct"/>
            <w:textDirection w:val="lrTb"/>
            <w:noWrap w:val="false"/>
          </w:tcPr>
          <w:p>
            <w:pPr>
              <w:pStyle w:val="677"/>
              <w:pBdr/>
              <w:spacing/>
              <w:ind w:left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2.7. Резюме клинических исследований</w:t>
            </w:r>
            <w:r>
              <w:rPr>
                <w:b/>
                <w:bCs/>
                <w:sz w:val="20"/>
                <w:szCs w:val="20"/>
              </w:rPr>
            </w:r>
          </w:p>
          <w:p>
            <w:pPr>
              <w:pStyle w:val="677"/>
              <w:pBdr/>
              <w:spacing w:before="120"/>
              <w:ind w:left="0"/>
              <w:contextualSpacing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подготовки: </w:t>
            </w:r>
            <w:r>
              <w:rPr>
                <w:sz w:val="20"/>
                <w:szCs w:val="20"/>
              </w:rPr>
              <w:t xml:space="preserve">30</w:t>
            </w:r>
            <w:r>
              <w:rPr>
                <w:i/>
                <w:iCs/>
                <w:sz w:val="20"/>
                <w:szCs w:val="20"/>
              </w:rPr>
              <w:t xml:space="preserve"> рабочих дней с момента предоставления материалов от Заказчика.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57" w:type="pct"/>
            <w:vAlign w:val="center"/>
            <w:textDirection w:val="lrTb"/>
            <w:noWrap/>
          </w:tcPr>
          <w:p>
            <w:pPr>
              <w:pBdr/>
              <w:spacing/>
              <w:ind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________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/ единовременно</w:t>
            </w:r>
            <w:r>
              <w:rPr>
                <w:b/>
                <w:bCs/>
                <w:color w:val="000000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left="-426"/>
        <w:jc w:val="both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Коммерческое предложение действует в течение 30 календарных дней</w:t>
      </w:r>
      <w:r>
        <w:rPr>
          <w:b/>
          <w:bCs/>
          <w:i/>
          <w:iCs/>
          <w:sz w:val="22"/>
          <w:szCs w:val="22"/>
        </w:rPr>
      </w:r>
    </w:p>
    <w:p>
      <w:pPr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spacing/>
        <w:ind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tbl>
      <w:tblPr>
        <w:tblStyle w:val="678"/>
        <w:tblpPr w:horzAnchor="margin" w:tblpXSpec="right" w:vertAnchor="text" w:tblpY="31" w:leftFromText="180" w:topFromText="0" w:rightFromText="180" w:bottomFromText="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686"/>
        <w:gridCol w:w="3118"/>
        <w:gridCol w:w="2966"/>
      </w:tblGrid>
      <w:tr>
        <w:trPr/>
        <w:tc>
          <w:tcPr>
            <w:tcBorders/>
            <w:tcW w:w="3686" w:type="dxa"/>
            <w:vAlign w:val="bottom"/>
            <w:textDirection w:val="lrTb"/>
            <w:noWrap w:val="false"/>
          </w:tcPr>
          <w:p>
            <w:pPr>
              <w:pBdr/>
              <w:spacing/>
              <w:ind w:left="34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С уважением,</w:t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Bdr/>
              <w:spacing/>
              <w:ind w:left="34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Генеральный директор</w:t>
            </w: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Bdr/>
              <w:spacing/>
              <w:ind w:left="34"/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АНО «ННЦ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ф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армаконадзора»                          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r>
          </w:p>
        </w:tc>
        <w:tc>
          <w:tcPr>
            <w:tcBorders/>
            <w:tcW w:w="3118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pPr>
            <w:r>
              <w:rPr>
                <w:sz w:val="22"/>
                <w:szCs w:val="22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57275" cy="638175"/>
                      <wp:effectExtent l="0" t="0" r="0" b="0"/>
                      <wp:docPr id="3" name="Рисунок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57275" cy="638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83.25pt;height:50.25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r>
          </w:p>
        </w:tc>
        <w:tc>
          <w:tcPr>
            <w:tcBorders/>
            <w:tcW w:w="2966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А.Е. Крашенинников</w:t>
            </w:r>
            <w:r>
              <w:rPr>
                <w:rFonts w:ascii="Times New Roman" w:hAnsi="Times New Roman"/>
                <w:b/>
                <w:bCs/>
                <w:i/>
                <w:iCs/>
                <w:color w:val="ff0000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0" w:right="567" w:bottom="851" w:left="992" w:header="709" w:footer="709" w:gutter="567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</w:font>
  <w:font w:name="Wingdings">
    <w:panose1 w:val="05010000000000000000"/>
  </w:font>
  <w:font w:name="Times New Roman">
    <w:panose1 w:val="02020603050405020304"/>
  </w:font>
  <w:font w:name="Symbol">
    <w:panose1 w:val="05010000000000000000"/>
  </w:font>
  <w:font w:name="Courier New">
    <w:panose1 w:val="02070309020205020404"/>
  </w:font>
  <w:font w:name="Segoe UI">
    <w:panose1 w:val="020B0502040504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Times New Roman" w:cs="Times New Roman"/>
      </w:rPr>
      <w:start w:val="7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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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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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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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7">
      <w:isLgl w:val="false"/>
      <w:lvlJc w:val="left"/>
      <w:lvlText w:val="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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/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/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/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/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/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/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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 3" w:hAnsi="Wingdings 3"/>
      </w:rPr>
      <w:start w:val="1"/>
      <w:suff w:val="tab"/>
    </w:lvl>
    <w:lvl w:ilvl="1">
      <w:isLgl w:val="false"/>
      <w:lvlJc w:val="left"/>
      <w:lvlText w:val="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3" w:hAnsi="Wingdings 3"/>
      </w:rPr>
      <w:start w:val="1"/>
      <w:suff w:val="tab"/>
    </w:lvl>
    <w:lvl w:ilvl="2">
      <w:isLgl w:val="false"/>
      <w:lvlJc w:val="left"/>
      <w:lvlText w:val="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3" w:hAnsi="Wingdings 3"/>
      </w:rPr>
      <w:start w:val="1"/>
      <w:suff w:val="tab"/>
    </w:lvl>
    <w:lvl w:ilvl="3">
      <w:isLgl w:val="false"/>
      <w:lvlJc w:val="left"/>
      <w:lvlText w:val="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3" w:hAnsi="Wingdings 3"/>
      </w:rPr>
      <w:start w:val="1"/>
      <w:suff w:val="tab"/>
    </w:lvl>
    <w:lvl w:ilvl="4">
      <w:isLgl w:val="false"/>
      <w:lvlJc w:val="left"/>
      <w:lvlText w:val="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3" w:hAnsi="Wingdings 3"/>
      </w:rPr>
      <w:start w:val="1"/>
      <w:suff w:val="tab"/>
    </w:lvl>
    <w:lvl w:ilvl="5">
      <w:isLgl w:val="false"/>
      <w:lvlJc w:val="left"/>
      <w:lvlText w:val="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3" w:hAnsi="Wingdings 3"/>
      </w:rPr>
      <w:start w:val="1"/>
      <w:suff w:val="tab"/>
    </w:lvl>
    <w:lvl w:ilvl="6">
      <w:isLgl w:val="false"/>
      <w:lvlJc w:val="left"/>
      <w:lvlText w:val="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3" w:hAnsi="Wingdings 3"/>
      </w:rPr>
      <w:start w:val="1"/>
      <w:suff w:val="tab"/>
    </w:lvl>
    <w:lvl w:ilvl="7">
      <w:isLgl w:val="false"/>
      <w:lvlJc w:val="left"/>
      <w:lvlText w:val="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3" w:hAnsi="Wingdings 3"/>
      </w:rPr>
      <w:start w:val="1"/>
      <w:suff w:val="tab"/>
    </w:lvl>
    <w:lvl w:ilvl="8">
      <w:isLgl w:val="false"/>
      <w:lvlJc w:val="left"/>
      <w:lvlText w:val="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3" w:hAnsi="Wingdings 3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%1"/>
      <w:numFmt w:val="decimal"/>
      <w:pPr>
        <w:pBdr/>
        <w:spacing/>
        <w:ind w:hanging="405" w:left="765"/>
      </w:pPr>
      <w:rPr>
        <w:rFonts w:hint="default"/>
      </w:rPr>
      <w:start w:val="34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hanging="390" w:left="750"/>
      </w:pPr>
      <w:rPr>
        <w:rFonts w:hint="default"/>
      </w:rPr>
      <w:start w:val="250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163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35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7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9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1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23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95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7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95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9"/>
  </w:num>
  <w:num w:numId="5">
    <w:abstractNumId w:val="19"/>
  </w:num>
  <w:num w:numId="6">
    <w:abstractNumId w:val="12"/>
  </w:num>
  <w:num w:numId="7">
    <w:abstractNumId w:val="18"/>
  </w:num>
  <w:num w:numId="8">
    <w:abstractNumId w:val="8"/>
  </w:num>
  <w:num w:numId="9">
    <w:abstractNumId w:val="10"/>
  </w:num>
  <w:num w:numId="10">
    <w:abstractNumId w:val="13"/>
  </w:num>
  <w:num w:numId="11">
    <w:abstractNumId w:val="2"/>
  </w:num>
  <w:num w:numId="12">
    <w:abstractNumId w:val="17"/>
  </w:num>
  <w:num w:numId="13">
    <w:abstractNumId w:val="14"/>
  </w:num>
  <w:num w:numId="14">
    <w:abstractNumId w:val="15"/>
  </w:num>
  <w:num w:numId="15">
    <w:abstractNumId w:val="16"/>
  </w:num>
  <w:num w:numId="16">
    <w:abstractNumId w:val="3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9"/>
    <w:next w:val="669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9"/>
    <w:next w:val="669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9"/>
    <w:next w:val="66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9"/>
    <w:next w:val="66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9"/>
    <w:next w:val="66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9"/>
    <w:next w:val="66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9"/>
    <w:next w:val="66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9"/>
    <w:next w:val="66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9"/>
    <w:next w:val="66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70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0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9"/>
    <w:next w:val="66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70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9"/>
    <w:next w:val="66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7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9"/>
    <w:next w:val="66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7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7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9"/>
    <w:next w:val="66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7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7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0"/>
    <w:uiPriority w:val="20"/>
    <w:qFormat/>
    <w:pPr>
      <w:pBdr/>
      <w:spacing/>
      <w:ind/>
    </w:pPr>
    <w:rPr>
      <w:i/>
      <w:iCs/>
    </w:rPr>
  </w:style>
  <w:style w:type="character" w:styleId="173">
    <w:name w:val="Subtle Reference"/>
    <w:basedOn w:val="6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0"/>
    <w:link w:val="175"/>
    <w:uiPriority w:val="99"/>
    <w:pPr>
      <w:pBdr/>
      <w:spacing/>
      <w:ind/>
    </w:pPr>
  </w:style>
  <w:style w:type="paragraph" w:styleId="177">
    <w:name w:val="Footer"/>
    <w:basedOn w:val="66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0"/>
    <w:link w:val="177"/>
    <w:uiPriority w:val="99"/>
    <w:pPr>
      <w:pBdr/>
      <w:spacing/>
      <w:ind/>
    </w:pPr>
  </w:style>
  <w:style w:type="paragraph" w:styleId="179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7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  <w:rPr>
      <w:sz w:val="24"/>
      <w:szCs w:val="24"/>
    </w:rPr>
  </w:style>
  <w:style w:type="character" w:styleId="670" w:default="1">
    <w:name w:val="Default Paragraph Font"/>
    <w:uiPriority w:val="1"/>
    <w:semiHidden/>
    <w:unhideWhenUsed/>
    <w:pPr>
      <w:pBdr/>
      <w:spacing/>
      <w:ind/>
    </w:pPr>
  </w:style>
  <w:style w:type="table" w:styleId="6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2" w:default="1">
    <w:name w:val="No List"/>
    <w:uiPriority w:val="99"/>
    <w:semiHidden/>
    <w:unhideWhenUsed/>
    <w:pPr>
      <w:pBdr/>
      <w:spacing/>
      <w:ind/>
    </w:pPr>
  </w:style>
  <w:style w:type="character" w:styleId="673">
    <w:name w:val="Hyperlink"/>
    <w:pPr>
      <w:pBdr/>
      <w:spacing/>
      <w:ind/>
    </w:pPr>
    <w:rPr>
      <w:color w:val="0563c1"/>
      <w:u w:val="single"/>
    </w:rPr>
  </w:style>
  <w:style w:type="character" w:styleId="674">
    <w:name w:val="Mention"/>
    <w:uiPriority w:val="99"/>
    <w:semiHidden/>
    <w:unhideWhenUsed/>
    <w:pPr>
      <w:pBdr/>
      <w:spacing/>
      <w:ind/>
    </w:pPr>
    <w:rPr>
      <w:color w:val="2b579a"/>
      <w:shd w:val="clear" w:color="auto" w:fill="e6e6e6"/>
    </w:rPr>
  </w:style>
  <w:style w:type="character" w:styleId="675">
    <w:name w:val="Strong"/>
    <w:uiPriority w:val="22"/>
    <w:qFormat/>
    <w:pPr>
      <w:pBdr/>
      <w:spacing/>
      <w:ind/>
    </w:pPr>
    <w:rPr>
      <w:b/>
      <w:bCs/>
    </w:rPr>
  </w:style>
  <w:style w:type="paragraph" w:styleId="676" w:customStyle="1">
    <w:name w:val="Обычный (веб)"/>
    <w:basedOn w:val="669"/>
    <w:uiPriority w:val="99"/>
    <w:unhideWhenUsed/>
    <w:pPr>
      <w:pBdr/>
      <w:spacing w:after="100" w:afterAutospacing="1" w:before="100" w:beforeAutospacing="1"/>
      <w:ind/>
    </w:pPr>
  </w:style>
  <w:style w:type="paragraph" w:styleId="67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table" w:styleId="678">
    <w:name w:val="Table Grid"/>
    <w:basedOn w:val="671"/>
    <w:uiPriority w:val="39"/>
    <w:pPr>
      <w:pBdr/>
      <w:spacing/>
      <w:ind/>
    </w:pPr>
    <w:rPr>
      <w:rFonts w:ascii="Calibri" w:hAnsi="Calibri" w:eastAsia="Calibri"/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9" w:customStyle="1">
    <w:name w:val="Основной текст (2)_"/>
    <w:link w:val="680"/>
    <w:pPr>
      <w:pBdr/>
      <w:spacing/>
      <w:ind/>
    </w:pPr>
    <w:rPr>
      <w:color w:val="000000"/>
      <w:sz w:val="30"/>
      <w:szCs w:val="30"/>
      <w:shd w:val="clear" w:color="auto" w:fill="ffffff"/>
    </w:rPr>
  </w:style>
  <w:style w:type="paragraph" w:styleId="680" w:customStyle="1">
    <w:name w:val="Основной текст (2)"/>
    <w:basedOn w:val="669"/>
    <w:link w:val="679"/>
    <w:pPr>
      <w:widowControl w:val="false"/>
      <w:pBdr/>
      <w:shd w:val="clear" w:color="auto" w:fill="ffffff"/>
      <w:spacing w:after="380" w:before="380" w:line="332" w:lineRule="exact"/>
      <w:ind w:hanging="1040"/>
      <w:jc w:val="both"/>
    </w:pPr>
    <w:rPr>
      <w:color w:val="000000"/>
      <w:sz w:val="30"/>
      <w:szCs w:val="30"/>
    </w:rPr>
  </w:style>
  <w:style w:type="paragraph" w:styleId="681">
    <w:name w:val="Balloon Text"/>
    <w:basedOn w:val="669"/>
    <w:link w:val="682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682" w:customStyle="1">
    <w:name w:val="Текст выноски Знак"/>
    <w:link w:val="681"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683">
    <w:name w:val="HTML Preformatted"/>
    <w:basedOn w:val="669"/>
    <w:link w:val="684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684" w:customStyle="1">
    <w:name w:val="Стандартный HTML Знак"/>
    <w:link w:val="683"/>
    <w:uiPriority w:val="99"/>
    <w:pPr>
      <w:pBdr/>
      <w:spacing/>
      <w:ind/>
    </w:pPr>
    <w:rPr>
      <w:rFonts w:ascii="Courier New" w:hAnsi="Courier New" w:cs="Courier New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onlyoffice/8.1.3.3</Application>
  <Company>КГМУ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Автономная некоммерческая организация</dc:title>
  <dc:subject/>
  <dc:creator>CKI-02</dc:creator>
  <cp:keywords/>
  <cp:lastModifiedBy>Кателевская Валентина Вадутовна</cp:lastModifiedBy>
  <cp:revision>32</cp:revision>
  <dcterms:created xsi:type="dcterms:W3CDTF">2021-09-06T06:24:00Z</dcterms:created>
  <dcterms:modified xsi:type="dcterms:W3CDTF">2025-07-10T11:07:52Z</dcterms:modified>
</cp:coreProperties>
</file>