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0.png" ContentType="image/png"/>
  <Override PartName="/word/media/rId43.png" ContentType="image/png"/>
  <Override PartName="/word/media/rId38.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5,180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pPr>
      <w:r>
        <w:rPr>
          <w:b/>
          <w:bCs/>
        </w:rPr>
        <w:t xml:space="preserve">Keywords.</w:t>
      </w:r>
      <w:r>
        <w:t xml:space="preserve"> </w:t>
      </w:r>
      <w:r>
        <w:t xml:space="preserve">Affordable Care Act; premium tax credits; adverse selection; subsidy cliff; bunching; difference-in-differences; medical loss ratio</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Checked on 14 September 2026. The Senate voted on competing extension proposals on 11 December 2025 and neither reached 60 votes. On 8 January 2026 the House passed a three-year extension by 230 to 196. No Senate passage was found as of the date above; a bipartisan Senate bill restoring the credits for two years with minimum payments and income caps had been reported as near completion in January (Association of State and Territorial Health Officials, 2026).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pPr>
      <w: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pPr>
      <w: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pPr>
      <w: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pPr>
      <w: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pPr>
      <w: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as reported by the Congressional Research Service (2026),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1"/>
        </w:numPr>
      </w:pPr>
      <w:r>
        <w:t xml:space="preserve">Akerlof, G. A. (1970). The market for</w:t>
      </w:r>
      <w:r>
        <w:t xml:space="preserve"> </w:t>
      </w:r>
      <w:r>
        <w:t xml:space="preserve">“lemons”</w:t>
      </w:r>
      <w:r>
        <w:t xml:space="preserve">: quality uncertainty and the market mechanism.</w:t>
      </w:r>
      <w:r>
        <w:t xml:space="preserve"> </w:t>
      </w:r>
      <w:r>
        <w:rPr>
          <w:i/>
          <w:iCs/>
        </w:rPr>
        <w:t xml:space="preserve">Quarterly Journal of Economics</w:t>
      </w:r>
      <w:r>
        <w:t xml:space="preserve">, 84(3), 488–500. doi:10.2307/1879431</w:t>
      </w:r>
    </w:p>
    <w:p>
      <w:pPr>
        <w:pStyle w:val="Compact"/>
        <w:numPr>
          <w:ilvl w:val="0"/>
          <w:numId w:val="1001"/>
        </w:numPr>
      </w:pPr>
      <w:r>
        <w:t xml:space="preserve">Cutler, D. M., &amp; Reber, S. J. (1998). Paying for health insurance: the trade-off between competition and adverse selection.</w:t>
      </w:r>
      <w:r>
        <w:t xml:space="preserve"> </w:t>
      </w:r>
      <w:r>
        <w:rPr>
          <w:i/>
          <w:iCs/>
        </w:rPr>
        <w:t xml:space="preserve">Quarterly Journal of Economics</w:t>
      </w:r>
      <w:r>
        <w:t xml:space="preserve">, 113(2), 433–466. doi:10.1162/003355398555649</w:t>
      </w:r>
    </w:p>
    <w:p>
      <w:pPr>
        <w:pStyle w:val="Compact"/>
        <w:numPr>
          <w:ilvl w:val="0"/>
          <w:numId w:val="1001"/>
        </w:numPr>
      </w:pPr>
      <w:r>
        <w:t xml:space="preserve">Einav, L., &amp; Finkelstein, A. (2011). Selection in insurance markets: theory and empirics in pictures.</w:t>
      </w:r>
      <w:r>
        <w:t xml:space="preserve"> </w:t>
      </w:r>
      <w:r>
        <w:rPr>
          <w:i/>
          <w:iCs/>
        </w:rPr>
        <w:t xml:space="preserve">Journal of Economic Perspectives</w:t>
      </w:r>
      <w:r>
        <w:t xml:space="preserve">, 25(1), 115–138. doi:10.1257/jep.25.1.115</w:t>
      </w:r>
    </w:p>
    <w:p>
      <w:pPr>
        <w:pStyle w:val="Compact"/>
        <w:numPr>
          <w:ilvl w:val="0"/>
          <w:numId w:val="1001"/>
        </w:numPr>
      </w:pPr>
      <w:r>
        <w:t xml:space="preserve">Einav, L., Finkelstein, A., &amp; Cullen, M. R. (2010). Estimating welfare in insurance markets using variation in prices.</w:t>
      </w:r>
      <w:r>
        <w:t xml:space="preserve"> </w:t>
      </w:r>
      <w:r>
        <w:rPr>
          <w:i/>
          <w:iCs/>
        </w:rPr>
        <w:t xml:space="preserve">Quarterly Journal of Economics</w:t>
      </w:r>
      <w:r>
        <w:t xml:space="preserve">, 125(3), 877–921. doi:10.1162/qjec.2010.125.3.877</w:t>
      </w:r>
    </w:p>
    <w:p>
      <w:pPr>
        <w:pStyle w:val="Compact"/>
        <w:numPr>
          <w:ilvl w:val="0"/>
          <w:numId w:val="1001"/>
        </w:numPr>
      </w:pPr>
      <w:r>
        <w:t xml:space="preserve">Finkelstein, A., Hendren, N., &amp; Shepard, M. (2019). Subsidizing health insurance for low-income adults: evidence from Massachusetts.</w:t>
      </w:r>
      <w:r>
        <w:t xml:space="preserve"> </w:t>
      </w:r>
      <w:r>
        <w:rPr>
          <w:i/>
          <w:iCs/>
        </w:rPr>
        <w:t xml:space="preserve">American Economic Review</w:t>
      </w:r>
      <w:r>
        <w:t xml:space="preserve">, 109(4), 1530–1567. doi:10.1257/aer.20171455</w:t>
      </w:r>
    </w:p>
    <w:p>
      <w:pPr>
        <w:pStyle w:val="Compact"/>
        <w:numPr>
          <w:ilvl w:val="0"/>
          <w:numId w:val="1001"/>
        </w:numPr>
      </w:pPr>
      <w:r>
        <w:t xml:space="preserve">Geruso, M., &amp; Layton, T. J. (2017). Selection in health insurance markets and its policy remedies.</w:t>
      </w:r>
      <w:r>
        <w:t xml:space="preserve"> </w:t>
      </w:r>
      <w:r>
        <w:rPr>
          <w:i/>
          <w:iCs/>
        </w:rPr>
        <w:t xml:space="preserve">Journal of Economic Perspectives</w:t>
      </w:r>
      <w:r>
        <w:t xml:space="preserve">, 31(4), 23–50. doi:10.1257/jep.31.4.23</w:t>
      </w:r>
    </w:p>
    <w:p>
      <w:pPr>
        <w:pStyle w:val="Compact"/>
        <w:numPr>
          <w:ilvl w:val="0"/>
          <w:numId w:val="1001"/>
        </w:numPr>
      </w:pPr>
      <w:r>
        <w:t xml:space="preserve">Hackmann, M. B., Kolstad, J. T., &amp; Kowalski, A. E. (2015). Adverse selection and an individual mandate: when theory meets practice.</w:t>
      </w:r>
      <w:r>
        <w:t xml:space="preserve"> </w:t>
      </w:r>
      <w:r>
        <w:rPr>
          <w:i/>
          <w:iCs/>
        </w:rPr>
        <w:t xml:space="preserve">American Economic Review</w:t>
      </w:r>
      <w:r>
        <w:t xml:space="preserve">, 105(3), 1030–1066. doi:10.1257/aer.20130758</w:t>
      </w:r>
    </w:p>
    <w:p>
      <w:pPr>
        <w:pStyle w:val="Compact"/>
        <w:numPr>
          <w:ilvl w:val="0"/>
          <w:numId w:val="1001"/>
        </w:numPr>
      </w:pPr>
      <w:r>
        <w:t xml:space="preserve">Handel, B. R. (2013). Adverse selection and inertia in health insurance markets: when nudging hurts.</w:t>
      </w:r>
      <w:r>
        <w:t xml:space="preserve"> </w:t>
      </w:r>
      <w:r>
        <w:rPr>
          <w:i/>
          <w:iCs/>
        </w:rPr>
        <w:t xml:space="preserve">American Economic Review</w:t>
      </w:r>
      <w:r>
        <w:t xml:space="preserve">, 103(7), 2643–2682. doi:10.1257/aer.103.7.2643</w:t>
      </w:r>
    </w:p>
    <w:p>
      <w:pPr>
        <w:pStyle w:val="Compact"/>
        <w:numPr>
          <w:ilvl w:val="0"/>
          <w:numId w:val="1001"/>
        </w:numPr>
      </w:pPr>
      <w:r>
        <w:t xml:space="preserve">Jaffe, S., &amp; Shepard, M. (2020). Price-linked subsidies and imperfect competition in health insurance.</w:t>
      </w:r>
      <w:r>
        <w:t xml:space="preserve"> </w:t>
      </w:r>
      <w:r>
        <w:rPr>
          <w:i/>
          <w:iCs/>
        </w:rPr>
        <w:t xml:space="preserve">American Economic Journal: Economic Policy</w:t>
      </w:r>
      <w:r>
        <w:t xml:space="preserve">, 12(3), 279–311. doi:10.1257/pol.20180198</w:t>
      </w:r>
    </w:p>
    <w:p>
      <w:pPr>
        <w:pStyle w:val="Compact"/>
        <w:numPr>
          <w:ilvl w:val="0"/>
          <w:numId w:val="1001"/>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1"/>
        </w:numPr>
      </w:pPr>
      <w:r>
        <w:t xml:space="preserve">Kleven, H. J., &amp; Waseem, M. (2013). Using notches to uncover optimization frictions and structural elasticities: theory and evidence from Pakistan.</w:t>
      </w:r>
      <w:r>
        <w:t xml:space="preserve"> </w:t>
      </w:r>
      <w:r>
        <w:rPr>
          <w:i/>
          <w:iCs/>
        </w:rPr>
        <w:t xml:space="preserve">Quarterly Journal of Economics</w:t>
      </w:r>
      <w:r>
        <w:t xml:space="preserve">, 128(2), 669–723. doi:10.1093/qje/qjt004</w:t>
      </w:r>
    </w:p>
    <w:p>
      <w:pPr>
        <w:pStyle w:val="Compact"/>
        <w:numPr>
          <w:ilvl w:val="0"/>
          <w:numId w:val="1001"/>
        </w:numPr>
      </w:pPr>
      <w:r>
        <w:t xml:space="preserve">Rothschild, M., &amp; Stiglitz, J. (1976). Equilibrium in competitive insurance markets: an essay on the economics of imperfect information.</w:t>
      </w:r>
      <w:r>
        <w:t xml:space="preserve"> </w:t>
      </w:r>
      <w:r>
        <w:rPr>
          <w:i/>
          <w:iCs/>
        </w:rPr>
        <w:t xml:space="preserve">Quarterly Journal of Economics</w:t>
      </w:r>
      <w:r>
        <w:t xml:space="preserve">, 90(4), 629–649. doi:10.2307/1885326</w:t>
      </w:r>
    </w:p>
    <w:p>
      <w:pPr>
        <w:pStyle w:val="Compact"/>
        <w:numPr>
          <w:ilvl w:val="0"/>
          <w:numId w:val="1001"/>
        </w:numPr>
      </w:pPr>
      <w:r>
        <w:t xml:space="preserve">Saez, E. (2010). Do taxpayers bunch at kink points?</w:t>
      </w:r>
      <w:r>
        <w:t xml:space="preserve"> </w:t>
      </w:r>
      <w:r>
        <w:rPr>
          <w:i/>
          <w:iCs/>
        </w:rPr>
        <w:t xml:space="preserve">American Economic Journal: Economic Policy</w:t>
      </w:r>
      <w:r>
        <w:t xml:space="preserve">, 2(3), 180–212. doi:10.1257/pol.2.3.180</w:t>
      </w:r>
    </w:p>
    <w:p>
      <w:pPr>
        <w:pStyle w:val="Compact"/>
        <w:numPr>
          <w:ilvl w:val="0"/>
          <w:numId w:val="1001"/>
        </w:numPr>
      </w:pPr>
      <w:r>
        <w:t xml:space="preserve">Saltzman, E. (2019). Demand for health insurance: evidence from the California and Washington ACA exchanges.</w:t>
      </w:r>
      <w:r>
        <w:t xml:space="preserve"> </w:t>
      </w:r>
      <w:r>
        <w:rPr>
          <w:i/>
          <w:iCs/>
        </w:rPr>
        <w:t xml:space="preserve">Journal of Health Economics</w:t>
      </w:r>
      <w:r>
        <w:t xml:space="preserve">, 63, 197–222. doi:10.1016/j.jhealeco.2018.11.004</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Centers for Medicare &amp; Medicaid Services (2025, 2026).</w:t>
      </w:r>
      <w:r>
        <w:t xml:space="preserve"> </w:t>
      </w:r>
      <w:r>
        <w:rPr>
          <w:i/>
          <w:iCs/>
        </w:rPr>
        <w:t xml:space="preserve">Health Insurance Exchange Public Use Files: Rate and Plan Attributes</w:t>
      </w:r>
      <w:r>
        <w:t xml:space="preserve">, plan years 2025 and 2026. Accessed September 2026.</w:t>
      </w:r>
    </w:p>
    <w:p>
      <w:pPr>
        <w:pStyle w:val="Compact"/>
        <w:numPr>
          <w:ilvl w:val="0"/>
          <w:numId w:val="1001"/>
        </w:numPr>
      </w:pPr>
      <w:r>
        <w:t xml:space="preserve">Centers for Medicare &amp; Medicaid Services (2024–2026).</w:t>
      </w:r>
      <w:r>
        <w:t xml:space="preserve"> </w:t>
      </w:r>
      <w:r>
        <w:rPr>
          <w:i/>
          <w:iCs/>
        </w:rPr>
        <w:t xml:space="preserve">Marketplace Open Enrollment Period Public Use Files, State-Level and County-Level</w:t>
      </w:r>
      <w:r>
        <w:t xml:space="preserve">, 2024, 2025 and 2026, and</w:t>
      </w:r>
      <w:r>
        <w:t xml:space="preserve"> </w:t>
      </w:r>
      <w:r>
        <w:rPr>
          <w:i/>
          <w:iCs/>
        </w:rPr>
        <w:t xml:space="preserve">Health Insurance Exchanges 2026 Open Enrollment Report</w:t>
      </w:r>
      <w:r>
        <w:t xml:space="preserve">. Accessed September 2026.</w:t>
      </w:r>
    </w:p>
    <w:p>
      <w:pPr>
        <w:pStyle w:val="Compact"/>
        <w:numPr>
          <w:ilvl w:val="0"/>
          <w:numId w:val="1001"/>
        </w:numPr>
      </w:pPr>
      <w:r>
        <w:t xml:space="preserve">Centers for Medicare &amp; Medicaid Services (2022–2025).</w:t>
      </w:r>
      <w:r>
        <w:t xml:space="preserve"> </w:t>
      </w:r>
      <w:r>
        <w:rPr>
          <w:i/>
          <w:iCs/>
        </w:rPr>
        <w:t xml:space="preserve">Medical Loss Ratio Public Use Files</w:t>
      </w:r>
      <w:r>
        <w:t xml:space="preserve">, reporting years 2021–2024. Accessed September 2026.</w:t>
      </w:r>
    </w:p>
    <w:p>
      <w:pPr>
        <w:pStyle w:val="Compact"/>
        <w:numPr>
          <w:ilvl w:val="0"/>
          <w:numId w:val="1001"/>
        </w:numPr>
      </w:pPr>
      <w:r>
        <w:t xml:space="preserve">Centers for Medicare &amp; Medicaid Services (2022, 2026).</w:t>
      </w:r>
      <w:r>
        <w:t xml:space="preserve"> </w:t>
      </w:r>
      <w:r>
        <w:rPr>
          <w:i/>
          <w:iCs/>
        </w:rPr>
        <w:t xml:space="preserve">Data Brief on Section 1332 Waivers: State-Based Reinsurance Programs</w:t>
      </w:r>
      <w:r>
        <w:t xml:space="preserve"> </w:t>
      </w:r>
      <w:r>
        <w:t xml:space="preserve">(December 2022) and</w:t>
      </w:r>
      <w:r>
        <w:t xml:space="preserve"> </w:t>
      </w:r>
      <w:r>
        <w:rPr>
          <w:i/>
          <w:iCs/>
        </w:rPr>
        <w:t xml:space="preserve">Section 1332: State Innovation Waivers</w:t>
      </w:r>
      <w:r>
        <w:t xml:space="preserve"> </w:t>
      </w:r>
      <w:r>
        <w:t xml:space="preserve">(web page). Accessed 14 September 2026.</w:t>
      </w:r>
    </w:p>
    <w:p>
      <w:pPr>
        <w:pStyle w:val="Compact"/>
        <w:numPr>
          <w:ilvl w:val="0"/>
          <w:numId w:val="1001"/>
        </w:numPr>
      </w:pPr>
      <w:r>
        <w:t xml:space="preserve">Agency for Healthcare Research and Quality.</w:t>
      </w:r>
      <w:r>
        <w:t xml:space="preserve"> </w:t>
      </w:r>
      <w:r>
        <w:rPr>
          <w:i/>
          <w:iCs/>
        </w:rPr>
        <w:t xml:space="preserve">Medical Expenditure Panel Survey Full-Year Consolidated Files</w:t>
      </w:r>
      <w:r>
        <w:t xml:space="preserve">, 2019–2024. Accessed September 2026.</w:t>
      </w:r>
    </w:p>
    <w:p>
      <w:pPr>
        <w:pStyle w:val="Compact"/>
        <w:numPr>
          <w:ilvl w:val="0"/>
          <w:numId w:val="1001"/>
        </w:numPr>
      </w:pPr>
      <w:r>
        <w:t xml:space="preserve">Internal Revenue Service (2025).</w:t>
      </w:r>
      <w:r>
        <w:t xml:space="preserve"> </w:t>
      </w:r>
      <w:r>
        <w:rPr>
          <w:i/>
          <w:iCs/>
        </w:rPr>
        <w:t xml:space="preserve">Revenue Procedure 2025-25: Applicable Percentage Table and Required Contribution Percentage for 2026</w:t>
      </w:r>
      <w:r>
        <w:t xml:space="preserve">. Washington, DC.</w:t>
      </w:r>
    </w:p>
    <w:p>
      <w:pPr>
        <w:pStyle w:val="Compact"/>
        <w:numPr>
          <w:ilvl w:val="0"/>
          <w:numId w:val="1001"/>
        </w:numPr>
      </w:pPr>
      <w:r>
        <w:t xml:space="preserve">Office of the Assistant Secretary for Planning and Evaluation (2024, 2025).</w:t>
      </w:r>
      <w:r>
        <w:t xml:space="preserve"> </w:t>
      </w:r>
      <w:r>
        <w:rPr>
          <w:i/>
          <w:iCs/>
        </w:rPr>
        <w:t xml:space="preserve">HHS Poverty Guidelines</w:t>
      </w:r>
      <w:r>
        <w:t xml:space="preserve">. Washington, DC: U.S. Department of Health and Human Services.</w:t>
      </w:r>
    </w:p>
    <w:p>
      <w:pPr>
        <w:pStyle w:val="Compact"/>
        <w:numPr>
          <w:ilvl w:val="0"/>
          <w:numId w:val="1001"/>
        </w:numPr>
      </w:pPr>
      <w:r>
        <w:t xml:space="preserve">Congressional Research Service (2026).</w:t>
      </w:r>
      <w:r>
        <w:t xml:space="preserve"> </w:t>
      </w:r>
      <w:r>
        <w:rPr>
          <w:i/>
          <w:iCs/>
        </w:rPr>
        <w:t xml:space="preserve">Enhanced Premium Tax Credit and 2026 Exchange Premiums: Frequently Asked Questions</w:t>
      </w:r>
      <w:r>
        <w:t xml:space="preserve">. Report R48290. Accessed 14 September 2026.</w:t>
      </w:r>
    </w:p>
    <w:p>
      <w:pPr>
        <w:pStyle w:val="Compact"/>
        <w:numPr>
          <w:ilvl w:val="0"/>
          <w:numId w:val="1001"/>
        </w:numPr>
      </w:pPr>
      <w:r>
        <w:t xml:space="preserve">Association of State and Territorial Health Officials (2026).</w:t>
      </w:r>
      <w:r>
        <w:t xml:space="preserve"> </w:t>
      </w:r>
      <w:r>
        <w:rPr>
          <w:i/>
          <w:iCs/>
        </w:rPr>
        <w:t xml:space="preserve">ACA Enhanced Premium Tax Credits: Legislative Developments in 2025 and 2026</w:t>
      </w:r>
      <w:r>
        <w:t xml:space="preserve">. 20 January 2026. Accessed 14 September 2026.</w:t>
      </w:r>
    </w:p>
    <w:p>
      <w:pPr>
        <w:pStyle w:val="FirstParagraph"/>
      </w:pPr>
      <w:r>
        <w:rPr>
          <w:i/>
          <w:iCs/>
        </w:rPr>
        <w:t xml:space="preserve">DOIs for references 1 to 15 were verified against the Crossref REST API on 14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pPr>
      <w:r>
        <w:rPr>
          <w:b/>
          <w:bCs/>
        </w:rPr>
        <w:t xml:space="preserve">Table 1.</w:t>
      </w:r>
      <w:r>
        <w:t xml:space="preserve"> </w:t>
      </w:r>
      <w:r>
        <w:t xml:space="preserve">Net benchmark premium by income, single adult aged 40, 2025 and 2026.</w:t>
      </w:r>
    </w:p>
    <w:p>
      <w:pPr>
        <w:pStyle w:val="BodyText"/>
      </w:pPr>
      <w:r>
        <w:rPr>
          <w:i/>
          <w:iCs/>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FPL</w:t>
            </w:r>
          </w:p>
        </w:tc>
        <w:tc>
          <w:tcPr/>
          <w:p>
            <w:pPr>
              <w:pStyle w:val="Compact"/>
              <w:jc w:val="right"/>
            </w:pPr>
            <w:r>
              <w:t xml:space="preserve">Income 2026</w:t>
            </w:r>
          </w:p>
        </w:tc>
        <w:tc>
          <w:tcPr/>
          <w:p>
            <w:pPr>
              <w:pStyle w:val="Compact"/>
              <w:jc w:val="right"/>
            </w:pPr>
            <w:r>
              <w:t xml:space="preserve">Gross 2025</w:t>
            </w:r>
          </w:p>
        </w:tc>
        <w:tc>
          <w:tcPr/>
          <w:p>
            <w:pPr>
              <w:pStyle w:val="Compact"/>
              <w:jc w:val="right"/>
            </w:pPr>
            <w:r>
              <w:t xml:space="preserve">Gross 2026</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Change $</w:t>
            </w:r>
          </w:p>
        </w:tc>
        <w:tc>
          <w:tcPr/>
          <w:p>
            <w:pPr>
              <w:pStyle w:val="Compact"/>
              <w:jc w:val="right"/>
            </w:pPr>
            <w:r>
              <w:t xml:space="preserve">Change %</w:t>
            </w:r>
          </w:p>
        </w:tc>
        <w:tc>
          <w:tcPr/>
          <w:p>
            <w:pPr>
              <w:pStyle w:val="Compact"/>
              <w:jc w:val="right"/>
            </w:pPr>
            <w:r>
              <w:t xml:space="preserve">Net % income 2025</w:t>
            </w:r>
          </w:p>
        </w:tc>
        <w:tc>
          <w:tcPr/>
          <w:p>
            <w:pPr>
              <w:pStyle w:val="Compact"/>
              <w:jc w:val="right"/>
            </w:pPr>
            <w:r>
              <w:t xml:space="preserve">Net % income 2026</w:t>
            </w:r>
          </w:p>
        </w:tc>
      </w:tr>
      <w:tr>
        <w:tc>
          <w:tcPr/>
          <w:p>
            <w:pPr>
              <w:pStyle w:val="Compact"/>
            </w:pPr>
            <w:r>
              <w:t xml:space="preserve">100%</w:t>
            </w:r>
          </w:p>
        </w:tc>
        <w:tc>
          <w:tcPr/>
          <w:p>
            <w:pPr>
              <w:pStyle w:val="Compact"/>
              <w:jc w:val="right"/>
            </w:pPr>
            <w:r>
              <w:t xml:space="preserve">$15,650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$329</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133%</w:t>
            </w:r>
          </w:p>
        </w:tc>
        <w:tc>
          <w:tcPr/>
          <w:p>
            <w:pPr>
              <w:pStyle w:val="Compact"/>
              <w:jc w:val="right"/>
            </w:pPr>
            <w:r>
              <w:t xml:space="preserve">$20,814</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$437</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150%</w:t>
            </w:r>
          </w:p>
        </w:tc>
        <w:tc>
          <w:tcPr/>
          <w:p>
            <w:pPr>
              <w:pStyle w:val="Compact"/>
              <w:jc w:val="right"/>
            </w:pPr>
            <w:r>
              <w:t xml:space="preserve">$23,475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$984</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4.2%</w:t>
            </w:r>
          </w:p>
        </w:tc>
      </w:tr>
      <w:tr>
        <w:tc>
          <w:tcPr/>
          <w:p>
            <w:pPr>
              <w:pStyle w:val="Compact"/>
            </w:pPr>
            <w:r>
              <w:t xml:space="preserve">200%</w:t>
            </w:r>
          </w:p>
        </w:tc>
        <w:tc>
          <w:tcPr/>
          <w:p>
            <w:pPr>
              <w:pStyle w:val="Compact"/>
              <w:jc w:val="right"/>
            </w:pPr>
            <w:r>
              <w:t xml:space="preserve">$31,300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$602</w:t>
            </w:r>
          </w:p>
        </w:tc>
        <w:tc>
          <w:tcPr/>
          <w:p>
            <w:pPr>
              <w:pStyle w:val="Compact"/>
              <w:jc w:val="right"/>
            </w:pPr>
            <w:r>
              <w:t xml:space="preserve">$2,066</w:t>
            </w:r>
          </w:p>
        </w:tc>
        <w:tc>
          <w:tcPr/>
          <w:p>
            <w:pPr>
              <w:pStyle w:val="Compact"/>
              <w:jc w:val="right"/>
            </w:pPr>
            <w:r>
              <w:t xml:space="preserve">$1,463</w:t>
            </w:r>
          </w:p>
        </w:tc>
        <w:tc>
          <w:tcPr/>
          <w:p>
            <w:pPr>
              <w:pStyle w:val="Compact"/>
              <w:jc w:val="right"/>
            </w:pPr>
            <w:r>
              <w:t xml:space="preserve">+243%</w:t>
            </w:r>
          </w:p>
        </w:tc>
        <w:tc>
          <w:tcPr/>
          <w:p>
            <w:pPr>
              <w:pStyle w:val="Compact"/>
              <w:jc w:val="right"/>
            </w:pPr>
            <w:r>
              <w:t xml:space="preserve">2.0%</w:t>
            </w:r>
          </w:p>
        </w:tc>
        <w:tc>
          <w:tcPr/>
          <w:p>
            <w:pPr>
              <w:pStyle w:val="Compact"/>
              <w:jc w:val="right"/>
            </w:pPr>
            <w:r>
              <w:t xml:space="preserve">6.6%</w:t>
            </w:r>
          </w:p>
        </w:tc>
      </w:tr>
      <w:tr>
        <w:tc>
          <w:tcPr/>
          <w:p>
            <w:pPr>
              <w:pStyle w:val="Compact"/>
            </w:pPr>
            <w:r>
              <w:t xml:space="preserve">250%</w:t>
            </w:r>
          </w:p>
        </w:tc>
        <w:tc>
          <w:tcPr/>
          <w:p>
            <w:pPr>
              <w:pStyle w:val="Compact"/>
              <w:jc w:val="right"/>
            </w:pPr>
            <w:r>
              <w:t xml:space="preserve">$39,125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$1,796</w:t>
            </w:r>
          </w:p>
        </w:tc>
        <w:tc>
          <w:tcPr/>
          <w:p>
            <w:pPr>
              <w:pStyle w:val="Compact"/>
              <w:jc w:val="right"/>
            </w:pPr>
            <w:r>
              <w:t xml:space="preserve">+119%</w:t>
            </w:r>
          </w:p>
        </w:tc>
        <w:tc>
          <w:tcPr/>
          <w:p>
            <w:pPr>
              <w:pStyle w:val="Compact"/>
              <w:jc w:val="right"/>
            </w:pPr>
            <w:r>
              <w:t xml:space="preserve">4.0%</w:t>
            </w:r>
          </w:p>
        </w:tc>
        <w:tc>
          <w:tcPr/>
          <w:p>
            <w:pPr>
              <w:pStyle w:val="Compact"/>
              <w:jc w:val="right"/>
            </w:pPr>
            <w:r>
              <w:t xml:space="preserve">8.4%</w:t>
            </w:r>
          </w:p>
        </w:tc>
      </w:tr>
      <w:tr>
        <w:tc>
          <w:tcPr/>
          <w:p>
            <w:pPr>
              <w:pStyle w:val="Compact"/>
            </w:pPr>
            <w:r>
              <w:t xml:space="preserve">300%</w:t>
            </w:r>
          </w:p>
        </w:tc>
        <w:tc>
          <w:tcPr/>
          <w:p>
            <w:pPr>
              <w:pStyle w:val="Compact"/>
              <w:jc w:val="right"/>
            </w:pPr>
            <w:r>
              <w:t xml:space="preserve">$46,950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$2,711</w:t>
            </w:r>
          </w:p>
        </w:tc>
        <w:tc>
          <w:tcPr/>
          <w:p>
            <w:pPr>
              <w:pStyle w:val="Compact"/>
              <w:jc w:val="right"/>
            </w:pPr>
            <w:r>
              <w:t xml:space="preserve">$4,676</w:t>
            </w:r>
          </w:p>
        </w:tc>
        <w:tc>
          <w:tcPr/>
          <w:p>
            <w:pPr>
              <w:pStyle w:val="Compact"/>
              <w:jc w:val="right"/>
            </w:pPr>
            <w:r>
              <w:t xml:space="preserve">$1,965</w:t>
            </w:r>
          </w:p>
        </w:tc>
        <w:tc>
          <w:tcPr/>
          <w:p>
            <w:pPr>
              <w:pStyle w:val="Compact"/>
              <w:jc w:val="right"/>
            </w:pPr>
            <w:r>
              <w:t xml:space="preserve">+73%</w:t>
            </w:r>
          </w:p>
        </w:tc>
        <w:tc>
          <w:tcPr/>
          <w:p>
            <w:pPr>
              <w:pStyle w:val="Compact"/>
              <w:jc w:val="right"/>
            </w:pPr>
            <w:r>
              <w:t xml:space="preserve">6.0%</w:t>
            </w:r>
          </w:p>
        </w:tc>
        <w:tc>
          <w:tcPr/>
          <w:p>
            <w:pPr>
              <w:pStyle w:val="Compact"/>
              <w:jc w:val="right"/>
            </w:pPr>
            <w:r>
              <w:t xml:space="preserve">10.0%</w:t>
            </w:r>
          </w:p>
        </w:tc>
      </w:tr>
      <w:tr>
        <w:tc>
          <w:tcPr/>
          <w:p>
            <w:pPr>
              <w:pStyle w:val="Compact"/>
            </w:pPr>
            <w:r>
              <w:t xml:space="preserve">350%</w:t>
            </w:r>
          </w:p>
        </w:tc>
        <w:tc>
          <w:tcPr/>
          <w:p>
            <w:pPr>
              <w:pStyle w:val="Compact"/>
              <w:jc w:val="right"/>
            </w:pPr>
            <w:r>
              <w:t xml:space="preserve">$54,775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$3,821</w:t>
            </w:r>
          </w:p>
        </w:tc>
        <w:tc>
          <w:tcPr/>
          <w:p>
            <w:pPr>
              <w:pStyle w:val="Compact"/>
              <w:jc w:val="right"/>
            </w:pPr>
            <w:r>
              <w:t xml:space="preserve">$5,456</w:t>
            </w:r>
          </w:p>
        </w:tc>
        <w:tc>
          <w:tcPr/>
          <w:p>
            <w:pPr>
              <w:pStyle w:val="Compact"/>
              <w:jc w:val="right"/>
            </w:pPr>
            <w:r>
              <w:t xml:space="preserve">$1,634</w:t>
            </w:r>
          </w:p>
        </w:tc>
        <w:tc>
          <w:tcPr/>
          <w:p>
            <w:pPr>
              <w:pStyle w:val="Compact"/>
              <w:jc w:val="right"/>
            </w:pPr>
            <w:r>
              <w:t xml:space="preserve">+43%</w:t>
            </w:r>
          </w:p>
        </w:tc>
        <w:tc>
          <w:tcPr/>
          <w:p>
            <w:pPr>
              <w:pStyle w:val="Compact"/>
              <w:jc w:val="right"/>
            </w:pPr>
            <w:r>
              <w:t xml:space="preserve">7.3%</w:t>
            </w:r>
          </w:p>
        </w:tc>
        <w:tc>
          <w:tcPr/>
          <w:p>
            <w:pPr>
              <w:pStyle w:val="Compact"/>
              <w:jc w:val="right"/>
            </w:pPr>
            <w:r>
              <w:t xml:space="preserve">10.0%</w:t>
            </w:r>
          </w:p>
        </w:tc>
      </w:tr>
      <w:tr>
        <w:tc>
          <w:tcPr/>
          <w:p>
            <w:pPr>
              <w:pStyle w:val="Compact"/>
            </w:pPr>
            <w:r>
              <w:t xml:space="preserve">400%</w:t>
            </w:r>
          </w:p>
        </w:tc>
        <w:tc>
          <w:tcPr/>
          <w:p>
            <w:pPr>
              <w:pStyle w:val="Compact"/>
              <w:jc w:val="right"/>
            </w:pPr>
            <w:r>
              <w:t xml:space="preserve">$62,600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$5,120</w:t>
            </w:r>
          </w:p>
        </w:tc>
        <w:tc>
          <w:tcPr/>
          <w:p>
            <w:pPr>
              <w:pStyle w:val="Compact"/>
              <w:jc w:val="right"/>
            </w:pPr>
            <w:r>
              <w:t xml:space="preserve">$6,235</w:t>
            </w:r>
          </w:p>
        </w:tc>
        <w:tc>
          <w:tcPr/>
          <w:p>
            <w:pPr>
              <w:pStyle w:val="Compact"/>
              <w:jc w:val="right"/>
            </w:pPr>
            <w:r>
              <w:t xml:space="preserve">$1,115</w:t>
            </w:r>
          </w:p>
        </w:tc>
        <w:tc>
          <w:tcPr/>
          <w:p>
            <w:pPr>
              <w:pStyle w:val="Compact"/>
              <w:jc w:val="right"/>
            </w:pPr>
            <w:r>
              <w:t xml:space="preserve">+22%</w:t>
            </w:r>
          </w:p>
        </w:tc>
        <w:tc>
          <w:tcPr/>
          <w:p>
            <w:pPr>
              <w:pStyle w:val="Compact"/>
              <w:jc w:val="right"/>
            </w:pPr>
            <w:r>
              <w:t xml:space="preserve">8.5%</w:t>
            </w:r>
          </w:p>
        </w:tc>
        <w:tc>
          <w:tcPr/>
          <w:p>
            <w:pPr>
              <w:pStyle w:val="Compact"/>
              <w:jc w:val="right"/>
            </w:pPr>
            <w:r>
              <w:t xml:space="preserve">10.0%</w:t>
            </w:r>
          </w:p>
        </w:tc>
      </w:tr>
      <w:tr>
        <w:tc>
          <w:tcPr/>
          <w:p>
            <w:pPr>
              <w:pStyle w:val="Compact"/>
            </w:pPr>
            <w:r>
              <w:t xml:space="preserve">401%</w:t>
            </w:r>
          </w:p>
        </w:tc>
        <w:tc>
          <w:tcPr/>
          <w:p>
            <w:pPr>
              <w:pStyle w:val="Compact"/>
              <w:jc w:val="right"/>
            </w:pPr>
            <w:r>
              <w:t xml:space="preserve">$62,756</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$5,133</w:t>
            </w:r>
          </w:p>
        </w:tc>
        <w:tc>
          <w:tcPr/>
          <w:p>
            <w:pPr>
              <w:pStyle w:val="Compact"/>
              <w:jc w:val="right"/>
            </w:pPr>
            <w:r>
              <w:t xml:space="preserve">$7,722</w:t>
            </w:r>
          </w:p>
        </w:tc>
        <w:tc>
          <w:tcPr/>
          <w:p>
            <w:pPr>
              <w:pStyle w:val="Compact"/>
              <w:jc w:val="right"/>
            </w:pPr>
            <w:r>
              <w:t xml:space="preserve">$2,588</w:t>
            </w:r>
          </w:p>
        </w:tc>
        <w:tc>
          <w:tcPr/>
          <w:p>
            <w:pPr>
              <w:pStyle w:val="Compact"/>
              <w:jc w:val="right"/>
            </w:pPr>
            <w:r>
              <w:t xml:space="preserve">+50%</w:t>
            </w:r>
          </w:p>
        </w:tc>
        <w:tc>
          <w:tcPr/>
          <w:p>
            <w:pPr>
              <w:pStyle w:val="Compact"/>
              <w:jc w:val="right"/>
            </w:pPr>
            <w:r>
              <w:t xml:space="preserve">8.5%</w:t>
            </w:r>
          </w:p>
        </w:tc>
        <w:tc>
          <w:tcPr/>
          <w:p>
            <w:pPr>
              <w:pStyle w:val="Compact"/>
              <w:jc w:val="right"/>
            </w:pPr>
            <w:r>
              <w:t xml:space="preserve">12.3%</w:t>
            </w:r>
          </w:p>
        </w:tc>
      </w:tr>
      <w:tr>
        <w:tc>
          <w:tcPr/>
          <w:p>
            <w:pPr>
              <w:pStyle w:val="Compact"/>
            </w:pPr>
            <w:r>
              <w:t xml:space="preserve">450%</w:t>
            </w:r>
          </w:p>
        </w:tc>
        <w:tc>
          <w:tcPr/>
          <w:p>
            <w:pPr>
              <w:pStyle w:val="Compact"/>
              <w:jc w:val="right"/>
            </w:pPr>
            <w:r>
              <w:t xml:space="preserve">$70,425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$1,961</w:t>
            </w:r>
          </w:p>
        </w:tc>
        <w:tc>
          <w:tcPr/>
          <w:p>
            <w:pPr>
              <w:pStyle w:val="Compact"/>
              <w:jc w:val="right"/>
            </w:pPr>
            <w:r>
              <w:t xml:space="preserve">+34%</w:t>
            </w:r>
          </w:p>
        </w:tc>
        <w:tc>
          <w:tcPr/>
          <w:p>
            <w:pPr>
              <w:pStyle w:val="Compact"/>
              <w:jc w:val="right"/>
            </w:pPr>
            <w:r>
              <w:t xml:space="preserve">8.5%</w:t>
            </w:r>
          </w:p>
        </w:tc>
        <w:tc>
          <w:tcPr/>
          <w:p>
            <w:pPr>
              <w:pStyle w:val="Compact"/>
              <w:jc w:val="right"/>
            </w:pPr>
            <w:r>
              <w:t xml:space="preserve">11.0%</w:t>
            </w:r>
          </w:p>
        </w:tc>
      </w:tr>
      <w:tr>
        <w:tc>
          <w:tcPr/>
          <w:p>
            <w:pPr>
              <w:pStyle w:val="Compact"/>
            </w:pPr>
            <w:r>
              <w:t xml:space="preserve">500%</w:t>
            </w:r>
          </w:p>
        </w:tc>
        <w:tc>
          <w:tcPr/>
          <w:p>
            <w:pPr>
              <w:pStyle w:val="Compact"/>
              <w:jc w:val="right"/>
            </w:pPr>
            <w:r>
              <w:t xml:space="preserve">$78,250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7.9%</w:t>
            </w:r>
          </w:p>
        </w:tc>
        <w:tc>
          <w:tcPr/>
          <w:p>
            <w:pPr>
              <w:pStyle w:val="Compact"/>
              <w:jc w:val="right"/>
            </w:pPr>
            <w:r>
              <w:t xml:space="preserve">9.9%</w:t>
            </w:r>
          </w:p>
        </w:tc>
      </w:tr>
      <w:tr>
        <w:tc>
          <w:tcPr/>
          <w:p>
            <w:pPr>
              <w:pStyle w:val="Compact"/>
            </w:pPr>
            <w:r>
              <w:t xml:space="preserve">600%</w:t>
            </w:r>
          </w:p>
        </w:tc>
        <w:tc>
          <w:tcPr/>
          <w:p>
            <w:pPr>
              <w:pStyle w:val="Compact"/>
              <w:jc w:val="right"/>
            </w:pPr>
            <w:r>
              <w:t xml:space="preserve">$93,900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6.6%</w:t>
            </w:r>
          </w:p>
        </w:tc>
        <w:tc>
          <w:tcPr/>
          <w:p>
            <w:pPr>
              <w:pStyle w:val="Compact"/>
              <w:jc w:val="right"/>
            </w:pPr>
            <w:r>
              <w:t xml:space="preserve">8.2%</w:t>
            </w:r>
          </w:p>
        </w:tc>
      </w:tr>
    </w:tbl>
    <w:p>
      <w:pPr>
        <w:pStyle w:val="BodyText"/>
      </w:pPr>
      <w:r>
        <w:rPr>
          <w:b/>
          <w:bCs/>
        </w:rPr>
        <w:t xml:space="preserve">Table 2.</w:t>
      </w:r>
      <w:r>
        <w:t xml:space="preserve"> </w:t>
      </w:r>
      <w:r>
        <w:t xml:space="preserve">The cliff by age: credit lost by crossing from 400% to 401% of poverty, 2026.</w:t>
      </w:r>
    </w:p>
    <w:p>
      <w:pPr>
        <w:pStyle w:val="BodyText"/>
      </w:pPr>
      <w:r>
        <w:rPr>
          <w:i/>
          <w:iCs/>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Gross premium</w:t>
            </w:r>
          </w:p>
        </w:tc>
        <w:tc>
          <w:tcPr/>
          <w:p>
            <w:pPr>
              <w:pStyle w:val="Compact"/>
              <w:jc w:val="right"/>
            </w:pPr>
            <w:r>
              <w:t xml:space="preserve">Cliff, median</w:t>
            </w:r>
          </w:p>
        </w:tc>
        <w:tc>
          <w:tcPr/>
          <w:p>
            <w:pPr>
              <w:pStyle w:val="Compact"/>
              <w:jc w:val="right"/>
            </w:pPr>
            <w:r>
              <w:t xml:space="preserve">Cliff, p90</w:t>
            </w:r>
          </w:p>
        </w:tc>
        <w:tc>
          <w:tcPr/>
          <w:p>
            <w:pPr>
              <w:pStyle w:val="Compact"/>
              <w:jc w:val="right"/>
            </w:pPr>
            <w:r>
              <w:t xml:space="preserve">Cliff, max</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21</w:t>
            </w:r>
          </w:p>
        </w:tc>
        <w:tc>
          <w:tcPr/>
          <w:p>
            <w:pPr>
              <w:pStyle w:val="Compact"/>
              <w:jc w:val="right"/>
            </w:pPr>
            <w:r>
              <w:t xml:space="preserve">$6,042</w:t>
            </w:r>
          </w:p>
        </w:tc>
        <w:tc>
          <w:tcPr/>
          <w:p>
            <w:pPr>
              <w:pStyle w:val="Compact"/>
              <w:jc w:val="right"/>
            </w:pPr>
            <w:r>
              <w:t xml:space="preserve">$0</w:t>
            </w:r>
          </w:p>
        </w:tc>
        <w:tc>
          <w:tcPr/>
          <w:p>
            <w:pPr>
              <w:pStyle w:val="Compact"/>
              <w:jc w:val="right"/>
            </w:pPr>
            <w:r>
              <w:t xml:space="preserve">$1,152</w:t>
            </w:r>
          </w:p>
        </w:tc>
        <w:tc>
          <w:tcPr/>
          <w:p>
            <w:pPr>
              <w:pStyle w:val="Compact"/>
              <w:jc w:val="right"/>
            </w:pPr>
            <w:r>
              <w:t xml:space="preserve">$5,761</w:t>
            </w:r>
          </w:p>
        </w:tc>
        <w:tc>
          <w:tcPr/>
          <w:p>
            <w:pPr>
              <w:pStyle w:val="Compact"/>
              <w:jc w:val="right"/>
            </w:pPr>
            <w:r>
              <w:t xml:space="preserve">0.0%</w:t>
            </w:r>
          </w:p>
        </w:tc>
        <w:tc>
          <w:tcPr/>
          <w:p>
            <w:pPr>
              <w:pStyle w:val="Compact"/>
              <w:jc w:val="right"/>
            </w:pPr>
            <w:r>
              <w:t xml:space="preserve">9.7%</w:t>
            </w:r>
          </w:p>
        </w:tc>
      </w:tr>
      <w:tr>
        <w:tc>
          <w:tcPr/>
          <w:p>
            <w:pPr>
              <w:pStyle w:val="Compact"/>
            </w:pPr>
            <w:r>
              <w:t xml:space="preserve">27</w:t>
            </w:r>
          </w:p>
        </w:tc>
        <w:tc>
          <w:tcPr/>
          <w:p>
            <w:pPr>
              <w:pStyle w:val="Compact"/>
              <w:jc w:val="right"/>
            </w:pPr>
            <w:r>
              <w:t xml:space="preserve">$6,334</w:t>
            </w:r>
          </w:p>
        </w:tc>
        <w:tc>
          <w:tcPr/>
          <w:p>
            <w:pPr>
              <w:pStyle w:val="Compact"/>
              <w:jc w:val="right"/>
            </w:pPr>
            <w:r>
              <w:t xml:space="preserve">$99</w:t>
            </w:r>
          </w:p>
        </w:tc>
        <w:tc>
          <w:tcPr/>
          <w:p>
            <w:pPr>
              <w:pStyle w:val="Compact"/>
              <w:jc w:val="right"/>
            </w:pPr>
            <w:r>
              <w:t xml:space="preserve">$1,866</w:t>
            </w:r>
          </w:p>
        </w:tc>
        <w:tc>
          <w:tcPr/>
          <w:p>
            <w:pPr>
              <w:pStyle w:val="Compact"/>
              <w:jc w:val="right"/>
            </w:pPr>
            <w:r>
              <w:t xml:space="preserve">$6,337</w:t>
            </w:r>
          </w:p>
        </w:tc>
        <w:tc>
          <w:tcPr/>
          <w:p>
            <w:pPr>
              <w:pStyle w:val="Compact"/>
              <w:jc w:val="right"/>
            </w:pPr>
            <w:r>
              <w:t xml:space="preserve">0.2%</w:t>
            </w:r>
          </w:p>
        </w:tc>
        <w:tc>
          <w:tcPr/>
          <w:p>
            <w:pPr>
              <w:pStyle w:val="Compact"/>
              <w:jc w:val="right"/>
            </w:pPr>
            <w:r>
              <w:t xml:space="preserve">10.1%</w:t>
            </w:r>
          </w:p>
        </w:tc>
      </w:tr>
      <w:tr>
        <w:tc>
          <w:tcPr/>
          <w:p>
            <w:pPr>
              <w:pStyle w:val="Compact"/>
            </w:pPr>
            <w:r>
              <w:t xml:space="preserve">40</w:t>
            </w:r>
          </w:p>
        </w:tc>
        <w:tc>
          <w:tcPr/>
          <w:p>
            <w:pPr>
              <w:pStyle w:val="Compact"/>
              <w:jc w:val="right"/>
            </w:pPr>
            <w:r>
              <w:t xml:space="preserve">$7,722</w:t>
            </w:r>
          </w:p>
        </w:tc>
        <w:tc>
          <w:tcPr/>
          <w:p>
            <w:pPr>
              <w:pStyle w:val="Compact"/>
              <w:jc w:val="right"/>
            </w:pPr>
            <w:r>
              <w:t xml:space="preserve">$1,487</w:t>
            </w:r>
          </w:p>
        </w:tc>
        <w:tc>
          <w:tcPr/>
          <w:p>
            <w:pPr>
              <w:pStyle w:val="Compact"/>
              <w:jc w:val="right"/>
            </w:pPr>
            <w:r>
              <w:t xml:space="preserve">$3,643</w:t>
            </w:r>
          </w:p>
        </w:tc>
        <w:tc>
          <w:tcPr/>
          <w:p>
            <w:pPr>
              <w:pStyle w:val="Compact"/>
              <w:jc w:val="right"/>
            </w:pPr>
            <w:r>
              <w:t xml:space="preserve">$9,096</w:t>
            </w:r>
          </w:p>
        </w:tc>
        <w:tc>
          <w:tcPr/>
          <w:p>
            <w:pPr>
              <w:pStyle w:val="Compact"/>
              <w:jc w:val="right"/>
            </w:pPr>
            <w:r>
              <w:t xml:space="preserve">2.4%</w:t>
            </w:r>
          </w:p>
        </w:tc>
        <w:tc>
          <w:tcPr/>
          <w:p>
            <w:pPr>
              <w:pStyle w:val="Compact"/>
              <w:jc w:val="right"/>
            </w:pPr>
            <w:r>
              <w:t xml:space="preserve">12.3%</w:t>
            </w:r>
          </w:p>
        </w:tc>
      </w:tr>
      <w:tr>
        <w:tc>
          <w:tcPr/>
          <w:p>
            <w:pPr>
              <w:pStyle w:val="Compact"/>
            </w:pPr>
            <w:r>
              <w:t xml:space="preserve">50</w:t>
            </w:r>
          </w:p>
        </w:tc>
        <w:tc>
          <w:tcPr/>
          <w:p>
            <w:pPr>
              <w:pStyle w:val="Compact"/>
              <w:jc w:val="right"/>
            </w:pPr>
            <w:r>
              <w:t xml:space="preserve">$10,791</w:t>
            </w:r>
          </w:p>
        </w:tc>
        <w:tc>
          <w:tcPr/>
          <w:p>
            <w:pPr>
              <w:pStyle w:val="Compact"/>
              <w:jc w:val="right"/>
            </w:pPr>
            <w:r>
              <w:t xml:space="preserve">$4,556</w:t>
            </w:r>
          </w:p>
        </w:tc>
        <w:tc>
          <w:tcPr/>
          <w:p>
            <w:pPr>
              <w:pStyle w:val="Compact"/>
              <w:jc w:val="right"/>
            </w:pPr>
            <w:r>
              <w:t xml:space="preserve">$7,570</w:t>
            </w:r>
          </w:p>
        </w:tc>
        <w:tc>
          <w:tcPr/>
          <w:p>
            <w:pPr>
              <w:pStyle w:val="Compact"/>
              <w:jc w:val="right"/>
            </w:pPr>
            <w:r>
              <w:t xml:space="preserve">$15,191</w:t>
            </w:r>
          </w:p>
        </w:tc>
        <w:tc>
          <w:tcPr/>
          <w:p>
            <w:pPr>
              <w:pStyle w:val="Compact"/>
              <w:jc w:val="right"/>
            </w:pPr>
            <w:r>
              <w:t xml:space="preserve">7.3%</w:t>
            </w:r>
          </w:p>
        </w:tc>
        <w:tc>
          <w:tcPr/>
          <w:p>
            <w:pPr>
              <w:pStyle w:val="Compact"/>
              <w:jc w:val="right"/>
            </w:pPr>
            <w:r>
              <w:t xml:space="preserve">17.2%</w:t>
            </w:r>
          </w:p>
        </w:tc>
      </w:tr>
      <w:tr>
        <w:tc>
          <w:tcPr/>
          <w:p>
            <w:pPr>
              <w:pStyle w:val="Compact"/>
            </w:pPr>
            <w:r>
              <w:t xml:space="preserve">60</w:t>
            </w:r>
          </w:p>
        </w:tc>
        <w:tc>
          <w:tcPr/>
          <w:p>
            <w:pPr>
              <w:pStyle w:val="Compact"/>
              <w:jc w:val="right"/>
            </w:pPr>
            <w:r>
              <w:t xml:space="preserve">$16,398</w:t>
            </w:r>
          </w:p>
        </w:tc>
        <w:tc>
          <w:tcPr/>
          <w:p>
            <w:pPr>
              <w:pStyle w:val="Compact"/>
              <w:jc w:val="right"/>
            </w:pPr>
            <w:r>
              <w:t xml:space="preserve">$10,163</w:t>
            </w:r>
          </w:p>
        </w:tc>
        <w:tc>
          <w:tcPr/>
          <w:p>
            <w:pPr>
              <w:pStyle w:val="Compact"/>
              <w:jc w:val="right"/>
            </w:pPr>
            <w:r>
              <w:t xml:space="preserve">$14,743</w:t>
            </w:r>
          </w:p>
        </w:tc>
        <w:tc>
          <w:tcPr/>
          <w:p>
            <w:pPr>
              <w:pStyle w:val="Compact"/>
              <w:jc w:val="right"/>
            </w:pPr>
            <w:r>
              <w:t xml:space="preserve">$26,323</w:t>
            </w:r>
          </w:p>
        </w:tc>
        <w:tc>
          <w:tcPr/>
          <w:p>
            <w:pPr>
              <w:pStyle w:val="Compact"/>
              <w:jc w:val="right"/>
            </w:pPr>
            <w:r>
              <w:t xml:space="preserve">16.2%</w:t>
            </w:r>
          </w:p>
        </w:tc>
        <w:tc>
          <w:tcPr/>
          <w:p>
            <w:pPr>
              <w:pStyle w:val="Compact"/>
              <w:jc w:val="right"/>
            </w:pPr>
            <w:r>
              <w:t xml:space="preserve">26.2%</w:t>
            </w:r>
          </w:p>
        </w:tc>
      </w:tr>
      <w:tr>
        <w:tc>
          <w:tcPr/>
          <w:p>
            <w:pPr>
              <w:pStyle w:val="Compact"/>
            </w:pPr>
            <w:r>
              <w:t xml:space="preserve">64</w:t>
            </w:r>
          </w:p>
        </w:tc>
        <w:tc>
          <w:tcPr/>
          <w:p>
            <w:pPr>
              <w:pStyle w:val="Compact"/>
              <w:jc w:val="right"/>
            </w:pPr>
            <w:r>
              <w:t xml:space="preserve">$18,126</w:t>
            </w:r>
          </w:p>
        </w:tc>
        <w:tc>
          <w:tcPr/>
          <w:p>
            <w:pPr>
              <w:pStyle w:val="Compact"/>
              <w:jc w:val="right"/>
            </w:pPr>
            <w:r>
              <w:t xml:space="preserve">$11,891</w:t>
            </w:r>
          </w:p>
        </w:tc>
        <w:tc>
          <w:tcPr/>
          <w:p>
            <w:pPr>
              <w:pStyle w:val="Compact"/>
              <w:jc w:val="right"/>
            </w:pPr>
            <w:r>
              <w:t xml:space="preserve">$15,925</w:t>
            </w:r>
          </w:p>
        </w:tc>
        <w:tc>
          <w:tcPr/>
          <w:p>
            <w:pPr>
              <w:pStyle w:val="Compact"/>
              <w:jc w:val="right"/>
            </w:pPr>
            <w:r>
              <w:t xml:space="preserve">$29,754</w:t>
            </w:r>
          </w:p>
        </w:tc>
        <w:tc>
          <w:tcPr/>
          <w:p>
            <w:pPr>
              <w:pStyle w:val="Compact"/>
              <w:jc w:val="right"/>
            </w:pPr>
            <w:r>
              <w:t xml:space="preserve">19.0%</w:t>
            </w:r>
          </w:p>
        </w:tc>
        <w:tc>
          <w:tcPr/>
          <w:p>
            <w:pPr>
              <w:pStyle w:val="Compact"/>
              <w:jc w:val="right"/>
            </w:pPr>
            <w:r>
              <w:t xml:space="preserve">29.0%</w:t>
            </w:r>
          </w:p>
        </w:tc>
      </w:tr>
    </w:tbl>
    <w:p>
      <w:pPr>
        <w:pStyle w:val="BodyText"/>
      </w:pPr>
      <w:r>
        <w:rPr>
          <w:b/>
          <w:bCs/>
        </w:rPr>
        <w:t xml:space="preserve">Table 3.</w:t>
      </w:r>
      <w:r>
        <w:t xml:space="preserve"> </w:t>
      </w:r>
      <w:r>
        <w:t xml:space="preserve">Plan selections by platform, 2025 to 2026, as published and on a constant set of states.</w:t>
      </w:r>
    </w:p>
    <w:p>
      <w:pPr>
        <w:pStyle w:val="BodyText"/>
      </w:pPr>
      <w:r>
        <w:rPr>
          <w:i/>
          <w:iCs/>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Platform</w:t>
            </w:r>
          </w:p>
        </w:tc>
        <w:tc>
          <w:tcPr/>
          <w:p>
            <w:pPr>
              <w:pStyle w:val="Compact"/>
              <w:jc w:val="right"/>
            </w:pPr>
            <w:r>
              <w:t xml:space="preserve">Published 2025</w:t>
            </w:r>
          </w:p>
        </w:tc>
        <w:tc>
          <w:tcPr/>
          <w:p>
            <w:pPr>
              <w:pStyle w:val="Compact"/>
              <w:jc w:val="right"/>
            </w:pPr>
            <w:r>
              <w:t xml:space="preserve">Published 2026</w:t>
            </w:r>
          </w:p>
        </w:tc>
        <w:tc>
          <w:tcPr/>
          <w:p>
            <w:pPr>
              <w:pStyle w:val="Compact"/>
              <w:jc w:val="right"/>
            </w:pPr>
            <w:r>
              <w:t xml:space="preserve">Change</w:t>
            </w:r>
          </w:p>
        </w:tc>
        <w:tc>
          <w:tcPr/>
          <w:p>
            <w:pPr>
              <w:pStyle w:val="Compact"/>
              <w:jc w:val="right"/>
            </w:pPr>
            <w:r>
              <w:t xml:space="preserve">States</w:t>
            </w:r>
          </w:p>
        </w:tc>
        <w:tc>
          <w:tcPr/>
          <w:p>
            <w:pPr>
              <w:pStyle w:val="Compact"/>
              <w:jc w:val="right"/>
            </w:pPr>
            <w:r>
              <w:t xml:space="preserve">Same states 2025</w:t>
            </w:r>
          </w:p>
        </w:tc>
        <w:tc>
          <w:tcPr/>
          <w:p>
            <w:pPr>
              <w:pStyle w:val="Compact"/>
              <w:jc w:val="right"/>
            </w:pPr>
            <w:r>
              <w:t xml:space="preserve">Same states 2026</w:t>
            </w:r>
          </w:p>
        </w:tc>
        <w:tc>
          <w:tcPr/>
          <w:p>
            <w:pPr>
              <w:pStyle w:val="Compact"/>
              <w:jc w:val="right"/>
            </w:pPr>
            <w:r>
              <w:t xml:space="preserve">Change</w:t>
            </w:r>
          </w:p>
        </w:tc>
      </w:tr>
      <w:tr>
        <w:tc>
          <w:tcPr/>
          <w:p>
            <w:pPr>
              <w:pStyle w:val="Compact"/>
            </w:pPr>
            <w:r>
              <w:t xml:space="preserve">All marketplaces</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c>
          <w:tcPr/>
          <w:p>
            <w:pPr>
              <w:pStyle w:val="Compact"/>
              <w:jc w:val="right"/>
            </w:pPr>
            <w:r>
              <w:t xml:space="preserve">51</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r>
      <w:tr>
        <w:tc>
          <w:tcPr/>
          <w:p>
            <w:pPr>
              <w:pStyle w:val="Compact"/>
            </w:pPr>
            <w:r>
              <w:t xml:space="preserve">HealthCare.gov</w:t>
            </w:r>
          </w:p>
        </w:tc>
        <w:tc>
          <w:tcPr/>
          <w:p>
            <w:pPr>
              <w:pStyle w:val="Compact"/>
              <w:jc w:val="right"/>
            </w:pPr>
            <w:r>
              <w:t xml:space="preserve">17,128,890</w:t>
            </w:r>
          </w:p>
        </w:tc>
        <w:tc>
          <w:tcPr/>
          <w:p>
            <w:pPr>
              <w:pStyle w:val="Compact"/>
              <w:jc w:val="right"/>
            </w:pPr>
            <w:r>
              <w:t xml:space="preserve">15,771,397</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16,662,905</w:t>
            </w:r>
          </w:p>
        </w:tc>
        <w:tc>
          <w:tcPr/>
          <w:p>
            <w:pPr>
              <w:pStyle w:val="Compact"/>
              <w:jc w:val="right"/>
            </w:pPr>
            <w:r>
              <w:t xml:space="preserve">15,771,397</w:t>
            </w:r>
          </w:p>
        </w:tc>
        <w:tc>
          <w:tcPr/>
          <w:p>
            <w:pPr>
              <w:pStyle w:val="Compact"/>
              <w:jc w:val="right"/>
            </w:pPr>
            <w:r>
              <w:t xml:space="preserve">-5.4%</w:t>
            </w:r>
          </w:p>
        </w:tc>
      </w:tr>
      <w:tr>
        <w:tc>
          <w:tcPr/>
          <w:p>
            <w:pPr>
              <w:pStyle w:val="Compact"/>
            </w:pPr>
            <w:r>
              <w:t xml:space="preserve">State-based exchanges</w:t>
            </w:r>
          </w:p>
        </w:tc>
        <w:tc>
          <w:tcPr/>
          <w:p>
            <w:pPr>
              <w:pStyle w:val="Compact"/>
              <w:jc w:val="right"/>
            </w:pPr>
            <w:r>
              <w:t xml:space="preserve">7,190,823</w:t>
            </w:r>
          </w:p>
        </w:tc>
        <w:tc>
          <w:tcPr/>
          <w:p>
            <w:pPr>
              <w:pStyle w:val="Compact"/>
              <w:jc w:val="right"/>
            </w:pPr>
            <w:r>
              <w:t xml:space="preserve">7,359,463</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7,656,808</w:t>
            </w:r>
          </w:p>
        </w:tc>
        <w:tc>
          <w:tcPr/>
          <w:p>
            <w:pPr>
              <w:pStyle w:val="Compact"/>
              <w:jc w:val="right"/>
            </w:pPr>
            <w:r>
              <w:t xml:space="preserve">7,359,463</w:t>
            </w:r>
          </w:p>
        </w:tc>
        <w:tc>
          <w:tcPr/>
          <w:p>
            <w:pPr>
              <w:pStyle w:val="Compact"/>
              <w:jc w:val="right"/>
            </w:pPr>
            <w:r>
              <w:t xml:space="preserve">-3.9%</w:t>
            </w:r>
          </w:p>
        </w:tc>
      </w:tr>
    </w:tbl>
    <w:p>
      <w:pPr>
        <w:pStyle w:val="BodyText"/>
      </w:pPr>
      <w:r>
        <w:rPr>
          <w:b/>
          <w:bCs/>
        </w:rPr>
        <w:t xml:space="preserve">Table 3b.</w:t>
      </w:r>
      <w:r>
        <w:t xml:space="preserve"> </w:t>
      </w:r>
      <w:r>
        <w:t xml:space="preserve">Plan selections by income band, 30 HealthCare.gov states, 2024 to 2026.</w:t>
      </w:r>
    </w:p>
    <w:p>
      <w:pPr>
        <w:pStyle w:val="BodyText"/>
      </w:pPr>
      <w:r>
        <w:rPr>
          <w:i/>
          <w:iCs/>
        </w:rPr>
        <w:t xml:space="preserve">Bands below 100% FPL and with unknown income are excluded. The 2024 to 2025 column is a placebo period in which the enhanced schedule applied in both years.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Income band</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Change 2024 to 2025</w:t>
            </w:r>
          </w:p>
        </w:tc>
        <w:tc>
          <w:tcPr/>
          <w:p>
            <w:pPr>
              <w:pStyle w:val="Compact"/>
              <w:jc w:val="right"/>
            </w:pPr>
            <w:r>
              <w:t xml:space="preserve">Change 2025 to 2026</w:t>
            </w:r>
          </w:p>
        </w:tc>
      </w:tr>
      <w:tr>
        <w:tc>
          <w:tcPr/>
          <w:p>
            <w:pPr>
              <w:pStyle w:val="Compact"/>
            </w:pPr>
            <w:r>
              <w:t xml:space="preserve">100-150%</w:t>
            </w:r>
          </w:p>
        </w:tc>
        <w:tc>
          <w:tcPr/>
          <w:p>
            <w:pPr>
              <w:pStyle w:val="Compact"/>
              <w:jc w:val="right"/>
            </w:pPr>
            <w:r>
              <w:t xml:space="preserve">7,760,271</w:t>
            </w:r>
          </w:p>
        </w:tc>
        <w:tc>
          <w:tcPr/>
          <w:p>
            <w:pPr>
              <w:pStyle w:val="Compact"/>
              <w:jc w:val="right"/>
            </w:pPr>
            <w:r>
              <w:t xml:space="preserve">9,070,434</w:t>
            </w:r>
          </w:p>
        </w:tc>
        <w:tc>
          <w:tcPr/>
          <w:p>
            <w:pPr>
              <w:pStyle w:val="Compact"/>
              <w:jc w:val="right"/>
            </w:pPr>
            <w:r>
              <w:t xml:space="preserve">8,793,788</w:t>
            </w:r>
          </w:p>
        </w:tc>
        <w:tc>
          <w:tcPr/>
          <w:p>
            <w:pPr>
              <w:pStyle w:val="Compact"/>
              <w:jc w:val="right"/>
            </w:pPr>
            <w:r>
              <w:t xml:space="preserve">+16.9%</w:t>
            </w:r>
          </w:p>
        </w:tc>
        <w:tc>
          <w:tcPr/>
          <w:p>
            <w:pPr>
              <w:pStyle w:val="Compact"/>
              <w:jc w:val="right"/>
            </w:pPr>
            <w:r>
              <w:t xml:space="preserve">-3.0%</w:t>
            </w:r>
          </w:p>
        </w:tc>
      </w:tr>
      <w:tr>
        <w:tc>
          <w:tcPr/>
          <w:p>
            <w:pPr>
              <w:pStyle w:val="Compact"/>
            </w:pPr>
            <w:r>
              <w:t xml:space="preserve">150-200%</w:t>
            </w:r>
          </w:p>
        </w:tc>
        <w:tc>
          <w:tcPr/>
          <w:p>
            <w:pPr>
              <w:pStyle w:val="Compact"/>
              <w:jc w:val="right"/>
            </w:pPr>
            <w:r>
              <w:t xml:space="preserve">2,370,971</w:t>
            </w:r>
          </w:p>
        </w:tc>
        <w:tc>
          <w:tcPr/>
          <w:p>
            <w:pPr>
              <w:pStyle w:val="Compact"/>
              <w:jc w:val="right"/>
            </w:pPr>
            <w:r>
              <w:t xml:space="preserve">2,754,759</w:t>
            </w:r>
          </w:p>
        </w:tc>
        <w:tc>
          <w:tcPr/>
          <w:p>
            <w:pPr>
              <w:pStyle w:val="Compact"/>
              <w:jc w:val="right"/>
            </w:pPr>
            <w:r>
              <w:t xml:space="preserve">2,574,719</w:t>
            </w:r>
          </w:p>
        </w:tc>
        <w:tc>
          <w:tcPr/>
          <w:p>
            <w:pPr>
              <w:pStyle w:val="Compact"/>
              <w:jc w:val="right"/>
            </w:pPr>
            <w:r>
              <w:t xml:space="preserve">+16.2%</w:t>
            </w:r>
          </w:p>
        </w:tc>
        <w:tc>
          <w:tcPr/>
          <w:p>
            <w:pPr>
              <w:pStyle w:val="Compact"/>
              <w:jc w:val="right"/>
            </w:pPr>
            <w:r>
              <w:t xml:space="preserve">-6.5%</w:t>
            </w:r>
          </w:p>
        </w:tc>
      </w:tr>
      <w:tr>
        <w:tc>
          <w:tcPr/>
          <w:p>
            <w:pPr>
              <w:pStyle w:val="Compact"/>
            </w:pPr>
            <w:r>
              <w:t xml:space="preserve">200-250%</w:t>
            </w:r>
          </w:p>
        </w:tc>
        <w:tc>
          <w:tcPr/>
          <w:p>
            <w:pPr>
              <w:pStyle w:val="Compact"/>
              <w:jc w:val="right"/>
            </w:pPr>
            <w:r>
              <w:t xml:space="preserve">1,504,629</w:t>
            </w:r>
          </w:p>
        </w:tc>
        <w:tc>
          <w:tcPr/>
          <w:p>
            <w:pPr>
              <w:pStyle w:val="Compact"/>
              <w:jc w:val="right"/>
            </w:pPr>
            <w:r>
              <w:t xml:space="preserve">1,571,249</w:t>
            </w:r>
          </w:p>
        </w:tc>
        <w:tc>
          <w:tcPr/>
          <w:p>
            <w:pPr>
              <w:pStyle w:val="Compact"/>
              <w:jc w:val="right"/>
            </w:pPr>
            <w:r>
              <w:t xml:space="preserve">1,480,945</w:t>
            </w:r>
          </w:p>
        </w:tc>
        <w:tc>
          <w:tcPr/>
          <w:p>
            <w:pPr>
              <w:pStyle w:val="Compact"/>
              <w:jc w:val="right"/>
            </w:pPr>
            <w:r>
              <w:t xml:space="preserve">+4.4%</w:t>
            </w:r>
          </w:p>
        </w:tc>
        <w:tc>
          <w:tcPr/>
          <w:p>
            <w:pPr>
              <w:pStyle w:val="Compact"/>
              <w:jc w:val="right"/>
            </w:pPr>
            <w:r>
              <w:t xml:space="preserve">-5.7%</w:t>
            </w:r>
          </w:p>
        </w:tc>
      </w:tr>
      <w:tr>
        <w:tc>
          <w:tcPr/>
          <w:p>
            <w:pPr>
              <w:pStyle w:val="Compact"/>
            </w:pPr>
            <w:r>
              <w:t xml:space="preserve">250-300%</w:t>
            </w:r>
          </w:p>
        </w:tc>
        <w:tc>
          <w:tcPr/>
          <w:p>
            <w:pPr>
              <w:pStyle w:val="Compact"/>
              <w:jc w:val="right"/>
            </w:pPr>
            <w:r>
              <w:t xml:space="preserve">851,909</w:t>
            </w:r>
          </w:p>
        </w:tc>
        <w:tc>
          <w:tcPr/>
          <w:p>
            <w:pPr>
              <w:pStyle w:val="Compact"/>
              <w:jc w:val="right"/>
            </w:pPr>
            <w:r>
              <w:t xml:space="preserve">944,139</w:t>
            </w:r>
          </w:p>
        </w:tc>
        <w:tc>
          <w:tcPr/>
          <w:p>
            <w:pPr>
              <w:pStyle w:val="Compact"/>
              <w:jc w:val="right"/>
            </w:pPr>
            <w:r>
              <w:t xml:space="preserve">867,002</w:t>
            </w:r>
          </w:p>
        </w:tc>
        <w:tc>
          <w:tcPr/>
          <w:p>
            <w:pPr>
              <w:pStyle w:val="Compact"/>
              <w:jc w:val="right"/>
            </w:pPr>
            <w:r>
              <w:t xml:space="preserve">+10.8%</w:t>
            </w:r>
          </w:p>
        </w:tc>
        <w:tc>
          <w:tcPr/>
          <w:p>
            <w:pPr>
              <w:pStyle w:val="Compact"/>
              <w:jc w:val="right"/>
            </w:pPr>
            <w:r>
              <w:t xml:space="preserve">-8.2%</w:t>
            </w:r>
          </w:p>
        </w:tc>
      </w:tr>
      <w:tr>
        <w:tc>
          <w:tcPr/>
          <w:p>
            <w:pPr>
              <w:pStyle w:val="Compact"/>
            </w:pPr>
            <w:r>
              <w:t xml:space="preserve">300-400%</w:t>
            </w:r>
          </w:p>
        </w:tc>
        <w:tc>
          <w:tcPr/>
          <w:p>
            <w:pPr>
              <w:pStyle w:val="Compact"/>
              <w:jc w:val="right"/>
            </w:pPr>
            <w:r>
              <w:t xml:space="preserve">875,903</w:t>
            </w:r>
          </w:p>
        </w:tc>
        <w:tc>
          <w:tcPr/>
          <w:p>
            <w:pPr>
              <w:pStyle w:val="Compact"/>
              <w:jc w:val="right"/>
            </w:pPr>
            <w:r>
              <w:t xml:space="preserve">939,521</w:t>
            </w:r>
          </w:p>
        </w:tc>
        <w:tc>
          <w:tcPr/>
          <w:p>
            <w:pPr>
              <w:pStyle w:val="Compact"/>
              <w:jc w:val="right"/>
            </w:pPr>
            <w:r>
              <w:t xml:space="preserve">1,021,383</w:t>
            </w:r>
          </w:p>
        </w:tc>
        <w:tc>
          <w:tcPr/>
          <w:p>
            <w:pPr>
              <w:pStyle w:val="Compact"/>
              <w:jc w:val="right"/>
            </w:pPr>
            <w:r>
              <w:t xml:space="preserve">+7.3%</w:t>
            </w:r>
          </w:p>
        </w:tc>
        <w:tc>
          <w:tcPr/>
          <w:p>
            <w:pPr>
              <w:pStyle w:val="Compact"/>
              <w:jc w:val="right"/>
            </w:pPr>
            <w:r>
              <w:t xml:space="preserve">+8.7%</w:t>
            </w:r>
          </w:p>
        </w:tc>
      </w:tr>
      <w:tr>
        <w:tc>
          <w:tcPr/>
          <w:p>
            <w:pPr>
              <w:pStyle w:val="Compact"/>
            </w:pPr>
            <w:r>
              <w:t xml:space="preserve">400-500%</w:t>
            </w:r>
          </w:p>
        </w:tc>
        <w:tc>
          <w:tcPr/>
          <w:p>
            <w:pPr>
              <w:pStyle w:val="Compact"/>
              <w:jc w:val="right"/>
            </w:pPr>
            <w:r>
              <w:t xml:space="preserve">351,811</w:t>
            </w:r>
          </w:p>
        </w:tc>
        <w:tc>
          <w:tcPr/>
          <w:p>
            <w:pPr>
              <w:pStyle w:val="Compact"/>
              <w:jc w:val="right"/>
            </w:pPr>
            <w:r>
              <w:t xml:space="preserve">377,134</w:t>
            </w:r>
          </w:p>
        </w:tc>
        <w:tc>
          <w:tcPr/>
          <w:p>
            <w:pPr>
              <w:pStyle w:val="Compact"/>
              <w:jc w:val="right"/>
            </w:pPr>
            <w:r>
              <w:t xml:space="preserve">203,976</w:t>
            </w:r>
          </w:p>
        </w:tc>
        <w:tc>
          <w:tcPr/>
          <w:p>
            <w:pPr>
              <w:pStyle w:val="Compact"/>
              <w:jc w:val="right"/>
            </w:pPr>
            <w:r>
              <w:t xml:space="preserve">+7.2%</w:t>
            </w:r>
          </w:p>
        </w:tc>
        <w:tc>
          <w:tcPr/>
          <w:p>
            <w:pPr>
              <w:pStyle w:val="Compact"/>
              <w:jc w:val="right"/>
            </w:pPr>
            <w:r>
              <w:t xml:space="preserve">-45.9%</w:t>
            </w:r>
          </w:p>
        </w:tc>
      </w:tr>
      <w:tr>
        <w:tc>
          <w:tcPr/>
          <w:p>
            <w:pPr>
              <w:pStyle w:val="Compact"/>
            </w:pPr>
            <w:r>
              <w:t xml:space="preserve">Above 500%</w:t>
            </w:r>
          </w:p>
        </w:tc>
        <w:tc>
          <w:tcPr/>
          <w:p>
            <w:pPr>
              <w:pStyle w:val="Compact"/>
              <w:jc w:val="right"/>
            </w:pPr>
            <w:r>
              <w:t xml:space="preserve">435,849</w:t>
            </w:r>
          </w:p>
        </w:tc>
        <w:tc>
          <w:tcPr/>
          <w:p>
            <w:pPr>
              <w:pStyle w:val="Compact"/>
              <w:jc w:val="right"/>
            </w:pPr>
            <w:r>
              <w:t xml:space="preserve">481,311</w:t>
            </w:r>
          </w:p>
        </w:tc>
        <w:tc>
          <w:tcPr/>
          <w:p>
            <w:pPr>
              <w:pStyle w:val="Compact"/>
              <w:jc w:val="right"/>
            </w:pPr>
            <w:r>
              <w:t xml:space="preserve">357,059</w:t>
            </w:r>
          </w:p>
        </w:tc>
        <w:tc>
          <w:tcPr/>
          <w:p>
            <w:pPr>
              <w:pStyle w:val="Compact"/>
              <w:jc w:val="right"/>
            </w:pPr>
            <w:r>
              <w:t xml:space="preserve">+10.4%</w:t>
            </w:r>
          </w:p>
        </w:tc>
        <w:tc>
          <w:tcPr/>
          <w:p>
            <w:pPr>
              <w:pStyle w:val="Compact"/>
              <w:jc w:val="right"/>
            </w:pPr>
            <w:r>
              <w:t xml:space="preserve">-25.8%</w:t>
            </w:r>
          </w:p>
        </w:tc>
      </w:tr>
      <w:tr>
        <w:tc>
          <w:tcPr/>
          <w:p>
            <w:pPr>
              <w:pStyle w:val="Compact"/>
            </w:pPr>
            <w:r>
              <w:t xml:space="preserve">Kept a credit (100-400%)</w:t>
            </w:r>
          </w:p>
        </w:tc>
        <w:tc>
          <w:tcPr/>
          <w:p>
            <w:pPr>
              <w:pStyle w:val="Compact"/>
              <w:jc w:val="right"/>
            </w:pPr>
            <w:r>
              <w:t xml:space="preserve">13,363,683</w:t>
            </w:r>
          </w:p>
        </w:tc>
        <w:tc>
          <w:tcPr/>
          <w:p>
            <w:pPr>
              <w:pStyle w:val="Compact"/>
              <w:jc w:val="right"/>
            </w:pPr>
            <w:r>
              <w:t xml:space="preserve">15,280,102</w:t>
            </w:r>
          </w:p>
        </w:tc>
        <w:tc>
          <w:tcPr/>
          <w:p>
            <w:pPr>
              <w:pStyle w:val="Compact"/>
              <w:jc w:val="right"/>
            </w:pPr>
            <w:r>
              <w:t xml:space="preserve">14,737,837</w:t>
            </w:r>
          </w:p>
        </w:tc>
        <w:tc>
          <w:tcPr/>
          <w:p>
            <w:pPr>
              <w:pStyle w:val="Compact"/>
              <w:jc w:val="right"/>
            </w:pPr>
            <w:r>
              <w:t xml:space="preserve">+14.3%</w:t>
            </w:r>
          </w:p>
        </w:tc>
        <w:tc>
          <w:tcPr/>
          <w:p>
            <w:pPr>
              <w:pStyle w:val="Compact"/>
              <w:jc w:val="right"/>
            </w:pPr>
            <w:r>
              <w:t xml:space="preserve">-3.5%</w:t>
            </w:r>
          </w:p>
        </w:tc>
      </w:tr>
      <w:tr>
        <w:tc>
          <w:tcPr/>
          <w:p>
            <w:pPr>
              <w:pStyle w:val="Compact"/>
            </w:pPr>
            <w:r>
              <w:t xml:space="preserve">Lost the credit (above 400%)</w:t>
            </w:r>
          </w:p>
        </w:tc>
        <w:tc>
          <w:tcPr/>
          <w:p>
            <w:pPr>
              <w:pStyle w:val="Compact"/>
              <w:jc w:val="right"/>
            </w:pPr>
            <w:r>
              <w:t xml:space="preserve">787,660</w:t>
            </w:r>
          </w:p>
        </w:tc>
        <w:tc>
          <w:tcPr/>
          <w:p>
            <w:pPr>
              <w:pStyle w:val="Compact"/>
              <w:jc w:val="right"/>
            </w:pPr>
            <w:r>
              <w:t xml:space="preserve">858,445</w:t>
            </w:r>
          </w:p>
        </w:tc>
        <w:tc>
          <w:tcPr/>
          <w:p>
            <w:pPr>
              <w:pStyle w:val="Compact"/>
              <w:jc w:val="right"/>
            </w:pPr>
            <w:r>
              <w:t xml:space="preserve">561,035</w:t>
            </w:r>
          </w:p>
        </w:tc>
        <w:tc>
          <w:tcPr/>
          <w:p>
            <w:pPr>
              <w:pStyle w:val="Compact"/>
              <w:jc w:val="right"/>
            </w:pPr>
            <w:r>
              <w:t xml:space="preserve">+9.0%</w:t>
            </w:r>
          </w:p>
        </w:tc>
        <w:tc>
          <w:tcPr/>
          <w:p>
            <w:pPr>
              <w:pStyle w:val="Compact"/>
              <w:jc w:val="right"/>
            </w:pPr>
            <w:r>
              <w:t xml:space="preserve">-34.6%</w:t>
            </w:r>
          </w:p>
        </w:tc>
      </w:tr>
    </w:tbl>
    <w:p>
      <w:pPr>
        <w:pStyle w:val="BodyText"/>
      </w:pPr>
      <w:r>
        <w:rPr>
          <w:b/>
          <w:bCs/>
        </w:rPr>
        <w:t xml:space="preserve">Table 4.</w:t>
      </w:r>
      <w:r>
        <w:t xml:space="preserve"> </w:t>
      </w:r>
      <w: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Term</w:t>
            </w:r>
          </w:p>
        </w:tc>
        <w:tc>
          <w:tcPr/>
          <w:p>
            <w:pPr>
              <w:pStyle w:val="Compact"/>
              <w:jc w:val="right"/>
            </w:pPr>
            <w:r>
              <w:t xml:space="preserve">Relativity</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pPr>
          </w:p>
        </w:tc>
      </w:tr>
      <w:tr>
        <w:tc>
          <w:tcPr/>
          <w:p>
            <w:pPr>
              <w:pStyle w:val="Compact"/>
            </w:pPr>
            <w:r>
              <w:t xml:space="preserve">age_band_18-25</w:t>
            </w:r>
          </w:p>
        </w:tc>
        <w:tc>
          <w:tcPr/>
          <w:p>
            <w:pPr>
              <w:pStyle w:val="Compact"/>
              <w:jc w:val="right"/>
            </w:pPr>
            <w:r>
              <w:t xml:space="preserve">1.003</w:t>
            </w:r>
          </w:p>
        </w:tc>
        <w:tc>
          <w:tcPr/>
          <w:p>
            <w:pPr>
              <w:pStyle w:val="Compact"/>
              <w:jc w:val="right"/>
            </w:pPr>
            <w:r>
              <w:t xml:space="preserve">0.003</w:t>
            </w:r>
          </w:p>
        </w:tc>
        <w:tc>
          <w:tcPr/>
          <w:p>
            <w:pPr>
              <w:pStyle w:val="Compact"/>
              <w:jc w:val="right"/>
            </w:pPr>
            <w:r>
              <w:t xml:space="preserve">0.069</w:t>
            </w:r>
          </w:p>
        </w:tc>
        <w:tc>
          <w:tcPr/>
          <w:p>
            <w:pPr>
              <w:pStyle w:val="Compact"/>
              <w:jc w:val="right"/>
            </w:pPr>
            <w:r>
              <w:t xml:space="preserve">0.04</w:t>
            </w:r>
          </w:p>
        </w:tc>
        <w:tc>
          <w:tcPr/>
          <w:p>
            <w:pPr>
              <w:pStyle w:val="Compact"/>
              <w:jc w:val="right"/>
            </w:pPr>
            <w:r>
              <w:t xml:space="preserve">0.971</w:t>
            </w:r>
          </w:p>
        </w:tc>
        <w:tc>
          <w:tcPr/>
          <w:p>
            <w:pPr>
              <w:pStyle w:val="Compact"/>
            </w:pPr>
          </w:p>
        </w:tc>
      </w:tr>
      <w:tr>
        <w:tc>
          <w:tcPr/>
          <w:p>
            <w:pPr>
              <w:pStyle w:val="Compact"/>
            </w:pPr>
            <w:r>
              <w:t xml:space="preserve">age_band_26-34</w:t>
            </w:r>
          </w:p>
        </w:tc>
        <w:tc>
          <w:tcPr/>
          <w:p>
            <w:pPr>
              <w:pStyle w:val="Compact"/>
              <w:jc w:val="right"/>
            </w:pPr>
            <w:r>
              <w:t xml:space="preserve">1.330</w:t>
            </w:r>
          </w:p>
        </w:tc>
        <w:tc>
          <w:tcPr/>
          <w:p>
            <w:pPr>
              <w:pStyle w:val="Compact"/>
              <w:jc w:val="right"/>
            </w:pPr>
            <w:r>
              <w:t xml:space="preserve">0.285</w:t>
            </w:r>
          </w:p>
        </w:tc>
        <w:tc>
          <w:tcPr/>
          <w:p>
            <w:pPr>
              <w:pStyle w:val="Compact"/>
              <w:jc w:val="right"/>
            </w:pPr>
            <w:r>
              <w:t xml:space="preserve">0.058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age_band_35-44</w:t>
            </w:r>
          </w:p>
        </w:tc>
        <w:tc>
          <w:tcPr/>
          <w:p>
            <w:pPr>
              <w:pStyle w:val="Compact"/>
              <w:jc w:val="right"/>
            </w:pPr>
            <w:r>
              <w:t xml:space="preserve">1.300</w:t>
            </w:r>
          </w:p>
        </w:tc>
        <w:tc>
          <w:tcPr/>
          <w:p>
            <w:pPr>
              <w:pStyle w:val="Compact"/>
              <w:jc w:val="right"/>
            </w:pPr>
            <w:r>
              <w:t xml:space="preserve">0.262</w:t>
            </w:r>
          </w:p>
        </w:tc>
        <w:tc>
          <w:tcPr/>
          <w:p>
            <w:pPr>
              <w:pStyle w:val="Compact"/>
              <w:jc w:val="right"/>
            </w:pPr>
            <w:r>
              <w:t xml:space="preserve">0.055</w:t>
            </w:r>
          </w:p>
        </w:tc>
        <w:tc>
          <w:tcPr/>
          <w:p>
            <w:pPr>
              <w:pStyle w:val="Compact"/>
              <w:jc w:val="right"/>
            </w:pPr>
            <w:r>
              <w:t xml:space="preserve">4.78</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age_band_45-54</w:t>
            </w:r>
          </w:p>
        </w:tc>
        <w:tc>
          <w:tcPr/>
          <w:p>
            <w:pPr>
              <w:pStyle w:val="Compact"/>
              <w:jc w:val="right"/>
            </w:pPr>
            <w:r>
              <w:t xml:space="preserve">1.360</w:t>
            </w:r>
          </w:p>
        </w:tc>
        <w:tc>
          <w:tcPr/>
          <w:p>
            <w:pPr>
              <w:pStyle w:val="Compact"/>
              <w:jc w:val="right"/>
            </w:pPr>
            <w:r>
              <w:t xml:space="preserve">0.307</w:t>
            </w:r>
          </w:p>
        </w:tc>
        <w:tc>
          <w:tcPr/>
          <w:p>
            <w:pPr>
              <w:pStyle w:val="Compact"/>
              <w:jc w:val="right"/>
            </w:pPr>
            <w:r>
              <w:t xml:space="preserve">0.061</w:t>
            </w:r>
          </w:p>
        </w:tc>
        <w:tc>
          <w:tcPr/>
          <w:p>
            <w:pPr>
              <w:pStyle w:val="Compact"/>
              <w:jc w:val="right"/>
            </w:pPr>
            <w:r>
              <w:t xml:space="preserve">5.02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age_band_55-59</w:t>
            </w:r>
          </w:p>
        </w:tc>
        <w:tc>
          <w:tcPr/>
          <w:p>
            <w:pPr>
              <w:pStyle w:val="Compact"/>
              <w:jc w:val="right"/>
            </w:pPr>
            <w:r>
              <w:t xml:space="preserve">1.394</w:t>
            </w:r>
          </w:p>
        </w:tc>
        <w:tc>
          <w:tcPr/>
          <w:p>
            <w:pPr>
              <w:pStyle w:val="Compact"/>
              <w:jc w:val="right"/>
            </w:pPr>
            <w:r>
              <w:t xml:space="preserve">0.332</w:t>
            </w:r>
          </w:p>
        </w:tc>
        <w:tc>
          <w:tcPr/>
          <w:p>
            <w:pPr>
              <w:pStyle w:val="Compact"/>
              <w:jc w:val="right"/>
            </w:pPr>
            <w:r>
              <w:t xml:space="preserve">0.064</w:t>
            </w:r>
          </w:p>
        </w:tc>
        <w:tc>
          <w:tcPr/>
          <w:p>
            <w:pPr>
              <w:pStyle w:val="Compact"/>
              <w:jc w:val="right"/>
            </w:pPr>
            <w:r>
              <w:t xml:space="preserve">5.20</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age_band_60-64</w:t>
            </w:r>
          </w:p>
        </w:tc>
        <w:tc>
          <w:tcPr/>
          <w:p>
            <w:pPr>
              <w:pStyle w:val="Compact"/>
              <w:jc w:val="right"/>
            </w:pPr>
            <w:r>
              <w:t xml:space="preserve">1.500</w:t>
            </w:r>
          </w:p>
        </w:tc>
        <w:tc>
          <w:tcPr/>
          <w:p>
            <w:pPr>
              <w:pStyle w:val="Compact"/>
              <w:jc w:val="right"/>
            </w:pPr>
            <w:r>
              <w:t xml:space="preserve">0.405</w:t>
            </w:r>
          </w:p>
        </w:tc>
        <w:tc>
          <w:tcPr/>
          <w:p>
            <w:pPr>
              <w:pStyle w:val="Compact"/>
              <w:jc w:val="right"/>
            </w:pPr>
            <w:r>
              <w:t xml:space="preserve">0.066</w:t>
            </w:r>
          </w:p>
        </w:tc>
        <w:tc>
          <w:tcPr/>
          <w:p>
            <w:pPr>
              <w:pStyle w:val="Compact"/>
              <w:jc w:val="right"/>
            </w:pPr>
            <w:r>
              <w:t xml:space="preserve">6.19</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fpl_band_250-400</w:t>
            </w:r>
          </w:p>
        </w:tc>
        <w:tc>
          <w:tcPr/>
          <w:p>
            <w:pPr>
              <w:pStyle w:val="Compact"/>
              <w:jc w:val="right"/>
            </w:pPr>
            <w:r>
              <w:t xml:space="preserve">1.121</w:t>
            </w:r>
          </w:p>
        </w:tc>
        <w:tc>
          <w:tcPr/>
          <w:p>
            <w:pPr>
              <w:pStyle w:val="Compact"/>
              <w:jc w:val="right"/>
            </w:pPr>
            <w:r>
              <w:t xml:space="preserve">0.114</w:t>
            </w:r>
          </w:p>
        </w:tc>
        <w:tc>
          <w:tcPr/>
          <w:p>
            <w:pPr>
              <w:pStyle w:val="Compact"/>
              <w:jc w:val="right"/>
            </w:pPr>
            <w:r>
              <w:t xml:space="preserve">0.046</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w:t>
            </w:r>
          </w:p>
        </w:tc>
      </w:tr>
      <w:tr>
        <w:tc>
          <w:tcPr/>
          <w:p>
            <w:pPr>
              <w:pStyle w:val="Compact"/>
            </w:pPr>
            <w:r>
              <w:t xml:space="preserve">fpl_band_400+</w:t>
            </w:r>
          </w:p>
        </w:tc>
        <w:tc>
          <w:tcPr/>
          <w:p>
            <w:pPr>
              <w:pStyle w:val="Compact"/>
              <w:jc w:val="right"/>
            </w:pPr>
            <w:r>
              <w:t xml:space="preserve">1.355</w:t>
            </w:r>
          </w:p>
        </w:tc>
        <w:tc>
          <w:tcPr/>
          <w:p>
            <w:pPr>
              <w:pStyle w:val="Compact"/>
              <w:jc w:val="right"/>
            </w:pPr>
            <w:r>
              <w:t xml:space="preserve">0.304</w:t>
            </w:r>
          </w:p>
        </w:tc>
        <w:tc>
          <w:tcPr/>
          <w:p>
            <w:pPr>
              <w:pStyle w:val="Compact"/>
              <w:jc w:val="right"/>
            </w:pPr>
            <w:r>
              <w:t xml:space="preserve">0.040</w:t>
            </w:r>
          </w:p>
        </w:tc>
        <w:tc>
          <w:tcPr/>
          <w:p>
            <w:pPr>
              <w:pStyle w:val="Compact"/>
              <w:jc w:val="right"/>
            </w:pPr>
            <w:r>
              <w:t xml:space="preserve">7.52</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fpl_band_&lt;138</w:t>
            </w:r>
          </w:p>
        </w:tc>
        <w:tc>
          <w:tcPr/>
          <w:p>
            <w:pPr>
              <w:pStyle w:val="Compact"/>
              <w:jc w:val="right"/>
            </w:pPr>
            <w:r>
              <w:t xml:space="preserve">1.138</w:t>
            </w:r>
          </w:p>
        </w:tc>
        <w:tc>
          <w:tcPr/>
          <w:p>
            <w:pPr>
              <w:pStyle w:val="Compact"/>
              <w:jc w:val="right"/>
            </w:pPr>
            <w:r>
              <w:t xml:space="preserve">0.129</w:t>
            </w:r>
          </w:p>
        </w:tc>
        <w:tc>
          <w:tcPr/>
          <w:p>
            <w:pPr>
              <w:pStyle w:val="Compact"/>
              <w:jc w:val="right"/>
            </w:pPr>
            <w:r>
              <w:t xml:space="preserve">0.066</w:t>
            </w:r>
          </w:p>
        </w:tc>
        <w:tc>
          <w:tcPr/>
          <w:p>
            <w:pPr>
              <w:pStyle w:val="Compact"/>
              <w:jc w:val="right"/>
            </w:pPr>
            <w:r>
              <w:t xml:space="preserve">1.95</w:t>
            </w:r>
          </w:p>
        </w:tc>
        <w:tc>
          <w:tcPr/>
          <w:p>
            <w:pPr>
              <w:pStyle w:val="Compact"/>
              <w:jc w:val="right"/>
            </w:pPr>
            <w:r>
              <w:t xml:space="preserve">0.051</w:t>
            </w:r>
          </w:p>
        </w:tc>
        <w:tc>
          <w:tcPr/>
          <w:p>
            <w:pPr>
              <w:pStyle w:val="Compact"/>
            </w:pPr>
          </w:p>
        </w:tc>
      </w:tr>
      <w:tr>
        <w:tc>
          <w:tcPr/>
          <w:p>
            <w:pPr>
              <w:pStyle w:val="Compact"/>
            </w:pPr>
            <w:r>
              <w:t xml:space="preserve">female</w:t>
            </w:r>
          </w:p>
        </w:tc>
        <w:tc>
          <w:tcPr/>
          <w:p>
            <w:pPr>
              <w:pStyle w:val="Compact"/>
              <w:jc w:val="right"/>
            </w:pPr>
            <w:r>
              <w:t xml:space="preserve">1.390</w:t>
            </w:r>
          </w:p>
        </w:tc>
        <w:tc>
          <w:tcPr/>
          <w:p>
            <w:pPr>
              <w:pStyle w:val="Compact"/>
              <w:jc w:val="right"/>
            </w:pPr>
            <w:r>
              <w:t xml:space="preserve">0.329</w:t>
            </w:r>
          </w:p>
        </w:tc>
        <w:tc>
          <w:tcPr/>
          <w:p>
            <w:pPr>
              <w:pStyle w:val="Compact"/>
              <w:jc w:val="right"/>
            </w:pPr>
            <w:r>
              <w:t xml:space="preserve">0.031</w:t>
            </w:r>
          </w:p>
        </w:tc>
        <w:tc>
          <w:tcPr/>
          <w:p>
            <w:pPr>
              <w:pStyle w:val="Compact"/>
              <w:jc w:val="right"/>
            </w:pPr>
            <w:r>
              <w:t xml:space="preserve">10.51</w:t>
            </w:r>
          </w:p>
        </w:tc>
        <w:tc>
          <w:tcPr/>
          <w:p>
            <w:pPr>
              <w:pStyle w:val="Compact"/>
              <w:jc w:val="right"/>
            </w:pPr>
            <w:r>
              <w:t xml:space="preserve">0.000</w:t>
            </w:r>
          </w:p>
        </w:tc>
        <w:tc>
          <w:tcPr/>
          <w:p>
            <w:pPr>
              <w:pStyle w:val="Compact"/>
              <w:jc w:val="right"/>
            </w:pPr>
            <w:r>
              <w:t xml:space="preserve">*</w:t>
            </w:r>
          </w:p>
        </w:tc>
      </w:tr>
      <w:tr>
        <w:tc>
          <w:tcPr/>
          <w:p>
            <w:pPr>
              <w:pStyle w:val="Compact"/>
            </w:pPr>
            <w:r>
              <w:t xml:space="preserve">chronic</w:t>
            </w:r>
          </w:p>
        </w:tc>
        <w:tc>
          <w:tcPr/>
          <w:p>
            <w:pPr>
              <w:pStyle w:val="Compact"/>
              <w:jc w:val="right"/>
            </w:pPr>
            <w:r>
              <w:t xml:space="preserve">1.164</w:t>
            </w:r>
          </w:p>
        </w:tc>
        <w:tc>
          <w:tcPr/>
          <w:p>
            <w:pPr>
              <w:pStyle w:val="Compact"/>
              <w:jc w:val="right"/>
            </w:pPr>
            <w:r>
              <w:t xml:space="preserve">0.152</w:t>
            </w:r>
          </w:p>
        </w:tc>
        <w:tc>
          <w:tcPr/>
          <w:p>
            <w:pPr>
              <w:pStyle w:val="Compact"/>
              <w:jc w:val="right"/>
            </w:pPr>
            <w:r>
              <w:t xml:space="preserve">0.049</w:t>
            </w:r>
          </w:p>
        </w:tc>
        <w:tc>
          <w:tcPr/>
          <w:p>
            <w:pPr>
              <w:pStyle w:val="Compact"/>
              <w:jc w:val="right"/>
            </w:pPr>
            <w:r>
              <w:t xml:space="preserve">3.13</w:t>
            </w:r>
          </w:p>
        </w:tc>
        <w:tc>
          <w:tcPr/>
          <w:p>
            <w:pPr>
              <w:pStyle w:val="Compact"/>
              <w:jc w:val="right"/>
            </w:pPr>
            <w:r>
              <w:t xml:space="preserve">0.002</w:t>
            </w:r>
          </w:p>
        </w:tc>
        <w:tc>
          <w:tcPr/>
          <w:p>
            <w:pPr>
              <w:pStyle w:val="Compact"/>
              <w:jc w:val="right"/>
            </w:pPr>
            <w:r>
              <w:t xml:space="preserve">*</w:t>
            </w:r>
          </w:p>
        </w:tc>
      </w:tr>
      <w:tr>
        <w:tc>
          <w:tcPr/>
          <w:p>
            <w:pPr>
              <w:pStyle w:val="Compact"/>
            </w:pPr>
            <w:r>
              <w:t xml:space="preserve">chronic_count</w:t>
            </w:r>
          </w:p>
        </w:tc>
        <w:tc>
          <w:tcPr/>
          <w:p>
            <w:pPr>
              <w:pStyle w:val="Compact"/>
              <w:jc w:val="right"/>
            </w:pPr>
            <w:r>
              <w:t xml:space="preserve">1.408</w:t>
            </w:r>
          </w:p>
        </w:tc>
        <w:tc>
          <w:tcPr/>
          <w:p>
            <w:pPr>
              <w:pStyle w:val="Compact"/>
              <w:jc w:val="right"/>
            </w:pPr>
            <w:r>
              <w:t xml:space="preserve">0.342</w:t>
            </w:r>
          </w:p>
        </w:tc>
        <w:tc>
          <w:tcPr/>
          <w:p>
            <w:pPr>
              <w:pStyle w:val="Compact"/>
              <w:jc w:val="right"/>
            </w:pPr>
            <w:r>
              <w:t xml:space="preserve">0.017</w:t>
            </w:r>
          </w:p>
        </w:tc>
        <w:tc>
          <w:tcPr/>
          <w:p>
            <w:pPr>
              <w:pStyle w:val="Compact"/>
              <w:jc w:val="right"/>
            </w:pPr>
            <w:r>
              <w:t xml:space="preserve">20.11</w:t>
            </w:r>
          </w:p>
        </w:tc>
        <w:tc>
          <w:tcPr/>
          <w:p>
            <w:pPr>
              <w:pStyle w:val="Compact"/>
              <w:jc w:val="right"/>
            </w:pPr>
            <w:r>
              <w:t xml:space="preserve">0.000</w:t>
            </w:r>
          </w:p>
        </w:tc>
        <w:tc>
          <w:tcPr/>
          <w:p>
            <w:pPr>
              <w:pStyle w:val="Compact"/>
              <w:jc w:val="right"/>
            </w:pPr>
            <w:r>
              <w:t xml:space="preserve">*</w:t>
            </w:r>
          </w:p>
        </w:tc>
      </w:tr>
      <w:tr>
        <w:tc>
          <w:tcPr/>
          <w:p>
            <w:pPr>
              <w:pStyle w:val="Compact"/>
            </w:pPr>
            <w:r>
              <w:t xml:space="preserve">region_2</w:t>
            </w:r>
          </w:p>
        </w:tc>
        <w:tc>
          <w:tcPr/>
          <w:p>
            <w:pPr>
              <w:pStyle w:val="Compact"/>
              <w:jc w:val="right"/>
            </w:pPr>
            <w:r>
              <w:t xml:space="preserve">1.045</w:t>
            </w:r>
          </w:p>
        </w:tc>
        <w:tc>
          <w:tcPr/>
          <w:p>
            <w:pPr>
              <w:pStyle w:val="Compact"/>
              <w:jc w:val="right"/>
            </w:pPr>
            <w:r>
              <w:t xml:space="preserve">0.044</w:t>
            </w:r>
          </w:p>
        </w:tc>
        <w:tc>
          <w:tcPr/>
          <w:p>
            <w:pPr>
              <w:pStyle w:val="Compact"/>
              <w:jc w:val="right"/>
            </w:pPr>
            <w:r>
              <w:t xml:space="preserve">0.054</w:t>
            </w:r>
          </w:p>
        </w:tc>
        <w:tc>
          <w:tcPr/>
          <w:p>
            <w:pPr>
              <w:pStyle w:val="Compact"/>
              <w:jc w:val="right"/>
            </w:pPr>
            <w:r>
              <w:t xml:space="preserve">0.82</w:t>
            </w:r>
          </w:p>
        </w:tc>
        <w:tc>
          <w:tcPr/>
          <w:p>
            <w:pPr>
              <w:pStyle w:val="Compact"/>
              <w:jc w:val="right"/>
            </w:pPr>
            <w:r>
              <w:t xml:space="preserve">0.412</w:t>
            </w:r>
          </w:p>
        </w:tc>
        <w:tc>
          <w:tcPr/>
          <w:p>
            <w:pPr>
              <w:pStyle w:val="Compact"/>
            </w:pPr>
          </w:p>
        </w:tc>
      </w:tr>
      <w:tr>
        <w:tc>
          <w:tcPr/>
          <w:p>
            <w:pPr>
              <w:pStyle w:val="Compact"/>
            </w:pPr>
            <w:r>
              <w:t xml:space="preserve">region_3</w:t>
            </w:r>
          </w:p>
        </w:tc>
        <w:tc>
          <w:tcPr/>
          <w:p>
            <w:pPr>
              <w:pStyle w:val="Compact"/>
              <w:jc w:val="right"/>
            </w:pPr>
            <w:r>
              <w:t xml:space="preserve">0.856</w:t>
            </w:r>
          </w:p>
        </w:tc>
        <w:tc>
          <w:tcPr/>
          <w:p>
            <w:pPr>
              <w:pStyle w:val="Compact"/>
              <w:jc w:val="right"/>
            </w:pPr>
            <w:r>
              <w:t xml:space="preserve">-0.155</w:t>
            </w:r>
          </w:p>
        </w:tc>
        <w:tc>
          <w:tcPr/>
          <w:p>
            <w:pPr>
              <w:pStyle w:val="Compact"/>
              <w:jc w:val="right"/>
            </w:pPr>
            <w:r>
              <w:t xml:space="preserve">0.049</w:t>
            </w:r>
          </w:p>
        </w:tc>
        <w:tc>
          <w:tcPr/>
          <w:p>
            <w:pPr>
              <w:pStyle w:val="Compact"/>
              <w:jc w:val="right"/>
            </w:pPr>
            <w:r>
              <w:t xml:space="preserve">-3.19</w:t>
            </w:r>
          </w:p>
        </w:tc>
        <w:tc>
          <w:tcPr/>
          <w:p>
            <w:pPr>
              <w:pStyle w:val="Compact"/>
              <w:jc w:val="right"/>
            </w:pPr>
            <w:r>
              <w:t xml:space="preserve">0.001</w:t>
            </w:r>
          </w:p>
        </w:tc>
        <w:tc>
          <w:tcPr/>
          <w:p>
            <w:pPr>
              <w:pStyle w:val="Compact"/>
              <w:jc w:val="right"/>
            </w:pPr>
            <w:r>
              <w:t xml:space="preserve">*</w:t>
            </w:r>
          </w:p>
        </w:tc>
      </w:tr>
      <w:tr>
        <w:tc>
          <w:tcPr/>
          <w:p>
            <w:pPr>
              <w:pStyle w:val="Compact"/>
            </w:pPr>
            <w:r>
              <w:t xml:space="preserve">region_4</w:t>
            </w:r>
          </w:p>
        </w:tc>
        <w:tc>
          <w:tcPr/>
          <w:p>
            <w:pPr>
              <w:pStyle w:val="Compact"/>
              <w:jc w:val="right"/>
            </w:pPr>
            <w:r>
              <w:t xml:space="preserve">1.035</w:t>
            </w:r>
          </w:p>
        </w:tc>
        <w:tc>
          <w:tcPr/>
          <w:p>
            <w:pPr>
              <w:pStyle w:val="Compact"/>
              <w:jc w:val="right"/>
            </w:pPr>
            <w:r>
              <w:t xml:space="preserve">0.034</w:t>
            </w:r>
          </w:p>
        </w:tc>
        <w:tc>
          <w:tcPr/>
          <w:p>
            <w:pPr>
              <w:pStyle w:val="Compact"/>
              <w:jc w:val="right"/>
            </w:pPr>
            <w:r>
              <w:t xml:space="preserve">0.054</w:t>
            </w:r>
          </w:p>
        </w:tc>
        <w:tc>
          <w:tcPr/>
          <w:p>
            <w:pPr>
              <w:pStyle w:val="Compact"/>
              <w:jc w:val="right"/>
            </w:pPr>
            <w:r>
              <w:t xml:space="preserve">0.63</w:t>
            </w:r>
          </w:p>
        </w:tc>
        <w:tc>
          <w:tcPr/>
          <w:p>
            <w:pPr>
              <w:pStyle w:val="Compact"/>
              <w:jc w:val="right"/>
            </w:pPr>
            <w:r>
              <w:t xml:space="preserve">0.526</w:t>
            </w:r>
          </w:p>
        </w:tc>
        <w:tc>
          <w:tcPr/>
          <w:p>
            <w:pPr>
              <w:pStyle w:val="Compact"/>
            </w:pPr>
          </w:p>
        </w:tc>
      </w:tr>
      <w:tr>
        <w:tc>
          <w:tcPr/>
          <w:p>
            <w:pPr>
              <w:pStyle w:val="Compact"/>
            </w:pPr>
            <w:r>
              <w:t xml:space="preserve">nongroup</w:t>
            </w:r>
          </w:p>
        </w:tc>
        <w:tc>
          <w:tcPr/>
          <w:p>
            <w:pPr>
              <w:pStyle w:val="Compact"/>
              <w:jc w:val="right"/>
            </w:pPr>
            <w:r>
              <w:t xml:space="preserve">0.943</w:t>
            </w:r>
          </w:p>
        </w:tc>
        <w:tc>
          <w:tcPr/>
          <w:p>
            <w:pPr>
              <w:pStyle w:val="Compact"/>
              <w:jc w:val="right"/>
            </w:pPr>
            <w:r>
              <w:t xml:space="preserve">-0.059</w:t>
            </w:r>
          </w:p>
        </w:tc>
        <w:tc>
          <w:tcPr/>
          <w:p>
            <w:pPr>
              <w:pStyle w:val="Compact"/>
              <w:jc w:val="right"/>
            </w:pPr>
            <w:r>
              <w:t xml:space="preserve">0.081</w:t>
            </w:r>
          </w:p>
        </w:tc>
        <w:tc>
          <w:tcPr/>
          <w:p>
            <w:pPr>
              <w:pStyle w:val="Compact"/>
              <w:jc w:val="right"/>
            </w:pPr>
            <w:r>
              <w:t xml:space="preserve">-0.73</w:t>
            </w:r>
          </w:p>
        </w:tc>
        <w:tc>
          <w:tcPr/>
          <w:p>
            <w:pPr>
              <w:pStyle w:val="Compact"/>
              <w:jc w:val="right"/>
            </w:pPr>
            <w:r>
              <w:t xml:space="preserve">0.468</w:t>
            </w:r>
          </w:p>
        </w:tc>
        <w:tc>
          <w:tcPr/>
          <w:p>
            <w:pPr>
              <w:pStyle w:val="Compact"/>
            </w:pPr>
          </w:p>
        </w:tc>
      </w:tr>
    </w:tbl>
    <w:p>
      <w:pPr>
        <w:pStyle w:val="BodyText"/>
      </w:pPr>
      <w:r>
        <w:rPr>
          <w:b/>
          <w:bCs/>
        </w:rPr>
        <w:t xml:space="preserve">Table 5.</w:t>
      </w:r>
      <w:r>
        <w:t xml:space="preserve"> </w:t>
      </w:r>
      <w:r>
        <w:t xml:space="preserve">Calibrated price responses and what each specification predicts for the two segments.</w:t>
      </w:r>
    </w:p>
    <w:p>
      <w:pPr>
        <w:pStyle w:val="BodyText"/>
      </w:pPr>
      <w:r>
        <w:rPr>
          <w:i/>
          <w:iCs/>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Specification</w:t>
            </w:r>
          </w:p>
        </w:tc>
        <w:tc>
          <w:tcPr/>
          <w:p>
            <w:pPr>
              <w:pStyle w:val="Compact"/>
              <w:jc w:val="right"/>
            </w:pPr>
            <w:r>
              <w:t xml:space="preserve">Tilt</w:t>
            </w:r>
          </w:p>
        </w:tc>
        <w:tc>
          <w:tcPr/>
          <w:p>
            <w:pPr>
              <w:pStyle w:val="Compact"/>
              <w:jc w:val="right"/>
            </w:pPr>
            <w:r>
              <w:t xml:space="preserve">Response (below 400%)</w:t>
            </w:r>
          </w:p>
        </w:tc>
        <w:tc>
          <w:tcPr/>
          <w:p>
            <w:pPr>
              <w:pStyle w:val="Compact"/>
              <w:jc w:val="right"/>
            </w:pPr>
            <w:r>
              <w:t xml:space="preserve">Response above 400%</w:t>
            </w:r>
          </w:p>
        </w:tc>
        <w:tc>
          <w:tcPr/>
          <w:p>
            <w:pPr>
              <w:pStyle w:val="Compact"/>
              <w:jc w:val="right"/>
            </w:pPr>
            <w:r>
              <w:t xml:space="preserve">Morbidity rise</w:t>
            </w:r>
          </w:p>
        </w:tc>
        <w:tc>
          <w:tcPr/>
          <w:p>
            <w:pPr>
              <w:pStyle w:val="Compact"/>
              <w:jc w:val="right"/>
            </w:pPr>
            <w:r>
              <w:t xml:space="preserve">Model: 100-400% FPL</w:t>
            </w:r>
          </w:p>
        </w:tc>
        <w:tc>
          <w:tcPr/>
          <w:p>
            <w:pPr>
              <w:pStyle w:val="Compact"/>
              <w:jc w:val="right"/>
            </w:pPr>
            <w:r>
              <w:t xml:space="preserve">Model: above 400%</w:t>
            </w:r>
          </w:p>
        </w:tc>
      </w:tr>
      <w:tr>
        <w:tc>
          <w:tcPr/>
          <w:p>
            <w:pPr>
              <w:pStyle w:val="Compact"/>
            </w:pPr>
            <w:r>
              <w:t xml:space="preserve">Primary</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Primary</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+1.2%</w:t>
            </w:r>
          </w:p>
        </w:tc>
        <w:tc>
          <w:tcPr/>
          <w:p>
            <w:pPr>
              <w:pStyle w:val="Compact"/>
              <w:jc w:val="right"/>
            </w:pPr>
            <w:r>
              <w:t xml:space="preserve">-5.2%</w:t>
            </w:r>
          </w:p>
        </w:tc>
        <w:tc>
          <w:tcPr/>
          <w:p>
            <w:pPr>
              <w:pStyle w:val="Compact"/>
              <w:jc w:val="right"/>
            </w:pPr>
            <w:r>
              <w:t xml:space="preserve">-5.1%</w:t>
            </w:r>
          </w:p>
        </w:tc>
      </w:tr>
      <w:tr>
        <w:tc>
          <w:tcPr/>
          <w:p>
            <w:pPr>
              <w:pStyle w:val="Compact"/>
            </w:pPr>
            <w:r>
              <w:t xml:space="preserve">Primary</w:t>
            </w:r>
          </w:p>
        </w:tc>
        <w:tc>
          <w:tcPr/>
          <w:p>
            <w:pPr>
              <w:pStyle w:val="Compact"/>
              <w:jc w:val="right"/>
            </w:pPr>
            <w:r>
              <w:t xml:space="preserve">2.0</w:t>
            </w:r>
          </w:p>
        </w:tc>
        <w:tc>
          <w:tcPr/>
          <w:p>
            <w:pPr>
              <w:pStyle w:val="Compact"/>
              <w:jc w:val="right"/>
            </w:pPr>
            <w:r>
              <w:t xml:space="preserve">0.0125</w:t>
            </w:r>
          </w:p>
        </w:tc>
        <w:tc>
          <w:tcPr/>
          <w:p>
            <w:pPr>
              <w:pStyle w:val="Compact"/>
            </w:pPr>
          </w:p>
        </w:tc>
        <w:tc>
          <w:tcPr/>
          <w:p>
            <w:pPr>
              <w:pStyle w:val="Compact"/>
              <w:jc w:val="right"/>
            </w:pPr>
            <w:r>
              <w:t xml:space="preserve">+1.7%</w:t>
            </w:r>
          </w:p>
        </w:tc>
        <w:tc>
          <w:tcPr/>
          <w:p>
            <w:pPr>
              <w:pStyle w:val="Compact"/>
              <w:jc w:val="right"/>
            </w:pPr>
            <w:r>
              <w:t xml:space="preserve">-5.3%</w:t>
            </w:r>
          </w:p>
        </w:tc>
        <w:tc>
          <w:tcPr/>
          <w:p>
            <w:pPr>
              <w:pStyle w:val="Compact"/>
              <w:jc w:val="right"/>
            </w:pPr>
            <w:r>
              <w:t xml:space="preserve">-4.2%</w:t>
            </w:r>
          </w:p>
        </w:tc>
      </w:tr>
      <w:tr>
        <w:tc>
          <w:tcPr/>
          <w:p>
            <w:pPr>
              <w:pStyle w:val="Compact"/>
            </w:pPr>
            <w:r>
              <w:t xml:space="preserve">Cost 75/25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75/25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+1.4%</w:t>
            </w:r>
          </w:p>
        </w:tc>
        <w:tc>
          <w:tcPr/>
          <w:p>
            <w:pPr>
              <w:pStyle w:val="Compact"/>
              <w:jc w:val="right"/>
            </w:pPr>
            <w:r>
              <w:t xml:space="preserve">-5.2%</w:t>
            </w:r>
          </w:p>
        </w:tc>
        <w:tc>
          <w:tcPr/>
          <w:p>
            <w:pPr>
              <w:pStyle w:val="Compact"/>
              <w:jc w:val="right"/>
            </w:pPr>
            <w:r>
              <w:t xml:space="preserve">-5.4%</w:t>
            </w:r>
          </w:p>
        </w:tc>
      </w:tr>
      <w:tr>
        <w:tc>
          <w:tcPr/>
          <w:p>
            <w:pPr>
              <w:pStyle w:val="Compact"/>
            </w:pPr>
            <w:r>
              <w:t xml:space="preserve">Cost 75/25 blend of prediction and realised cost</w:t>
            </w:r>
          </w:p>
        </w:tc>
        <w:tc>
          <w:tcPr/>
          <w:p>
            <w:pPr>
              <w:pStyle w:val="Compact"/>
              <w:jc w:val="right"/>
            </w:pPr>
            <w:r>
              <w:t xml:space="preserve">2.0</w:t>
            </w:r>
          </w:p>
        </w:tc>
        <w:tc>
          <w:tcPr/>
          <w:p>
            <w:pPr>
              <w:pStyle w:val="Compact"/>
              <w:jc w:val="right"/>
            </w:pPr>
            <w:r>
              <w:t xml:space="preserve">0.0126</w:t>
            </w:r>
          </w:p>
        </w:tc>
        <w:tc>
          <w:tcPr/>
          <w:p>
            <w:pPr>
              <w:pStyle w:val="Compact"/>
            </w:pPr>
          </w:p>
        </w:tc>
        <w:tc>
          <w:tcPr/>
          <w:p>
            <w:pPr>
              <w:pStyle w:val="Compact"/>
              <w:jc w:val="right"/>
            </w:pPr>
            <w:r>
              <w:t xml:space="preserve">+2.1%</w:t>
            </w:r>
          </w:p>
        </w:tc>
        <w:tc>
          <w:tcPr/>
          <w:p>
            <w:pPr>
              <w:pStyle w:val="Compact"/>
              <w:jc w:val="right"/>
            </w:pPr>
            <w:r>
              <w:t xml:space="preserve">-5.2%</w:t>
            </w:r>
          </w:p>
        </w:tc>
        <w:tc>
          <w:tcPr/>
          <w:p>
            <w:pPr>
              <w:pStyle w:val="Compact"/>
              <w:jc w:val="right"/>
            </w:pPr>
            <w:r>
              <w:t xml:space="preserve">-4.5%</w:t>
            </w:r>
          </w:p>
        </w:tc>
      </w:tr>
      <w:tr>
        <w:tc>
          <w:tcPr/>
          <w:p>
            <w:pPr>
              <w:pStyle w:val="Compact"/>
            </w:pPr>
            <w:r>
              <w:t xml:space="preserve">Cost 50/50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50/50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+1.9%</w:t>
            </w:r>
          </w:p>
        </w:tc>
        <w:tc>
          <w:tcPr/>
          <w:p>
            <w:pPr>
              <w:pStyle w:val="Compact"/>
              <w:jc w:val="right"/>
            </w:pPr>
            <w:r>
              <w:t xml:space="preserve">-5.2%</w:t>
            </w:r>
          </w:p>
        </w:tc>
        <w:tc>
          <w:tcPr/>
          <w:p>
            <w:pPr>
              <w:pStyle w:val="Compact"/>
              <w:jc w:val="right"/>
            </w:pPr>
            <w:r>
              <w:t xml:space="preserve">-5.7%</w:t>
            </w:r>
          </w:p>
        </w:tc>
      </w:tr>
      <w:tr>
        <w:tc>
          <w:tcPr/>
          <w:p>
            <w:pPr>
              <w:pStyle w:val="Compact"/>
            </w:pPr>
            <w:r>
              <w:t xml:space="preserve">Cost 50/50 blend of prediction and realised cost</w:t>
            </w:r>
          </w:p>
        </w:tc>
        <w:tc>
          <w:tcPr/>
          <w:p>
            <w:pPr>
              <w:pStyle w:val="Compact"/>
              <w:jc w:val="right"/>
            </w:pPr>
            <w:r>
              <w:t xml:space="preserve">2.0</w:t>
            </w:r>
          </w:p>
        </w:tc>
        <w:tc>
          <w:tcPr/>
          <w:p>
            <w:pPr>
              <w:pStyle w:val="Compact"/>
              <w:jc w:val="right"/>
            </w:pPr>
            <w:r>
              <w:t xml:space="preserve">0.0127</w:t>
            </w:r>
          </w:p>
        </w:tc>
        <w:tc>
          <w:tcPr/>
          <w:p>
            <w:pPr>
              <w:pStyle w:val="Compact"/>
            </w:pPr>
          </w:p>
        </w:tc>
        <w:tc>
          <w:tcPr/>
          <w:p>
            <w:pPr>
              <w:pStyle w:val="Compact"/>
              <w:jc w:val="right"/>
            </w:pPr>
            <w:r>
              <w:t xml:space="preserve">+2.6%</w:t>
            </w:r>
          </w:p>
        </w:tc>
        <w:tc>
          <w:tcPr/>
          <w:p>
            <w:pPr>
              <w:pStyle w:val="Compact"/>
              <w:jc w:val="right"/>
            </w:pPr>
            <w:r>
              <w:t xml:space="preserve">-5.2%</w:t>
            </w:r>
          </w:p>
        </w:tc>
        <w:tc>
          <w:tcPr/>
          <w:p>
            <w:pPr>
              <w:pStyle w:val="Compact"/>
              <w:jc w:val="right"/>
            </w:pPr>
            <w:r>
              <w:t xml:space="preserve">-4.9%</w:t>
            </w:r>
          </w:p>
        </w:tc>
      </w:tr>
      <w:tr>
        <w:tc>
          <w:tcPr/>
          <w:p>
            <w:pPr>
              <w:pStyle w:val="Compact"/>
            </w:pPr>
            <w:r>
              <w:t xml:space="preserve">Proportional price metric</w:t>
            </w:r>
          </w:p>
        </w:tc>
        <w:tc>
          <w:tcPr/>
          <w:p>
            <w:pPr>
              <w:pStyle w:val="Compact"/>
              <w:jc w:val="right"/>
            </w:pPr>
            <w:r>
              <w:t xml:space="preserve">1.0</w:t>
            </w:r>
          </w:p>
        </w:tc>
        <w:tc>
          <w:tcPr/>
          <w:p>
            <w:pPr>
              <w:pStyle w:val="Compact"/>
              <w:jc w:val="right"/>
            </w:pPr>
            <w:r>
              <w:t xml:space="preserve">0.0342</w:t>
            </w:r>
          </w:p>
        </w:tc>
        <w:tc>
          <w:tcPr/>
          <w:p>
            <w:pPr>
              <w:pStyle w:val="Compact"/>
            </w:pPr>
          </w:p>
        </w:tc>
        <w:tc>
          <w:tcPr/>
          <w:p>
            <w:pPr>
              <w:pStyle w:val="Compact"/>
              <w:jc w:val="right"/>
            </w:pPr>
            <w:r>
              <w:t xml:space="preserve">+0.2%</w:t>
            </w:r>
          </w:p>
        </w:tc>
        <w:tc>
          <w:tcPr/>
          <w:p>
            <w:pPr>
              <w:pStyle w:val="Compact"/>
              <w:jc w:val="right"/>
            </w:pPr>
            <w:r>
              <w:t xml:space="preserve">-5.4%</w:t>
            </w:r>
          </w:p>
        </w:tc>
        <w:tc>
          <w:tcPr/>
          <w:p>
            <w:pPr>
              <w:pStyle w:val="Compact"/>
              <w:jc w:val="right"/>
            </w:pPr>
            <w:r>
              <w:t xml:space="preserve">-2.2%</w:t>
            </w:r>
          </w:p>
        </w:tc>
      </w:tr>
      <w:tr>
        <w:tc>
          <w:tcPr/>
          <w:p>
            <w:pPr>
              <w:pStyle w:val="Compact"/>
            </w:pPr>
            <w:r>
              <w:t xml:space="preserve">Proportional price metric</w:t>
            </w:r>
          </w:p>
        </w:tc>
        <w:tc>
          <w:tcPr/>
          <w:p>
            <w:pPr>
              <w:pStyle w:val="Compact"/>
              <w:jc w:val="right"/>
            </w:pPr>
            <w:r>
              <w:t xml:space="preserve">1.5</w:t>
            </w:r>
          </w:p>
        </w:tc>
        <w:tc>
          <w:tcPr/>
          <w:p>
            <w:pPr>
              <w:pStyle w:val="Compact"/>
              <w:jc w:val="right"/>
            </w:pPr>
            <w:r>
              <w:t xml:space="preserve">0.0310</w:t>
            </w:r>
          </w:p>
        </w:tc>
        <w:tc>
          <w:tcPr/>
          <w:p>
            <w:pPr>
              <w:pStyle w:val="Compact"/>
            </w:pPr>
          </w:p>
        </w:tc>
        <w:tc>
          <w:tcPr/>
          <w:p>
            <w:pPr>
              <w:pStyle w:val="Compact"/>
              <w:jc w:val="right"/>
            </w:pPr>
            <w:r>
              <w:t xml:space="preserve">+1.3%</w:t>
            </w:r>
          </w:p>
        </w:tc>
        <w:tc>
          <w:tcPr/>
          <w:p>
            <w:pPr>
              <w:pStyle w:val="Compact"/>
              <w:jc w:val="right"/>
            </w:pPr>
            <w:r>
              <w:t xml:space="preserve">-5.4%</w:t>
            </w:r>
          </w:p>
        </w:tc>
        <w:tc>
          <w:tcPr/>
          <w:p>
            <w:pPr>
              <w:pStyle w:val="Compact"/>
              <w:jc w:val="right"/>
            </w:pPr>
            <w:r>
              <w:t xml:space="preserve">-1.6%</w:t>
            </w:r>
          </w:p>
        </w:tc>
      </w:tr>
      <w:tr>
        <w:tc>
          <w:tcPr/>
          <w:p>
            <w:pPr>
              <w:pStyle w:val="Compact"/>
            </w:pPr>
            <w:r>
              <w:t xml:space="preserve">Proportional price metric</w:t>
            </w:r>
          </w:p>
        </w:tc>
        <w:tc>
          <w:tcPr/>
          <w:p>
            <w:pPr>
              <w:pStyle w:val="Compact"/>
              <w:jc w:val="right"/>
            </w:pPr>
            <w:r>
              <w:t xml:space="preserve">2.0</w:t>
            </w:r>
          </w:p>
        </w:tc>
        <w:tc>
          <w:tcPr/>
          <w:p>
            <w:pPr>
              <w:pStyle w:val="Compact"/>
              <w:jc w:val="right"/>
            </w:pPr>
            <w:r>
              <w:t xml:space="preserve">0.0268</w:t>
            </w:r>
          </w:p>
        </w:tc>
        <w:tc>
          <w:tcPr/>
          <w:p>
            <w:pPr>
              <w:pStyle w:val="Compact"/>
            </w:pPr>
          </w:p>
        </w:tc>
        <w:tc>
          <w:tcPr/>
          <w:p>
            <w:pPr>
              <w:pStyle w:val="Compact"/>
              <w:jc w:val="right"/>
            </w:pPr>
            <w:r>
              <w:t xml:space="preserve">+1.9%</w:t>
            </w:r>
          </w:p>
        </w:tc>
        <w:tc>
          <w:tcPr/>
          <w:p>
            <w:pPr>
              <w:pStyle w:val="Compact"/>
              <w:jc w:val="right"/>
            </w:pPr>
            <w:r>
              <w:t xml:space="preserve">-5.4%</w:t>
            </w:r>
          </w:p>
        </w:tc>
        <w:tc>
          <w:tcPr/>
          <w:p>
            <w:pPr>
              <w:pStyle w:val="Compact"/>
              <w:jc w:val="right"/>
            </w:pPr>
            <w:r>
              <w:t xml:space="preserve">-1.3%</w:t>
            </w:r>
          </w:p>
        </w:tc>
      </w:tr>
      <w:tr>
        <w:tc>
          <w:tcPr/>
          <w:p>
            <w:pPr>
              <w:pStyle w:val="Compact"/>
            </w:pPr>
            <w:r>
              <w:t xml:space="preserve">Everyone priced at the age-40 benchmark</w:t>
            </w:r>
          </w:p>
        </w:tc>
        <w:tc>
          <w:tcPr/>
          <w:p>
            <w:pPr>
              <w:pStyle w:val="Compact"/>
              <w:jc w:val="right"/>
            </w:pPr>
            <w:r>
              <w:t xml:space="preserve">1.0</w:t>
            </w:r>
          </w:p>
        </w:tc>
        <w:tc>
          <w:tcPr/>
          <w:p>
            <w:pPr>
              <w:pStyle w:val="Compact"/>
              <w:jc w:val="right"/>
            </w:pPr>
            <w:r>
              <w:t xml:space="preserve">0.0160</w:t>
            </w:r>
          </w:p>
        </w:tc>
        <w:tc>
          <w:tcPr/>
          <w:p>
            <w:pPr>
              <w:pStyle w:val="Compact"/>
            </w:pPr>
          </w:p>
        </w:tc>
        <w:tc>
          <w:tcPr/>
          <w:p>
            <w:pPr>
              <w:pStyle w:val="Compact"/>
              <w:jc w:val="right"/>
            </w:pPr>
            <w:r>
              <w:t xml:space="preserve">+0.1%</w:t>
            </w:r>
          </w:p>
        </w:tc>
        <w:tc>
          <w:tcPr/>
          <w:p>
            <w:pPr>
              <w:pStyle w:val="Compact"/>
              <w:jc w:val="right"/>
            </w:pPr>
            <w:r>
              <w:t xml:space="preserve">-5.3%</w:t>
            </w:r>
          </w:p>
        </w:tc>
        <w:tc>
          <w:tcPr/>
          <w:p>
            <w:pPr>
              <w:pStyle w:val="Compact"/>
              <w:jc w:val="right"/>
            </w:pPr>
            <w:r>
              <w:t xml:space="preserve">-3.0%</w:t>
            </w:r>
          </w:p>
        </w:tc>
      </w:tr>
      <w:tr>
        <w:tc>
          <w:tcPr/>
          <w:p>
            <w:pPr>
              <w:pStyle w:val="Compact"/>
            </w:pPr>
            <w:r>
              <w:t xml:space="preserve">Everyone priced at the age-40 benchmark</w:t>
            </w:r>
          </w:p>
        </w:tc>
        <w:tc>
          <w:tcPr/>
          <w:p>
            <w:pPr>
              <w:pStyle w:val="Compact"/>
              <w:jc w:val="right"/>
            </w:pPr>
            <w:r>
              <w:t xml:space="preserve">1.5</w:t>
            </w:r>
          </w:p>
        </w:tc>
        <w:tc>
          <w:tcPr/>
          <w:p>
            <w:pPr>
              <w:pStyle w:val="Compact"/>
              <w:jc w:val="right"/>
            </w:pPr>
            <w:r>
              <w:t xml:space="preserve">0.0147</w:t>
            </w:r>
          </w:p>
        </w:tc>
        <w:tc>
          <w:tcPr/>
          <w:p>
            <w:pPr>
              <w:pStyle w:val="Compact"/>
            </w:pPr>
          </w:p>
        </w:tc>
        <w:tc>
          <w:tcPr/>
          <w:p>
            <w:pPr>
              <w:pStyle w:val="Compact"/>
              <w:jc w:val="right"/>
            </w:pPr>
            <w:r>
              <w:t xml:space="preserve">+1.3%</w:t>
            </w:r>
          </w:p>
        </w:tc>
        <w:tc>
          <w:tcPr/>
          <w:p>
            <w:pPr>
              <w:pStyle w:val="Compact"/>
              <w:jc w:val="right"/>
            </w:pPr>
            <w:r>
              <w:t xml:space="preserve">-5.3%</w:t>
            </w:r>
          </w:p>
        </w:tc>
        <w:tc>
          <w:tcPr/>
          <w:p>
            <w:pPr>
              <w:pStyle w:val="Compact"/>
              <w:jc w:val="right"/>
            </w:pPr>
            <w:r>
              <w:t xml:space="preserve">-2.6%</w:t>
            </w:r>
          </w:p>
        </w:tc>
      </w:tr>
      <w:tr>
        <w:tc>
          <w:tcPr/>
          <w:p>
            <w:pPr>
              <w:pStyle w:val="Compact"/>
            </w:pPr>
            <w:r>
              <w:t xml:space="preserve">Everyone priced at the age-40 benchmark</w:t>
            </w:r>
          </w:p>
        </w:tc>
        <w:tc>
          <w:tcPr/>
          <w:p>
            <w:pPr>
              <w:pStyle w:val="Compact"/>
              <w:jc w:val="right"/>
            </w:pPr>
            <w:r>
              <w:t xml:space="preserve">2.0</w:t>
            </w:r>
          </w:p>
        </w:tc>
        <w:tc>
          <w:tcPr/>
          <w:p>
            <w:pPr>
              <w:pStyle w:val="Compact"/>
              <w:jc w:val="right"/>
            </w:pPr>
            <w:r>
              <w:t xml:space="preserve">0.0128</w:t>
            </w:r>
          </w:p>
        </w:tc>
        <w:tc>
          <w:tcPr/>
          <w:p>
            <w:pPr>
              <w:pStyle w:val="Compact"/>
            </w:pPr>
          </w:p>
        </w:tc>
        <w:tc>
          <w:tcPr/>
          <w:p>
            <w:pPr>
              <w:pStyle w:val="Compact"/>
              <w:jc w:val="right"/>
            </w:pPr>
            <w:r>
              <w:t xml:space="preserve">+1.8%</w:t>
            </w:r>
          </w:p>
        </w:tc>
        <w:tc>
          <w:tcPr/>
          <w:p>
            <w:pPr>
              <w:pStyle w:val="Compact"/>
              <w:jc w:val="right"/>
            </w:pPr>
            <w:r>
              <w:t xml:space="preserve">-5.4%</w:t>
            </w:r>
          </w:p>
        </w:tc>
        <w:tc>
          <w:tcPr/>
          <w:p>
            <w:pPr>
              <w:pStyle w:val="Compact"/>
              <w:jc w:val="right"/>
            </w:pPr>
            <w:r>
              <w:t xml:space="preserve">-2.3%</w:t>
            </w:r>
          </w:p>
        </w:tc>
      </w:tr>
      <w:tr>
        <w:tc>
          <w:tcPr/>
          <w:p>
            <w:pPr>
              <w:pStyle w:val="Compact"/>
            </w:pPr>
            <w:r>
              <w:t xml:space="preserve">Earlier specification: MEPS non-group mix, age-40 benchmark, 50/50 cell-mean blend, proportional metric</w:t>
            </w:r>
          </w:p>
        </w:tc>
        <w:tc>
          <w:tcPr/>
          <w:p>
            <w:pPr>
              <w:pStyle w:val="Compact"/>
              <w:jc w:val="right"/>
            </w:pPr>
            <w:r>
              <w:t xml:space="preserve">1.0</w:t>
            </w:r>
          </w:p>
        </w:tc>
        <w:tc>
          <w:tcPr/>
          <w:p>
            <w:pPr>
              <w:pStyle w:val="Compact"/>
              <w:jc w:val="right"/>
            </w:pPr>
            <w:r>
              <w:t xml:space="preserve">0.0696</w:t>
            </w:r>
          </w:p>
        </w:tc>
        <w:tc>
          <w:tcPr/>
          <w:p>
            <w:pPr>
              <w:pStyle w:val="Compact"/>
            </w:pPr>
          </w:p>
        </w:tc>
        <w:tc>
          <w:tcPr/>
          <w:p>
            <w:pPr>
              <w:pStyle w:val="Compact"/>
              <w:jc w:val="right"/>
            </w:pPr>
            <w:r>
              <w:t xml:space="preserve">+0.5%</w:t>
            </w:r>
          </w:p>
        </w:tc>
        <w:tc>
          <w:tcPr/>
          <w:p>
            <w:pPr>
              <w:pStyle w:val="Compact"/>
              <w:jc w:val="right"/>
            </w:pPr>
            <w:r>
              <w:t xml:space="preserve">-9.5%</w:t>
            </w:r>
          </w:p>
        </w:tc>
        <w:tc>
          <w:tcPr/>
          <w:p>
            <w:pPr>
              <w:pStyle w:val="Compact"/>
              <w:jc w:val="right"/>
            </w:pPr>
            <w:r>
              <w:t xml:space="preserve">-2.2%</w:t>
            </w:r>
          </w:p>
        </w:tc>
      </w:tr>
      <w:tr>
        <w:tc>
          <w:tcPr/>
          <w:p>
            <w:pPr>
              <w:pStyle w:val="Compact"/>
            </w:pPr>
            <w:r>
              <w:t xml:space="preserve">Earlier specification: MEPS non-group mix, age-40 benchmark, 50/50 cell-mean blend, proportional metric</w:t>
            </w:r>
          </w:p>
        </w:tc>
        <w:tc>
          <w:tcPr/>
          <w:p>
            <w:pPr>
              <w:pStyle w:val="Compact"/>
              <w:jc w:val="right"/>
            </w:pPr>
            <w:r>
              <w:t xml:space="preserve">1.5</w:t>
            </w:r>
          </w:p>
        </w:tc>
        <w:tc>
          <w:tcPr/>
          <w:p>
            <w:pPr>
              <w:pStyle w:val="Compact"/>
              <w:jc w:val="right"/>
            </w:pPr>
            <w:r>
              <w:t xml:space="preserve">0.0599</w:t>
            </w:r>
          </w:p>
        </w:tc>
        <w:tc>
          <w:tcPr/>
          <w:p>
            <w:pPr>
              <w:pStyle w:val="Compact"/>
            </w:pPr>
          </w:p>
        </w:tc>
        <w:tc>
          <w:tcPr/>
          <w:p>
            <w:pPr>
              <w:pStyle w:val="Compact"/>
              <w:jc w:val="right"/>
            </w:pPr>
            <w:r>
              <w:t xml:space="preserve">+2.0%</w:t>
            </w:r>
          </w:p>
        </w:tc>
        <w:tc>
          <w:tcPr/>
          <w:p>
            <w:pPr>
              <w:pStyle w:val="Compact"/>
              <w:jc w:val="right"/>
            </w:pPr>
            <w:r>
              <w:t xml:space="preserve">-9.7%</w:t>
            </w:r>
          </w:p>
        </w:tc>
        <w:tc>
          <w:tcPr/>
          <w:p>
            <w:pPr>
              <w:pStyle w:val="Compact"/>
              <w:jc w:val="right"/>
            </w:pPr>
            <w:r>
              <w:t xml:space="preserve">-2.1%</w:t>
            </w:r>
          </w:p>
        </w:tc>
      </w:tr>
      <w:tr>
        <w:tc>
          <w:tcPr/>
          <w:p>
            <w:pPr>
              <w:pStyle w:val="Compact"/>
            </w:pPr>
            <w:r>
              <w:t xml:space="preserve">Earlier specification: MEPS non-group mix, age-40 benchmark, 50/50 cell-mean blend, proportional metric</w:t>
            </w:r>
          </w:p>
        </w:tc>
        <w:tc>
          <w:tcPr/>
          <w:p>
            <w:pPr>
              <w:pStyle w:val="Compact"/>
              <w:jc w:val="right"/>
            </w:pPr>
            <w:r>
              <w:t xml:space="preserve">2.0</w:t>
            </w:r>
          </w:p>
        </w:tc>
        <w:tc>
          <w:tcPr/>
          <w:p>
            <w:pPr>
              <w:pStyle w:val="Compact"/>
              <w:jc w:val="right"/>
            </w:pPr>
            <w:r>
              <w:t xml:space="preserve">0.0501</w:t>
            </w:r>
          </w:p>
        </w:tc>
        <w:tc>
          <w:tcPr/>
          <w:p>
            <w:pPr>
              <w:pStyle w:val="Compact"/>
            </w:pPr>
          </w:p>
        </w:tc>
        <w:tc>
          <w:tcPr/>
          <w:p>
            <w:pPr>
              <w:pStyle w:val="Compact"/>
              <w:jc w:val="right"/>
            </w:pPr>
            <w:r>
              <w:t xml:space="preserve">+2.6%</w:t>
            </w:r>
          </w:p>
        </w:tc>
        <w:tc>
          <w:tcPr/>
          <w:p>
            <w:pPr>
              <w:pStyle w:val="Compact"/>
              <w:jc w:val="right"/>
            </w:pPr>
            <w:r>
              <w:t xml:space="preserve">-9.9%</w:t>
            </w:r>
          </w:p>
        </w:tc>
        <w:tc>
          <w:tcPr/>
          <w:p>
            <w:pPr>
              <w:pStyle w:val="Compact"/>
              <w:jc w:val="right"/>
            </w:pPr>
            <w:r>
              <w:t xml:space="preserve">-1.9%</w:t>
            </w:r>
          </w:p>
        </w:tc>
      </w:tr>
      <w:tr>
        <w:tc>
          <w:tcPr/>
          <w:p>
            <w:pPr>
              <w:pStyle w:val="Compact"/>
            </w:pPr>
            <w:r>
              <w:t xml:space="preserve">Two responses: above and below 400% FPL</w:t>
            </w:r>
          </w:p>
        </w:tc>
        <w:tc>
          <w:tcPr/>
          <w:p>
            <w:pPr>
              <w:pStyle w:val="Compact"/>
              <w:jc w:val="right"/>
            </w:pPr>
            <w:r>
              <w:t xml:space="preserve">1.0</w:t>
            </w:r>
          </w:p>
        </w:tc>
        <w:tc>
          <w:tcPr/>
          <w:p>
            <w:pPr>
              <w:pStyle w:val="Compact"/>
              <w:jc w:val="right"/>
            </w:pPr>
            <w:r>
              <w:t xml:space="preserve">0.0107</w:t>
            </w:r>
          </w:p>
        </w:tc>
        <w:tc>
          <w:tcPr/>
          <w:p>
            <w:pPr>
              <w:pStyle w:val="Compact"/>
              <w:jc w:val="right"/>
            </w:pPr>
            <w:r>
              <w:t xml:space="preserve">0.0884</w:t>
            </w:r>
          </w:p>
        </w:tc>
        <w:tc>
          <w:tcPr/>
          <w:p>
            <w:pPr>
              <w:pStyle w:val="Compact"/>
              <w:jc w:val="right"/>
            </w:pPr>
            <w:r>
              <w:t xml:space="preserve">-0.9%</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1.5</w:t>
            </w:r>
          </w:p>
        </w:tc>
        <w:tc>
          <w:tcPr/>
          <w:p>
            <w:pPr>
              <w:pStyle w:val="Compact"/>
              <w:jc w:val="right"/>
            </w:pPr>
            <w:r>
              <w:t xml:space="preserve">0.0097</w:t>
            </w:r>
          </w:p>
        </w:tc>
        <w:tc>
          <w:tcPr/>
          <w:p>
            <w:pPr>
              <w:pStyle w:val="Compact"/>
              <w:jc w:val="right"/>
            </w:pPr>
            <w:r>
              <w:t xml:space="preserve">0.1069</w:t>
            </w:r>
          </w:p>
        </w:tc>
        <w:tc>
          <w:tcPr/>
          <w:p>
            <w:pPr>
              <w:pStyle w:val="Compact"/>
              <w:jc w:val="right"/>
            </w:pPr>
            <w:r>
              <w:t xml:space="preserve">+0.3%</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2.0</w:t>
            </w:r>
          </w:p>
        </w:tc>
        <w:tc>
          <w:tcPr/>
          <w:p>
            <w:pPr>
              <w:pStyle w:val="Compact"/>
              <w:jc w:val="right"/>
            </w:pPr>
            <w:r>
              <w:t xml:space="preserve">0.0085</w:t>
            </w:r>
          </w:p>
        </w:tc>
        <w:tc>
          <w:tcPr/>
          <w:p>
            <w:pPr>
              <w:pStyle w:val="Compact"/>
              <w:jc w:val="right"/>
            </w:pPr>
            <w:r>
              <w:t xml:space="preserve">0.1187</w:t>
            </w:r>
          </w:p>
        </w:tc>
        <w:tc>
          <w:tcPr/>
          <w:p>
            <w:pPr>
              <w:pStyle w:val="Compact"/>
              <w:jc w:val="right"/>
            </w:pPr>
            <w:r>
              <w:t xml:space="preserve">+1.0%</w:t>
            </w:r>
          </w:p>
        </w:tc>
        <w:tc>
          <w:tcPr/>
          <w:p>
            <w:pPr>
              <w:pStyle w:val="Compact"/>
              <w:jc w:val="right"/>
            </w:pPr>
            <w:r>
              <w:t xml:space="preserve">-3.5%</w:t>
            </w:r>
          </w:p>
        </w:tc>
        <w:tc>
          <w:tcPr/>
          <w:p>
            <w:pPr>
              <w:pStyle w:val="Compact"/>
              <w:jc w:val="right"/>
            </w:pPr>
            <w:r>
              <w:t xml:space="preserve">-34.6%</w:t>
            </w:r>
          </w:p>
        </w:tc>
      </w:tr>
    </w:tbl>
    <w:p>
      <w:pPr>
        <w:pStyle w:val="BodyText"/>
      </w:pPr>
      <w:r>
        <w:rPr>
          <w:b/>
          <w:bCs/>
        </w:rPr>
        <w:t xml:space="preserve">Table 6.</w:t>
      </w:r>
      <w:r>
        <w:t xml:space="preserve"> </w:t>
      </w:r>
      <w:r>
        <w:t xml:space="preserve">Bunching below the threshold, 2025 to 2026, with the 2024 to 2025 placebo.</w:t>
      </w:r>
    </w:p>
    <w:p>
      <w:pPr>
        <w:pStyle w:val="BodyText"/>
      </w:pPr>
      <w:r>
        <w:rPr>
          <w:i/>
          <w:iCs/>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Sample</w:t>
            </w:r>
          </w:p>
        </w:tc>
        <w:tc>
          <w:tcPr/>
          <w:p>
            <w:pPr>
              <w:pStyle w:val="Compact"/>
              <w:jc w:val="right"/>
            </w:pPr>
            <w:r>
              <w:t xml:space="preserve">Control bands</w:t>
            </w:r>
          </w:p>
        </w:tc>
        <w:tc>
          <w:tcPr/>
          <w:p>
            <w:pPr>
              <w:pStyle w:val="Compact"/>
              <w:jc w:val="right"/>
            </w:pPr>
            <w:r>
              <w:t xml:space="preserve">Control change</w:t>
            </w:r>
          </w:p>
        </w:tc>
        <w:tc>
          <w:tcPr/>
          <w:p>
            <w:pPr>
              <w:pStyle w:val="Compact"/>
              <w:jc w:val="right"/>
            </w:pPr>
            <w:r>
              <w:t xml:space="preserve">Excess</w:t>
            </w:r>
          </w:p>
        </w:tc>
        <w:tc>
          <w:tcPr/>
          <w:p>
            <w:pPr>
              <w:pStyle w:val="Compact"/>
              <w:jc w:val="right"/>
            </w:pPr>
            <w:r>
              <w:t xml:space="preserve">Placebo excess</w:t>
            </w:r>
          </w:p>
        </w:tc>
        <w:tc>
          <w:tcPr/>
          <w:p>
            <w:pPr>
              <w:pStyle w:val="Compact"/>
              <w:jc w:val="right"/>
            </w:pPr>
            <w:r>
              <w:t xml:space="preserve">Adjusted excess</w:t>
            </w:r>
          </w:p>
        </w:tc>
        <w:tc>
          <w:tcPr/>
          <w:p>
            <w:pPr>
              <w:pStyle w:val="Compact"/>
              <w:jc w:val="right"/>
            </w:pPr>
            <w:r>
              <w:t xml:space="preserve">Excess / 400-500% loss</w:t>
            </w:r>
          </w:p>
        </w:tc>
        <w:tc>
          <w:tcPr/>
          <w:p>
            <w:pPr>
              <w:pStyle w:val="Compact"/>
              <w:jc w:val="right"/>
            </w:pPr>
            <w:r>
              <w:t xml:space="preserve">Adjusted / loss</w:t>
            </w:r>
          </w:p>
        </w:tc>
      </w:tr>
      <w:tr>
        <w:tc>
          <w:tcPr/>
          <w:p>
            <w:pPr>
              <w:pStyle w:val="Compact"/>
            </w:pPr>
            <w:r>
              <w:t xml:space="preserve">HealthCare.gov (30)</w:t>
            </w:r>
          </w:p>
        </w:tc>
        <w:tc>
          <w:tcPr/>
          <w:p>
            <w:pPr>
              <w:pStyle w:val="Compact"/>
              <w:jc w:val="right"/>
            </w:pPr>
            <w:r>
              <w:t xml:space="preserve">100-300% pooled</w:t>
            </w:r>
          </w:p>
        </w:tc>
        <w:tc>
          <w:tcPr/>
          <w:p>
            <w:pPr>
              <w:pStyle w:val="Compact"/>
              <w:jc w:val="right"/>
            </w:pPr>
            <w:r>
              <w:t xml:space="preserve">-4.4%</w:t>
            </w:r>
          </w:p>
        </w:tc>
        <w:tc>
          <w:tcPr/>
          <w:p>
            <w:pPr>
              <w:pStyle w:val="Compact"/>
              <w:jc w:val="right"/>
            </w:pPr>
            <w:r>
              <w:t xml:space="preserve">122,752</w:t>
            </w:r>
          </w:p>
        </w:tc>
        <w:tc>
          <w:tcPr/>
          <w:p>
            <w:pPr>
              <w:pStyle w:val="Compact"/>
              <w:jc w:val="right"/>
            </w:pPr>
            <w:r>
              <w:t xml:space="preserve">-66,339</w:t>
            </w:r>
          </w:p>
        </w:tc>
        <w:tc>
          <w:tcPr/>
          <w:p>
            <w:pPr>
              <w:pStyle w:val="Compact"/>
              <w:jc w:val="right"/>
            </w:pPr>
            <w:r>
              <w:t xml:space="preserve">182,019</w:t>
            </w:r>
          </w:p>
        </w:tc>
        <w:tc>
          <w:tcPr/>
          <w:p>
            <w:pPr>
              <w:pStyle w:val="Compact"/>
              <w:jc w:val="right"/>
            </w:pPr>
            <w:r>
              <w:t xml:space="preserve">71%</w:t>
            </w:r>
          </w:p>
        </w:tc>
        <w:tc>
          <w:tcPr/>
          <w:p>
            <w:pPr>
              <w:pStyle w:val="Compact"/>
              <w:jc w:val="right"/>
            </w:pPr>
            <w:r>
              <w:t xml:space="preserve">105%</w:t>
            </w:r>
          </w:p>
        </w:tc>
      </w:tr>
      <w:tr>
        <w:tc>
          <w:tcPr/>
          <w:p>
            <w:pPr>
              <w:pStyle w:val="Compact"/>
            </w:pPr>
            <w:r>
              <w:t xml:space="preserve">HealthCare.gov (30)</w:t>
            </w:r>
          </w:p>
        </w:tc>
        <w:tc>
          <w:tcPr/>
          <w:p>
            <w:pPr>
              <w:pStyle w:val="Compact"/>
              <w:jc w:val="right"/>
            </w:pPr>
            <w:r>
              <w:t xml:space="preserve">250-300% only</w:t>
            </w:r>
          </w:p>
        </w:tc>
        <w:tc>
          <w:tcPr/>
          <w:p>
            <w:pPr>
              <w:pStyle w:val="Compact"/>
              <w:jc w:val="right"/>
            </w:pPr>
            <w:r>
              <w:t xml:space="preserve">-8.2%</w:t>
            </w:r>
          </w:p>
        </w:tc>
        <w:tc>
          <w:tcPr/>
          <w:p>
            <w:pPr>
              <w:pStyle w:val="Compact"/>
              <w:jc w:val="right"/>
            </w:pPr>
            <w:r>
              <w:t xml:space="preserve">158,622</w:t>
            </w:r>
          </w:p>
        </w:tc>
        <w:tc>
          <w:tcPr/>
          <w:p>
            <w:pPr>
              <w:pStyle w:val="Compact"/>
              <w:jc w:val="right"/>
            </w:pPr>
            <w:r>
              <w:t xml:space="preserve">-31,210</w:t>
            </w:r>
          </w:p>
        </w:tc>
        <w:tc>
          <w:tcPr/>
          <w:p>
            <w:pPr>
              <w:pStyle w:val="Compact"/>
              <w:jc w:val="right"/>
            </w:pPr>
            <w:r>
              <w:t xml:space="preserve">186,360</w:t>
            </w:r>
          </w:p>
        </w:tc>
        <w:tc>
          <w:tcPr/>
          <w:p>
            <w:pPr>
              <w:pStyle w:val="Compact"/>
              <w:jc w:val="right"/>
            </w:pPr>
            <w:r>
              <w:t xml:space="preserve">92%</w:t>
            </w:r>
          </w:p>
        </w:tc>
        <w:tc>
          <w:tcPr/>
          <w:p>
            <w:pPr>
              <w:pStyle w:val="Compact"/>
              <w:jc w:val="right"/>
            </w:pPr>
            <w:r>
              <w:t xml:space="preserve">108%</w:t>
            </w:r>
          </w:p>
        </w:tc>
      </w:tr>
      <w:tr>
        <w:tc>
          <w:tcPr/>
          <w:p>
            <w:pPr>
              <w:pStyle w:val="Compact"/>
            </w:pPr>
            <w:r>
              <w:t xml:space="preserve">HealthCare.gov (30)</w:t>
            </w:r>
          </w:p>
        </w:tc>
        <w:tc>
          <w:tcPr/>
          <w:p>
            <w:pPr>
              <w:pStyle w:val="Compact"/>
              <w:jc w:val="right"/>
            </w:pPr>
            <w:r>
              <w:t xml:space="preserve">200-300% pooled</w:t>
            </w:r>
          </w:p>
        </w:tc>
        <w:tc>
          <w:tcPr/>
          <w:p>
            <w:pPr>
              <w:pStyle w:val="Compact"/>
              <w:jc w:val="right"/>
            </w:pPr>
            <w:r>
              <w:t xml:space="preserve">-6.7%</w:t>
            </w:r>
          </w:p>
        </w:tc>
        <w:tc>
          <w:tcPr/>
          <w:p>
            <w:pPr>
              <w:pStyle w:val="Compact"/>
              <w:jc w:val="right"/>
            </w:pPr>
            <w:r>
              <w:t xml:space="preserve">144,403</w:t>
            </w:r>
          </w:p>
        </w:tc>
        <w:tc>
          <w:tcPr/>
          <w:p>
            <w:pPr>
              <w:pStyle w:val="Compact"/>
              <w:jc w:val="right"/>
            </w:pPr>
            <w:r>
              <w:t xml:space="preserve">4,575</w:t>
            </w:r>
          </w:p>
        </w:tc>
        <w:tc>
          <w:tcPr/>
          <w:p>
            <w:pPr>
              <w:pStyle w:val="Compact"/>
              <w:jc w:val="right"/>
            </w:pPr>
            <w:r>
              <w:t xml:space="preserve">140,111</w:t>
            </w:r>
          </w:p>
        </w:tc>
        <w:tc>
          <w:tcPr/>
          <w:p>
            <w:pPr>
              <w:pStyle w:val="Compact"/>
              <w:jc w:val="right"/>
            </w:pPr>
            <w:r>
              <w:t xml:space="preserve">83%</w:t>
            </w:r>
          </w:p>
        </w:tc>
        <w:tc>
          <w:tcPr/>
          <w:p>
            <w:pPr>
              <w:pStyle w:val="Compact"/>
              <w:jc w:val="right"/>
            </w:pPr>
            <w:r>
              <w:t xml:space="preserve">81%</w:t>
            </w:r>
          </w:p>
        </w:tc>
      </w:tr>
      <w:tr>
        <w:tc>
          <w:tcPr/>
          <w:p>
            <w:pPr>
              <w:pStyle w:val="Compact"/>
            </w:pPr>
            <w:r>
              <w:t xml:space="preserve">All consistent-reporting states (47)</w:t>
            </w:r>
          </w:p>
        </w:tc>
        <w:tc>
          <w:tcPr/>
          <w:p>
            <w:pPr>
              <w:pStyle w:val="Compact"/>
              <w:jc w:val="right"/>
            </w:pPr>
            <w:r>
              <w:t xml:space="preserve">100-300% pooled</w:t>
            </w:r>
          </w:p>
        </w:tc>
        <w:tc>
          <w:tcPr/>
          <w:p>
            <w:pPr>
              <w:pStyle w:val="Compact"/>
              <w:jc w:val="right"/>
            </w:pPr>
            <w:r>
              <w:t xml:space="preserve">-3.5%</w:t>
            </w:r>
          </w:p>
        </w:tc>
        <w:tc>
          <w:tcPr/>
          <w:p>
            <w:pPr>
              <w:pStyle w:val="Compact"/>
              <w:jc w:val="right"/>
            </w:pPr>
            <w:r>
              <w:t xml:space="preserve">187,051</w:t>
            </w:r>
          </w:p>
        </w:tc>
        <w:tc>
          <w:tcPr/>
          <w:p>
            <w:pPr>
              <w:pStyle w:val="Compact"/>
              <w:jc w:val="right"/>
            </w:pPr>
            <w:r>
              <w:t xml:space="preserve">-86,964</w:t>
            </w:r>
          </w:p>
        </w:tc>
        <w:tc>
          <w:tcPr/>
          <w:p>
            <w:pPr>
              <w:pStyle w:val="Compact"/>
              <w:jc w:val="right"/>
            </w:pPr>
            <w:r>
              <w:t xml:space="preserve">266,789</w:t>
            </w:r>
          </w:p>
        </w:tc>
        <w:tc>
          <w:tcPr/>
          <w:p>
            <w:pPr>
              <w:pStyle w:val="Compact"/>
              <w:jc w:val="right"/>
            </w:pPr>
            <w:r>
              <w:t xml:space="preserve">67%</w:t>
            </w:r>
          </w:p>
        </w:tc>
        <w:tc>
          <w:tcPr/>
          <w:p>
            <w:pPr>
              <w:pStyle w:val="Compact"/>
              <w:jc w:val="right"/>
            </w:pPr>
            <w:r>
              <w:t xml:space="preserve">96%</w:t>
            </w:r>
          </w:p>
        </w:tc>
      </w:tr>
      <w:tr>
        <w:tc>
          <w:tcPr/>
          <w:p>
            <w:pPr>
              <w:pStyle w:val="Compact"/>
            </w:pPr>
            <w:r>
              <w:t xml:space="preserve">All consistent-reporting states (47)</w:t>
            </w:r>
          </w:p>
        </w:tc>
        <w:tc>
          <w:tcPr/>
          <w:p>
            <w:pPr>
              <w:pStyle w:val="Compact"/>
              <w:jc w:val="right"/>
            </w:pPr>
            <w:r>
              <w:t xml:space="preserve">250-300% only</w:t>
            </w:r>
          </w:p>
        </w:tc>
        <w:tc>
          <w:tcPr/>
          <w:p>
            <w:pPr>
              <w:pStyle w:val="Compact"/>
              <w:jc w:val="right"/>
            </w:pPr>
            <w:r>
              <w:t xml:space="preserve">-7.4%</w:t>
            </w:r>
          </w:p>
        </w:tc>
        <w:tc>
          <w:tcPr/>
          <w:p>
            <w:pPr>
              <w:pStyle w:val="Compact"/>
              <w:jc w:val="right"/>
            </w:pPr>
            <w:r>
              <w:t xml:space="preserve">252,069</w:t>
            </w:r>
          </w:p>
        </w:tc>
        <w:tc>
          <w:tcPr/>
          <w:p>
            <w:pPr>
              <w:pStyle w:val="Compact"/>
              <w:jc w:val="right"/>
            </w:pPr>
            <w:r>
              <w:t xml:space="preserve">-58,545</w:t>
            </w:r>
          </w:p>
        </w:tc>
        <w:tc>
          <w:tcPr/>
          <w:p>
            <w:pPr>
              <w:pStyle w:val="Compact"/>
              <w:jc w:val="right"/>
            </w:pPr>
            <w:r>
              <w:t xml:space="preserve">304,433</w:t>
            </w:r>
          </w:p>
        </w:tc>
        <w:tc>
          <w:tcPr/>
          <w:p>
            <w:pPr>
              <w:pStyle w:val="Compact"/>
              <w:jc w:val="right"/>
            </w:pPr>
            <w:r>
              <w:t xml:space="preserve">91%</w:t>
            </w:r>
          </w:p>
        </w:tc>
        <w:tc>
          <w:tcPr/>
          <w:p>
            <w:pPr>
              <w:pStyle w:val="Compact"/>
              <w:jc w:val="right"/>
            </w:pPr>
            <w:r>
              <w:t xml:space="preserve">110%</w:t>
            </w:r>
          </w:p>
        </w:tc>
      </w:tr>
      <w:tr>
        <w:tc>
          <w:tcPr/>
          <w:p>
            <w:pPr>
              <w:pStyle w:val="Compact"/>
            </w:pPr>
            <w:r>
              <w:t xml:space="preserve">All consistent-reporting states (47)</w:t>
            </w:r>
          </w:p>
        </w:tc>
        <w:tc>
          <w:tcPr/>
          <w:p>
            <w:pPr>
              <w:pStyle w:val="Compact"/>
              <w:jc w:val="right"/>
            </w:pPr>
            <w:r>
              <w:t xml:space="preserve">200-300% pooled</w:t>
            </w:r>
          </w:p>
        </w:tc>
        <w:tc>
          <w:tcPr/>
          <w:p>
            <w:pPr>
              <w:pStyle w:val="Compact"/>
              <w:jc w:val="right"/>
            </w:pPr>
            <w:r>
              <w:t xml:space="preserve">-6.2%</w:t>
            </w:r>
          </w:p>
        </w:tc>
        <w:tc>
          <w:tcPr/>
          <w:p>
            <w:pPr>
              <w:pStyle w:val="Compact"/>
              <w:jc w:val="right"/>
            </w:pPr>
            <w:r>
              <w:t xml:space="preserve">231,004</w:t>
            </w:r>
          </w:p>
        </w:tc>
        <w:tc>
          <w:tcPr/>
          <w:p>
            <w:pPr>
              <w:pStyle w:val="Compact"/>
              <w:jc w:val="right"/>
            </w:pPr>
            <w:r>
              <w:t xml:space="preserve">21,894</w:t>
            </w:r>
          </w:p>
        </w:tc>
        <w:tc>
          <w:tcPr/>
          <w:p>
            <w:pPr>
              <w:pStyle w:val="Compact"/>
              <w:jc w:val="right"/>
            </w:pPr>
            <w:r>
              <w:t xml:space="preserve">210,188</w:t>
            </w:r>
          </w:p>
        </w:tc>
        <w:tc>
          <w:tcPr/>
          <w:p>
            <w:pPr>
              <w:pStyle w:val="Compact"/>
              <w:jc w:val="right"/>
            </w:pPr>
            <w:r>
              <w:t xml:space="preserve">83%</w:t>
            </w:r>
          </w:p>
        </w:tc>
        <w:tc>
          <w:tcPr/>
          <w:p>
            <w:pPr>
              <w:pStyle w:val="Compact"/>
              <w:jc w:val="right"/>
            </w:pPr>
            <w:r>
              <w:t xml:space="preserve">76%</w:t>
            </w:r>
          </w:p>
        </w:tc>
      </w:tr>
    </w:tbl>
    <w:p>
      <w:pPr>
        <w:pStyle w:val="BodyText"/>
      </w:pPr>
      <w:r>
        <w:rPr>
          <w:b/>
          <w:bCs/>
        </w:rPr>
        <w:t xml:space="preserve">Table 6b.</w:t>
      </w:r>
      <w:r>
        <w:t xml:space="preserve"> </w:t>
      </w:r>
      <w:r>
        <w:t xml:space="preserve">State by income band by period regressions of the log change in plan selections.</w:t>
      </w:r>
    </w:p>
    <w:p>
      <w:pPr>
        <w:pStyle w:val="BodyText"/>
      </w:pPr>
      <w:r>
        <w:rPr>
          <w:i/>
          <w:iCs/>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-36.35</w:t>
            </w:r>
          </w:p>
        </w:tc>
        <w:tc>
          <w:tcPr/>
          <w:p>
            <w:pPr>
              <w:pStyle w:val="Compact"/>
              <w:jc w:val="right"/>
            </w:pPr>
            <w:r>
              <w:t xml:space="preserve">10.50</w:t>
            </w:r>
          </w:p>
        </w:tc>
        <w:tc>
          <w:tcPr/>
          <w:p>
            <w:pPr>
              <w:pStyle w:val="Compact"/>
              <w:jc w:val="right"/>
            </w:pPr>
            <w:r>
              <w:t xml:space="preserve">-3.46</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17.88</w:t>
            </w:r>
          </w:p>
        </w:tc>
        <w:tc>
          <w:tcPr/>
          <w:p>
            <w:pPr>
              <w:pStyle w:val="Compact"/>
              <w:jc w:val="right"/>
            </w:pPr>
            <w:r>
              <w:t xml:space="preserve">2.91</w:t>
            </w:r>
          </w:p>
        </w:tc>
        <w:tc>
          <w:tcPr/>
          <w:p>
            <w:pPr>
              <w:pStyle w:val="Compact"/>
              <w:jc w:val="right"/>
            </w:pPr>
            <w:r>
              <w:t xml:space="preserve">6.14</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-31.81</w:t>
            </w:r>
          </w:p>
        </w:tc>
        <w:tc>
          <w:tcPr/>
          <w:p>
            <w:pPr>
              <w:pStyle w:val="Compact"/>
              <w:jc w:val="right"/>
            </w:pPr>
            <w:r>
              <w:t xml:space="preserve">4.96</w:t>
            </w:r>
          </w:p>
        </w:tc>
        <w:tc>
          <w:tcPr/>
          <w:p>
            <w:pPr>
              <w:pStyle w:val="Compact"/>
              <w:jc w:val="right"/>
            </w:pPr>
            <w:r>
              <w:t xml:space="preserve">-6.42</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22.30</w:t>
            </w:r>
          </w:p>
        </w:tc>
        <w:tc>
          <w:tcPr/>
          <w:p>
            <w:pPr>
              <w:pStyle w:val="Compact"/>
              <w:jc w:val="right"/>
            </w:pPr>
            <w:r>
              <w:t xml:space="preserve">2.96</w:t>
            </w:r>
          </w:p>
        </w:tc>
        <w:tc>
          <w:tcPr/>
          <w:p>
            <w:pPr>
              <w:pStyle w:val="Compact"/>
              <w:jc w:val="right"/>
            </w:pPr>
            <w:r>
              <w:t xml:space="preserve">7.54</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-32.87</w:t>
            </w:r>
          </w:p>
        </w:tc>
        <w:tc>
          <w:tcPr/>
          <w:p>
            <w:pPr>
              <w:pStyle w:val="Compact"/>
              <w:jc w:val="right"/>
            </w:pPr>
            <w:r>
              <w:t xml:space="preserve">3.26</w:t>
            </w:r>
          </w:p>
        </w:tc>
        <w:tc>
          <w:tcPr/>
          <w:p>
            <w:pPr>
              <w:pStyle w:val="Compact"/>
              <w:jc w:val="right"/>
            </w:pPr>
            <w:r>
              <w:t xml:space="preserve">-10.09</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22.38</w:t>
            </w:r>
          </w:p>
        </w:tc>
        <w:tc>
          <w:tcPr/>
          <w:p>
            <w:pPr>
              <w:pStyle w:val="Compact"/>
              <w:jc w:val="right"/>
            </w:pPr>
            <w:r>
              <w:t xml:space="preserve">2.83</w:t>
            </w:r>
          </w:p>
        </w:tc>
        <w:tc>
          <w:tcPr/>
          <w:p>
            <w:pPr>
              <w:pStyle w:val="Compact"/>
              <w:jc w:val="right"/>
            </w:pPr>
            <w:r>
              <w:t xml:space="preserve">7.92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0.26</w:t>
            </w:r>
          </w:p>
        </w:tc>
        <w:tc>
          <w:tcPr/>
          <w:p>
            <w:pPr>
              <w:pStyle w:val="Compact"/>
              <w:jc w:val="right"/>
            </w:pPr>
            <w:r>
              <w:t xml:space="preserve">0.41</w:t>
            </w:r>
          </w:p>
        </w:tc>
        <w:tc>
          <w:tcPr/>
          <w:p>
            <w:pPr>
              <w:pStyle w:val="Compact"/>
              <w:jc w:val="right"/>
            </w:pPr>
            <w:r>
              <w:t xml:space="preserve">0.64</w:t>
            </w:r>
          </w:p>
        </w:tc>
        <w:tc>
          <w:tcPr/>
          <w:p>
            <w:pPr>
              <w:pStyle w:val="Compact"/>
              <w:jc w:val="right"/>
            </w:pPr>
            <w:r>
              <w:t xml:space="preserve">0.521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-3.25</w:t>
            </w:r>
          </w:p>
        </w:tc>
        <w:tc>
          <w:tcPr/>
          <w:p>
            <w:pPr>
              <w:pStyle w:val="Compact"/>
              <w:jc w:val="right"/>
            </w:pPr>
            <w:r>
              <w:t xml:space="preserve">0.68</w:t>
            </w:r>
          </w:p>
        </w:tc>
        <w:tc>
          <w:tcPr/>
          <w:p>
            <w:pPr>
              <w:pStyle w:val="Compact"/>
              <w:jc w:val="right"/>
            </w:pPr>
            <w:r>
              <w:t xml:space="preserve">-4.82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notch_burden</w:t>
            </w:r>
          </w:p>
        </w:tc>
        <w:tc>
          <w:tcPr/>
          <w:p>
            <w:pPr>
              <w:pStyle w:val="Compact"/>
              <w:jc w:val="right"/>
            </w:pPr>
            <w:r>
              <w:t xml:space="preserve">0.50</w:t>
            </w:r>
          </w:p>
        </w:tc>
        <w:tc>
          <w:tcPr/>
          <w:p>
            <w:pPr>
              <w:pStyle w:val="Compact"/>
              <w:jc w:val="right"/>
            </w:pPr>
            <w:r>
              <w:t xml:space="preserve">0.39</w:t>
            </w:r>
          </w:p>
        </w:tc>
        <w:tc>
          <w:tcPr/>
          <w:p>
            <w:pPr>
              <w:pStyle w:val="Compact"/>
              <w:jc w:val="right"/>
            </w:pPr>
            <w:r>
              <w:t xml:space="preserve">1.30</w:t>
            </w:r>
          </w:p>
        </w:tc>
        <w:tc>
          <w:tcPr/>
          <w:p>
            <w:pPr>
              <w:pStyle w:val="Compact"/>
              <w:jc w:val="right"/>
            </w:pPr>
            <w:r>
              <w:t xml:space="preserve">0.193</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notch_post_burden</w:t>
            </w:r>
          </w:p>
        </w:tc>
        <w:tc>
          <w:tcPr/>
          <w:p>
            <w:pPr>
              <w:pStyle w:val="Compact"/>
              <w:jc w:val="right"/>
            </w:pPr>
            <w:r>
              <w:t xml:space="preserve">-0.48</w:t>
            </w:r>
          </w:p>
        </w:tc>
        <w:tc>
          <w:tcPr/>
          <w:p>
            <w:pPr>
              <w:pStyle w:val="Compact"/>
              <w:jc w:val="right"/>
            </w:pPr>
            <w:r>
              <w:t xml:space="preserve">0.55</w:t>
            </w:r>
          </w:p>
        </w:tc>
        <w:tc>
          <w:tcPr/>
          <w:p>
            <w:pPr>
              <w:pStyle w:val="Compact"/>
              <w:jc w:val="right"/>
            </w:pPr>
            <w:r>
              <w:t xml:space="preserve">-0.88</w:t>
            </w:r>
          </w:p>
        </w:tc>
        <w:tc>
          <w:tcPr/>
          <w:p>
            <w:pPr>
              <w:pStyle w:val="Compact"/>
              <w:jc w:val="right"/>
            </w:pPr>
            <w:r>
              <w:t xml:space="preserve">0.378</w:t>
            </w:r>
          </w:p>
        </w:tc>
      </w:tr>
    </w:tbl>
    <w:p>
      <w:pPr>
        <w:pStyle w:val="BodyText"/>
      </w:pPr>
      <w:r>
        <w:rPr>
          <w:b/>
          <w:bCs/>
        </w:rPr>
        <w:t xml:space="preserve">Table 7.</w:t>
      </w:r>
      <w:r>
        <w:t xml:space="preserve"> </w:t>
      </w:r>
      <w:r>
        <w:t xml:space="preserve">Across the 30 HealthCare.gov states: enrollment change on the burden of unsubsidized cover, with the placebo period.</w:t>
      </w:r>
    </w:p>
    <w:p>
      <w:pPr>
        <w:pStyle w:val="BodyText"/>
      </w:pPr>
      <w:r>
        <w:rPr>
          <w:i/>
          <w:iCs/>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Outcome</w:t>
            </w:r>
          </w:p>
        </w:tc>
        <w:tc>
          <w:tcPr/>
          <w:p>
            <w:pPr>
              <w:pStyle w:val="Compact"/>
              <w:jc w:val="right"/>
            </w:pPr>
            <w:r>
              <w:t xml:space="preserve">Period</w:t>
            </w:r>
          </w:p>
        </w:tc>
        <w:tc>
          <w:tcPr/>
          <w:p>
            <w:pPr>
              <w:pStyle w:val="Compact"/>
              <w:jc w:val="right"/>
            </w:pPr>
            <w:r>
              <w:t xml:space="preserve">Weighted</w:t>
            </w:r>
          </w:p>
        </w:tc>
        <w:tc>
          <w:tcPr/>
          <w:p>
            <w:pPr>
              <w:pStyle w:val="Compact"/>
              <w:jc w:val="right"/>
            </w:pPr>
            <w:r>
              <w:t xml:space="preserve">Slope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States</w:t>
            </w:r>
          </w:p>
        </w:tc>
      </w:tr>
      <w:tr>
        <w:tc>
          <w:tcPr/>
          <w:p>
            <w:pPr>
              <w:pStyle w:val="Compact"/>
            </w:pPr>
            <w:r>
              <w:t xml:space="preserve">Whole-state enrollment change</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-0.061</w:t>
            </w:r>
          </w:p>
        </w:tc>
        <w:tc>
          <w:tcPr/>
          <w:p>
            <w:pPr>
              <w:pStyle w:val="Compact"/>
              <w:jc w:val="right"/>
            </w:pPr>
            <w:r>
              <w:t xml:space="preserve">0.142</w:t>
            </w:r>
          </w:p>
        </w:tc>
        <w:tc>
          <w:tcPr/>
          <w:p>
            <w:pPr>
              <w:pStyle w:val="Compact"/>
              <w:jc w:val="right"/>
            </w:pPr>
            <w:r>
              <w:t xml:space="preserve">-0.43</w:t>
            </w:r>
          </w:p>
        </w:tc>
        <w:tc>
          <w:tcPr/>
          <w:p>
            <w:pPr>
              <w:pStyle w:val="Compact"/>
              <w:jc w:val="right"/>
            </w:pPr>
            <w:r>
              <w:t xml:space="preserve">0.665</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-1.369</w:t>
            </w:r>
          </w:p>
        </w:tc>
        <w:tc>
          <w:tcPr/>
          <w:p>
            <w:pPr>
              <w:pStyle w:val="Compact"/>
              <w:jc w:val="right"/>
            </w:pPr>
            <w:r>
              <w:t xml:space="preserve">0.208</w:t>
            </w:r>
          </w:p>
        </w:tc>
        <w:tc>
          <w:tcPr/>
          <w:p>
            <w:pPr>
              <w:pStyle w:val="Compact"/>
              <w:jc w:val="right"/>
            </w:pPr>
            <w:r>
              <w:t xml:space="preserve">-6.57</w:t>
            </w:r>
          </w:p>
        </w:tc>
        <w:tc>
          <w:tcPr/>
          <w:p>
            <w:pPr>
              <w:pStyle w:val="Compact"/>
              <w:jc w:val="right"/>
            </w:pPr>
            <w:r>
              <w:t xml:space="preserve">&lt; 0.001</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0.082</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0.590</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-2.012</w:t>
            </w:r>
          </w:p>
        </w:tc>
        <w:tc>
          <w:tcPr/>
          <w:p>
            <w:pPr>
              <w:pStyle w:val="Compact"/>
              <w:jc w:val="right"/>
            </w:pPr>
            <w:r>
              <w:t xml:space="preserve">0.427</w:t>
            </w:r>
          </w:p>
        </w:tc>
        <w:tc>
          <w:tcPr/>
          <w:p>
            <w:pPr>
              <w:pStyle w:val="Compact"/>
              <w:jc w:val="right"/>
            </w:pPr>
            <w:r>
              <w:t xml:space="preserve">-4.71</w:t>
            </w:r>
          </w:p>
        </w:tc>
        <w:tc>
          <w:tcPr/>
          <w:p>
            <w:pPr>
              <w:pStyle w:val="Compact"/>
              <w:jc w:val="right"/>
            </w:pPr>
            <w:r>
              <w:t xml:space="preserve">&lt; 0.001</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0.256</w:t>
            </w:r>
          </w:p>
        </w:tc>
        <w:tc>
          <w:tcPr/>
          <w:p>
            <w:pPr>
              <w:pStyle w:val="Compact"/>
              <w:jc w:val="right"/>
            </w:pPr>
            <w:r>
              <w:t xml:space="preserve">0.400</w:t>
            </w:r>
          </w:p>
        </w:tc>
        <w:tc>
          <w:tcPr/>
          <w:p>
            <w:pPr>
              <w:pStyle w:val="Compact"/>
              <w:jc w:val="right"/>
            </w:pPr>
            <w:r>
              <w:t xml:space="preserve">0.64</w:t>
            </w:r>
          </w:p>
        </w:tc>
        <w:tc>
          <w:tcPr/>
          <w:p>
            <w:pPr>
              <w:pStyle w:val="Compact"/>
              <w:jc w:val="right"/>
            </w:pPr>
            <w:r>
              <w:t xml:space="preserve">0.522</w:t>
            </w:r>
          </w:p>
        </w:tc>
        <w:tc>
          <w:tcPr/>
          <w:p>
            <w:pPr>
              <w:pStyle w:val="Compact"/>
              <w:jc w:val="right"/>
            </w:pPr>
            <w:r>
              <w:t xml:space="preserve">30</w:t>
            </w:r>
          </w:p>
        </w:tc>
      </w:tr>
      <w:tr>
        <w:tc>
          <w:tcPr/>
          <w:p>
            <w:pPr>
              <w:pStyle w:val="Compact"/>
            </w:pPr>
            <w:r>
              <w:t xml:space="preserve">Change above 400% FPL, unweighted</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-1.147</w:t>
            </w:r>
          </w:p>
        </w:tc>
        <w:tc>
          <w:tcPr/>
          <w:p>
            <w:pPr>
              <w:pStyle w:val="Compact"/>
              <w:jc w:val="right"/>
            </w:pPr>
            <w:r>
              <w:t xml:space="preserve">0.218</w:t>
            </w:r>
          </w:p>
        </w:tc>
        <w:tc>
          <w:tcPr/>
          <w:p>
            <w:pPr>
              <w:pStyle w:val="Compact"/>
              <w:jc w:val="right"/>
            </w:pPr>
            <w:r>
              <w:t xml:space="preserve">-5.26</w:t>
            </w:r>
          </w:p>
        </w:tc>
        <w:tc>
          <w:tcPr/>
          <w:p>
            <w:pPr>
              <w:pStyle w:val="Compact"/>
              <w:jc w:val="right"/>
            </w:pPr>
            <w:r>
              <w:t xml:space="preserve">&lt; 0.001</w:t>
            </w:r>
          </w:p>
        </w:tc>
        <w:tc>
          <w:tcPr/>
          <w:p>
            <w:pPr>
              <w:pStyle w:val="Compact"/>
              <w:jc w:val="right"/>
            </w:pPr>
            <w:r>
              <w:t xml:space="preserve">30</w:t>
            </w:r>
          </w:p>
        </w:tc>
      </w:tr>
    </w:tbl>
    <w:p>
      <w:pPr>
        <w:pStyle w:val="BodyText"/>
      </w:pPr>
      <w:r>
        <w:rPr>
          <w:b/>
          <w:bCs/>
        </w:rPr>
        <w:t xml:space="preserve">Table 8.</w:t>
      </w:r>
      <w:r>
        <w:t xml:space="preserve"> </w:t>
      </w:r>
      <w:r>
        <w:t xml:space="preserve">Individual-market loss ratios, 2021 to 2024.</w:t>
      </w:r>
    </w:p>
    <w:p>
      <w:pPr>
        <w:pStyle w:val="BodyText"/>
      </w:pPr>
      <w:r>
        <w:rPr>
          <w:i/>
          <w:iCs/>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Year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Premium PMPM</w:t>
            </w:r>
          </w:p>
        </w:tc>
        <w:tc>
          <w:tcPr/>
          <w:p>
            <w:pPr>
              <w:pStyle w:val="Compact"/>
              <w:jc w:val="right"/>
            </w:pPr>
            <w:r>
              <w:t xml:space="preserve">Claims PMPM</w:t>
            </w:r>
          </w:p>
        </w:tc>
        <w:tc>
          <w:tcPr/>
          <w:p>
            <w:pPr>
              <w:pStyle w:val="Compact"/>
              <w:jc w:val="right"/>
            </w:pPr>
            <w:r>
              <w:t xml:space="preserve">Simple LR</w:t>
            </w:r>
          </w:p>
        </w:tc>
        <w:tc>
          <w:tcPr/>
          <w:p>
            <w:pPr>
              <w:pStyle w:val="Compact"/>
              <w:jc w:val="right"/>
            </w:pPr>
            <w:r>
              <w:t xml:space="preserve">Regulatory MLR</w:t>
            </w:r>
          </w:p>
        </w:tc>
        <w:tc>
          <w:tcPr/>
          <w:p>
            <w:pPr>
              <w:pStyle w:val="Compact"/>
              <w:jc w:val="right"/>
            </w:pPr>
            <w:r>
              <w:t xml:space="preserve">Rebates</w:t>
            </w:r>
          </w:p>
        </w:tc>
      </w:tr>
      <w:tr>
        <w:tc>
          <w:tcPr/>
          <w:p>
            <w:pPr>
              <w:pStyle w:val="Compact"/>
            </w:pPr>
            <w:r>
              <w:t xml:space="preserve">2,021</w:t>
            </w:r>
          </w:p>
        </w:tc>
        <w:tc>
          <w:tcPr/>
          <w:p>
            <w:pPr>
              <w:pStyle w:val="Compact"/>
              <w:jc w:val="right"/>
            </w:pPr>
            <w:r>
              <w:t xml:space="preserve">678</w:t>
            </w:r>
          </w:p>
        </w:tc>
        <w:tc>
          <w:tcPr/>
          <w:p>
            <w:pPr>
              <w:pStyle w:val="Compact"/>
              <w:jc w:val="right"/>
            </w:pPr>
            <w:r>
              <w:t xml:space="preserve">14.84m</w:t>
            </w:r>
          </w:p>
        </w:tc>
        <w:tc>
          <w:tcPr/>
          <w:p>
            <w:pPr>
              <w:pStyle w:val="Compact"/>
              <w:jc w:val="right"/>
            </w:pPr>
            <w:r>
              <w:t xml:space="preserve">$550</w:t>
            </w:r>
          </w:p>
        </w:tc>
        <w:tc>
          <w:tcPr/>
          <w:p>
            <w:pPr>
              <w:pStyle w:val="Compact"/>
              <w:jc w:val="right"/>
            </w:pPr>
            <w:r>
              <w:t xml:space="preserve">$486</w:t>
            </w:r>
          </w:p>
        </w:tc>
        <w:tc>
          <w:tcPr/>
          <w:p>
            <w:pPr>
              <w:pStyle w:val="Compact"/>
              <w:jc w:val="right"/>
            </w:pPr>
            <w:r>
              <w:t xml:space="preserve">88.4%</w:t>
            </w:r>
          </w:p>
        </w:tc>
        <w:tc>
          <w:tcPr/>
          <w:p>
            <w:pPr>
              <w:pStyle w:val="Compact"/>
              <w:jc w:val="right"/>
            </w:pPr>
            <w:r>
              <w:t xml:space="preserve">90.4%</w:t>
            </w:r>
          </w:p>
        </w:tc>
        <w:tc>
          <w:tcPr/>
          <w:p>
            <w:pPr>
              <w:pStyle w:val="Compact"/>
              <w:jc w:val="right"/>
            </w:pPr>
            <w:r>
              <w:t xml:space="preserve">$318m</w:t>
            </w:r>
          </w:p>
        </w:tc>
      </w:tr>
      <w:tr>
        <w:tc>
          <w:tcPr/>
          <w:p>
            <w:pPr>
              <w:pStyle w:val="Compact"/>
            </w:pPr>
            <w:r>
              <w:t xml:space="preserve">2,022</w:t>
            </w:r>
          </w:p>
        </w:tc>
        <w:tc>
          <w:tcPr/>
          <w:p>
            <w:pPr>
              <w:pStyle w:val="Compact"/>
              <w:jc w:val="right"/>
            </w:pPr>
            <w:r>
              <w:t xml:space="preserve">693</w:t>
            </w:r>
          </w:p>
        </w:tc>
        <w:tc>
          <w:tcPr/>
          <w:p>
            <w:pPr>
              <w:pStyle w:val="Compact"/>
              <w:jc w:val="right"/>
            </w:pPr>
            <w:r>
              <w:t xml:space="preserve">16.89m</w:t>
            </w:r>
          </w:p>
        </w:tc>
        <w:tc>
          <w:tcPr/>
          <w:p>
            <w:pPr>
              <w:pStyle w:val="Compact"/>
              <w:jc w:val="right"/>
            </w:pPr>
            <w:r>
              <w:t xml:space="preserve">$523</w:t>
            </w:r>
          </w:p>
        </w:tc>
        <w:tc>
          <w:tcPr/>
          <w:p>
            <w:pPr>
              <w:pStyle w:val="Compact"/>
              <w:jc w:val="right"/>
            </w:pPr>
            <w:r>
              <w:t xml:space="preserve">$462</w:t>
            </w:r>
          </w:p>
        </w:tc>
        <w:tc>
          <w:tcPr/>
          <w:p>
            <w:pPr>
              <w:pStyle w:val="Compact"/>
              <w:jc w:val="right"/>
            </w:pPr>
            <w:r>
              <w:t xml:space="preserve">88.3%</w:t>
            </w:r>
          </w:p>
        </w:tc>
        <w:tc>
          <w:tcPr/>
          <w:p>
            <w:pPr>
              <w:pStyle w:val="Compact"/>
              <w:jc w:val="right"/>
            </w:pPr>
            <w:r>
              <w:t xml:space="preserve">87.8%</w:t>
            </w:r>
          </w:p>
        </w:tc>
        <w:tc>
          <w:tcPr/>
          <w:p>
            <w:pPr>
              <w:pStyle w:val="Compact"/>
              <w:jc w:val="right"/>
            </w:pPr>
            <w:r>
              <w:t xml:space="preserve">$612m</w:t>
            </w:r>
          </w:p>
        </w:tc>
      </w:tr>
      <w:tr>
        <w:tc>
          <w:tcPr/>
          <w:p>
            <w:pPr>
              <w:pStyle w:val="Compact"/>
            </w:pPr>
            <w:r>
              <w:t xml:space="preserve">2,023</w:t>
            </w:r>
          </w:p>
        </w:tc>
        <w:tc>
          <w:tcPr/>
          <w:p>
            <w:pPr>
              <w:pStyle w:val="Compact"/>
              <w:jc w:val="right"/>
            </w:pPr>
            <w:r>
              <w:t xml:space="preserve">628</w:t>
            </w:r>
          </w:p>
        </w:tc>
        <w:tc>
          <w:tcPr/>
          <w:p>
            <w:pPr>
              <w:pStyle w:val="Compact"/>
              <w:jc w:val="right"/>
            </w:pPr>
            <w:r>
              <w:t xml:space="preserve">18.68m</w:t>
            </w:r>
          </w:p>
        </w:tc>
        <w:tc>
          <w:tcPr/>
          <w:p>
            <w:pPr>
              <w:pStyle w:val="Compact"/>
              <w:jc w:val="right"/>
            </w:pPr>
            <w:r>
              <w:t xml:space="preserve">$575</w:t>
            </w:r>
          </w:p>
        </w:tc>
        <w:tc>
          <w:tcPr/>
          <w:p>
            <w:pPr>
              <w:pStyle w:val="Compact"/>
              <w:jc w:val="right"/>
            </w:pPr>
            <w:r>
              <w:t xml:space="preserve">$486</w:t>
            </w:r>
          </w:p>
        </w:tc>
        <w:tc>
          <w:tcPr/>
          <w:p>
            <w:pPr>
              <w:pStyle w:val="Compact"/>
              <w:jc w:val="right"/>
            </w:pPr>
            <w:r>
              <w:t xml:space="preserve">84.5%</w:t>
            </w:r>
          </w:p>
        </w:tc>
        <w:tc>
          <w:tcPr/>
          <w:p>
            <w:pPr>
              <w:pStyle w:val="Compact"/>
              <w:jc w:val="right"/>
            </w:pPr>
            <w:r>
              <w:t xml:space="preserve">86.3%</w:t>
            </w:r>
          </w:p>
        </w:tc>
        <w:tc>
          <w:tcPr/>
          <w:p>
            <w:pPr>
              <w:pStyle w:val="Compact"/>
              <w:jc w:val="right"/>
            </w:pPr>
            <w:r>
              <w:t xml:space="preserve">$1,293m</w:t>
            </w:r>
          </w:p>
        </w:tc>
      </w:tr>
      <w:tr>
        <w:tc>
          <w:tcPr/>
          <w:p>
            <w:pPr>
              <w:pStyle w:val="Compact"/>
            </w:pPr>
            <w:r>
              <w:t xml:space="preserve">2,024</w:t>
            </w:r>
          </w:p>
        </w:tc>
        <w:tc>
          <w:tcPr/>
          <w:p>
            <w:pPr>
              <w:pStyle w:val="Compact"/>
              <w:jc w:val="right"/>
            </w:pPr>
            <w:r>
              <w:t xml:space="preserve">579</w:t>
            </w:r>
          </w:p>
        </w:tc>
        <w:tc>
          <w:tcPr/>
          <w:p>
            <w:pPr>
              <w:pStyle w:val="Compact"/>
              <w:jc w:val="right"/>
            </w:pPr>
            <w:r>
              <w:t xml:space="preserve">22.43m</w:t>
            </w:r>
          </w:p>
        </w:tc>
        <w:tc>
          <w:tcPr/>
          <w:p>
            <w:pPr>
              <w:pStyle w:val="Compact"/>
              <w:jc w:val="right"/>
            </w:pPr>
            <w:r>
              <w:t xml:space="preserve">$587</w:t>
            </w:r>
          </w:p>
        </w:tc>
        <w:tc>
          <w:tcPr/>
          <w:p>
            <w:pPr>
              <w:pStyle w:val="Compact"/>
              <w:jc w:val="right"/>
            </w:pPr>
            <w:r>
              <w:t xml:space="preserve">$513</w:t>
            </w:r>
          </w:p>
        </w:tc>
        <w:tc>
          <w:tcPr/>
          <w:p>
            <w:pPr>
              <w:pStyle w:val="Compact"/>
              <w:jc w:val="right"/>
            </w:pPr>
            <w:r>
              <w:t xml:space="preserve">87.4%</w:t>
            </w:r>
          </w:p>
        </w:tc>
        <w:tc>
          <w:tcPr/>
          <w:p>
            <w:pPr>
              <w:pStyle w:val="Compact"/>
              <w:jc w:val="right"/>
            </w:pPr>
            <w:r>
              <w:t xml:space="preserve">87.1%</w:t>
            </w:r>
          </w:p>
        </w:tc>
        <w:tc>
          <w:tcPr/>
          <w:p>
            <w:pPr>
              <w:pStyle w:val="Compact"/>
              <w:jc w:val="right"/>
            </w:pPr>
            <w:r>
              <w:t xml:space="preserve">$1,227m</w:t>
            </w:r>
          </w:p>
        </w:tc>
      </w:tr>
    </w:tbl>
    <w:p>
      <w:pPr>
        <w:pStyle w:val="BodyText"/>
      </w:pPr>
      <w:r>
        <w:rPr>
          <w:b/>
          <w:bCs/>
        </w:rPr>
        <w:t xml:space="preserve">Table 8b.</w:t>
      </w:r>
      <w:r>
        <w:t xml:space="preserve"> </w:t>
      </w:r>
      <w:r>
        <w:t xml:space="preserve">What the 80% floor would return in 2026 across claims trends.</w:t>
      </w:r>
    </w:p>
    <w:p>
      <w:pPr>
        <w:pStyle w:val="BodyText"/>
      </w:pPr>
      <w:r>
        <w:rPr>
          <w:i/>
          <w:iCs/>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Premium path</w:t>
            </w:r>
          </w:p>
        </w:tc>
        <w:tc>
          <w:tcPr/>
          <w:p>
            <w:pPr>
              <w:pStyle w:val="Compact"/>
              <w:jc w:val="right"/>
            </w:pPr>
            <w:r>
              <w:t xml:space="preserve">Claims trend</w:t>
            </w:r>
          </w:p>
        </w:tc>
        <w:tc>
          <w:tcPr/>
          <w:p>
            <w:pPr>
              <w:pStyle w:val="Compact"/>
              <w:jc w:val="right"/>
            </w:pPr>
            <w:r>
              <w:t xml:space="preserve">Premium factor</w:t>
            </w:r>
          </w:p>
        </w:tc>
        <w:tc>
          <w:tcPr/>
          <w:p>
            <w:pPr>
              <w:pStyle w:val="Compact"/>
              <w:jc w:val="right"/>
            </w:pPr>
            <w:r>
              <w:t xml:space="preserve">Projected MLR</w:t>
            </w:r>
          </w:p>
        </w:tc>
        <w:tc>
          <w:tcPr/>
          <w:p>
            <w:pPr>
              <w:pStyle w:val="Compact"/>
              <w:jc w:val="right"/>
            </w:pPr>
            <w:r>
              <w:t xml:space="preserve">Rebate % premium</w:t>
            </w:r>
          </w:p>
        </w:tc>
        <w:tc>
          <w:tcPr/>
          <w:p>
            <w:pPr>
              <w:pStyle w:val="Compact"/>
              <w:jc w:val="right"/>
            </w:pPr>
            <w:r>
              <w:t xml:space="preserve">Rebate per enrollee-year</w:t>
            </w:r>
          </w:p>
        </w:tc>
        <w:tc>
          <w:tcPr/>
          <w:p>
            <w:pPr>
              <w:pStyle w:val="Compact"/>
              <w:jc w:val="right"/>
            </w:pPr>
            <w:r>
              <w:t xml:space="preserve">Break-even trend</w:t>
            </w:r>
          </w:p>
        </w:tc>
      </w:tr>
      <w:tr>
        <w:tc>
          <w:tcPr/>
          <w:p>
            <w:pPr>
              <w:pStyle w:val="Compact"/>
            </w:pPr>
            <w:r>
              <w:t xml:space="preserve">Average premium of plans selected</w:t>
            </w:r>
          </w:p>
        </w:tc>
        <w:tc>
          <w:tcPr/>
          <w:p>
            <w:pPr>
              <w:pStyle w:val="Compact"/>
              <w:jc w:val="right"/>
            </w:pPr>
            <w:r>
              <w:t xml:space="preserve">4%</w:t>
            </w:r>
          </w:p>
        </w:tc>
        <w:tc>
          <w:tcPr/>
          <w:p>
            <w:pPr>
              <w:pStyle w:val="Compact"/>
              <w:jc w:val="right"/>
            </w:pPr>
            <w:r>
              <w:t xml:space="preserve">1.225</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$269</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6%</w:t>
            </w:r>
          </w:p>
        </w:tc>
        <w:tc>
          <w:tcPr/>
          <w:p>
            <w:pPr>
              <w:pStyle w:val="Compact"/>
              <w:jc w:val="right"/>
            </w:pPr>
            <w:r>
              <w:t xml:space="preserve">1.225</w:t>
            </w:r>
          </w:p>
        </w:tc>
        <w:tc>
          <w:tcPr/>
          <w:p>
            <w:pPr>
              <w:pStyle w:val="Compact"/>
              <w:jc w:val="right"/>
            </w:pPr>
            <w:r>
              <w:t xml:space="preserve">79.9%</w:t>
            </w:r>
          </w:p>
        </w:tc>
        <w:tc>
          <w:tcPr/>
          <w:p>
            <w:pPr>
              <w:pStyle w:val="Compact"/>
              <w:jc w:val="right"/>
            </w:pPr>
            <w:r>
              <w:t xml:space="preserve">0.1%</w:t>
            </w:r>
          </w:p>
        </w:tc>
        <w:tc>
          <w:tcPr/>
          <w:p>
            <w:pPr>
              <w:pStyle w:val="Compact"/>
              <w:jc w:val="right"/>
            </w:pPr>
            <w:r>
              <w:t xml:space="preserve">$11</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8%</w:t>
            </w:r>
          </w:p>
        </w:tc>
        <w:tc>
          <w:tcPr/>
          <w:p>
            <w:pPr>
              <w:pStyle w:val="Compact"/>
              <w:jc w:val="right"/>
            </w:pPr>
            <w:r>
              <w:t xml:space="preserve">1.225</w:t>
            </w:r>
          </w:p>
        </w:tc>
        <w:tc>
          <w:tcPr/>
          <w:p>
            <w:pPr>
              <w:pStyle w:val="Compact"/>
              <w:jc w:val="right"/>
            </w:pPr>
            <w:r>
              <w:t xml:space="preserve">82.9%</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10%</w:t>
            </w:r>
          </w:p>
        </w:tc>
        <w:tc>
          <w:tcPr/>
          <w:p>
            <w:pPr>
              <w:pStyle w:val="Compact"/>
              <w:jc w:val="right"/>
            </w:pPr>
            <w:r>
              <w:t xml:space="preserve">1.225</w:t>
            </w:r>
          </w:p>
        </w:tc>
        <w:tc>
          <w:tcPr/>
          <w:p>
            <w:pPr>
              <w:pStyle w:val="Compact"/>
              <w:jc w:val="right"/>
            </w:pPr>
            <w:r>
              <w:t xml:space="preserve">86.0%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12%</w:t>
            </w:r>
          </w:p>
        </w:tc>
        <w:tc>
          <w:tcPr/>
          <w:p>
            <w:pPr>
              <w:pStyle w:val="Compact"/>
              <w:jc w:val="right"/>
            </w:pPr>
            <w:r>
              <w:t xml:space="preserve">1.225</w:t>
            </w:r>
          </w:p>
        </w:tc>
        <w:tc>
          <w:tcPr/>
          <w:p>
            <w:pPr>
              <w:pStyle w:val="Compact"/>
              <w:jc w:val="right"/>
            </w:pPr>
            <w:r>
              <w:t xml:space="preserve">89.2%</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Benchmark for 2025-26</w:t>
            </w:r>
          </w:p>
        </w:tc>
        <w:tc>
          <w:tcPr/>
          <w:p>
            <w:pPr>
              <w:pStyle w:val="Compact"/>
              <w:jc w:val="right"/>
            </w:pPr>
            <w:r>
              <w:t xml:space="preserve">4%</w:t>
            </w:r>
          </w:p>
        </w:tc>
        <w:tc>
          <w:tcPr/>
          <w:p>
            <w:pPr>
              <w:pStyle w:val="Compact"/>
              <w:jc w:val="right"/>
            </w:pPr>
            <w:r>
              <w:t xml:space="preserve">1.272</w:t>
            </w:r>
          </w:p>
        </w:tc>
        <w:tc>
          <w:tcPr/>
          <w:p>
            <w:pPr>
              <w:pStyle w:val="Compact"/>
              <w:jc w:val="right"/>
            </w:pPr>
            <w:r>
              <w:t xml:space="preserve">74.0%</w:t>
            </w:r>
          </w:p>
        </w:tc>
        <w:tc>
          <w:tcPr/>
          <w:p>
            <w:pPr>
              <w:pStyle w:val="Compact"/>
              <w:jc w:val="right"/>
            </w:pPr>
            <w:r>
              <w:t xml:space="preserve">6.0%</w:t>
            </w:r>
          </w:p>
        </w:tc>
        <w:tc>
          <w:tcPr/>
          <w:p>
            <w:pPr>
              <w:pStyle w:val="Compact"/>
              <w:jc w:val="right"/>
            </w:pPr>
            <w:r>
              <w:t xml:space="preserve">$536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6%</w:t>
            </w:r>
          </w:p>
        </w:tc>
        <w:tc>
          <w:tcPr/>
          <w:p>
            <w:pPr>
              <w:pStyle w:val="Compact"/>
              <w:jc w:val="right"/>
            </w:pPr>
            <w:r>
              <w:t xml:space="preserve">1.272</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$279</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8%</w:t>
            </w:r>
          </w:p>
        </w:tc>
        <w:tc>
          <w:tcPr/>
          <w:p>
            <w:pPr>
              <w:pStyle w:val="Compact"/>
              <w:jc w:val="right"/>
            </w:pPr>
            <w:r>
              <w:t xml:space="preserve">1.272</w:t>
            </w:r>
          </w:p>
        </w:tc>
        <w:tc>
          <w:tcPr/>
          <w:p>
            <w:pPr>
              <w:pStyle w:val="Compact"/>
              <w:jc w:val="right"/>
            </w:pPr>
            <w:r>
              <w:t xml:space="preserve">79.8%</w:t>
            </w:r>
          </w:p>
        </w:tc>
        <w:tc>
          <w:tcPr/>
          <w:p>
            <w:pPr>
              <w:pStyle w:val="Compact"/>
              <w:jc w:val="right"/>
            </w:pPr>
            <w:r>
              <w:t xml:space="preserve">0.2%</w:t>
            </w:r>
          </w:p>
        </w:tc>
        <w:tc>
          <w:tcPr/>
          <w:p>
            <w:pPr>
              <w:pStyle w:val="Compact"/>
              <w:jc w:val="right"/>
            </w:pPr>
            <w:r>
              <w:t xml:space="preserve">$16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10%</w:t>
            </w:r>
          </w:p>
        </w:tc>
        <w:tc>
          <w:tcPr/>
          <w:p>
            <w:pPr>
              <w:pStyle w:val="Compact"/>
              <w:jc w:val="right"/>
            </w:pPr>
            <w:r>
              <w:t xml:space="preserve">1.272</w:t>
            </w:r>
          </w:p>
        </w:tc>
        <w:tc>
          <w:tcPr/>
          <w:p>
            <w:pPr>
              <w:pStyle w:val="Compact"/>
              <w:jc w:val="right"/>
            </w:pPr>
            <w:r>
              <w:t xml:space="preserve">82.8%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12%</w:t>
            </w:r>
          </w:p>
        </w:tc>
        <w:tc>
          <w:tcPr/>
          <w:p>
            <w:pPr>
              <w:pStyle w:val="Compact"/>
              <w:jc w:val="right"/>
            </w:pPr>
            <w:r>
              <w:t xml:space="preserve">1.272</w:t>
            </w:r>
          </w:p>
        </w:tc>
        <w:tc>
          <w:tcPr/>
          <w:p>
            <w:pPr>
              <w:pStyle w:val="Compact"/>
              <w:jc w:val="right"/>
            </w:pPr>
            <w:r>
              <w:t xml:space="preserve">85.8%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bl>
    <w:p>
      <w:pPr>
        <w:pStyle w:val="BodyText"/>
      </w:pPr>
      <w:r>
        <w:rPr>
          <w:b/>
          <w:bCs/>
        </w:rPr>
        <w:t xml:space="preserve">Table 9.</w:t>
      </w:r>
      <w:r>
        <w:t xml:space="preserve"> </w:t>
      </w:r>
      <w:r>
        <w:t xml:space="preserve">Restoring the enhanced schedule for 2026: cost and coverage by income band, 30 HealthCare.gov states.</w:t>
      </w:r>
    </w:p>
    <w:p>
      <w:pPr>
        <w:pStyle w:val="BodyText"/>
      </w:pPr>
      <w:r>
        <w:rPr>
          <w:i/>
          <w:iCs/>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Extra credit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Annual cost</w:t>
            </w:r>
          </w:p>
        </w:tc>
        <w:tc>
          <w:tcPr/>
          <w:p>
            <w:pPr>
              <w:pStyle w:val="Compact"/>
              <w:jc w:val="right"/>
            </w:pPr>
            <w:r>
              <w:t xml:space="preserve">Cost per person-year</w:t>
            </w:r>
          </w:p>
        </w:tc>
        <w:tc>
          <w:tcPr/>
          <w:p>
            <w:pPr>
              <w:pStyle w:val="Compact"/>
              <w:jc w:val="right"/>
            </w:pPr>
            <w:r>
              <w:t xml:space="preserve">Marginal share</w:t>
            </w:r>
          </w:p>
        </w:tc>
      </w:tr>
      <w:tr>
        <w:tc>
          <w:tcPr/>
          <w:p>
            <w:pPr>
              <w:pStyle w:val="Compact"/>
            </w:pPr>
            <w:r>
              <w:t xml:space="preserve">100-150%</w:t>
            </w:r>
          </w:p>
        </w:tc>
        <w:tc>
          <w:tcPr/>
          <w:p>
            <w:pPr>
              <w:pStyle w:val="Compact"/>
              <w:jc w:val="right"/>
            </w:pPr>
            <w:r>
              <w:t xml:space="preserve">$411</w:t>
            </w:r>
          </w:p>
        </w:tc>
        <w:tc>
          <w:tcPr/>
          <w:p>
            <w:pPr>
              <w:pStyle w:val="Compact"/>
              <w:jc w:val="right"/>
            </w:pPr>
            <w:r>
              <w:t xml:space="preserve">control</w:t>
            </w:r>
          </w:p>
        </w:tc>
        <w:tc>
          <w:tcPr/>
          <w:p>
            <w:pPr>
              <w:pStyle w:val="Compact"/>
              <w:jc w:val="right"/>
            </w:pPr>
            <w:r>
              <w:t xml:space="preserve">control</w:t>
            </w:r>
          </w:p>
        </w:tc>
        <w:tc>
          <w:tcPr/>
          <w:p>
            <w:pPr>
              <w:pStyle w:val="Compact"/>
              <w:jc w:val="right"/>
            </w:pPr>
            <w:r>
              <w:t xml:space="preserve">$3.61b</w:t>
            </w:r>
          </w:p>
        </w:tc>
        <w:tc>
          <w:tcPr/>
          <w:p>
            <w:pPr>
              <w:pStyle w:val="Compact"/>
            </w:pPr>
          </w:p>
        </w:tc>
        <w:tc>
          <w:tcPr/>
          <w:p>
            <w:pPr>
              <w:pStyle w:val="Compact"/>
            </w:pPr>
          </w:p>
        </w:tc>
      </w:tr>
      <w:tr>
        <w:tc>
          <w:tcPr/>
          <w:p>
            <w:pPr>
              <w:pStyle w:val="Compact"/>
            </w:pPr>
            <w:r>
              <w:t xml:space="preserve">150-200%</w:t>
            </w:r>
          </w:p>
        </w:tc>
        <w:tc>
          <w:tcPr/>
          <w:p>
            <w:pPr>
              <w:pStyle w:val="Compact"/>
              <w:jc w:val="right"/>
            </w:pPr>
            <w:r>
              <w:t xml:space="preserve">$1,204</w:t>
            </w:r>
          </w:p>
        </w:tc>
        <w:tc>
          <w:tcPr/>
          <w:p>
            <w:pPr>
              <w:pStyle w:val="Compact"/>
              <w:jc w:val="right"/>
            </w:pPr>
            <w:r>
              <w:t xml:space="preserve">96,021</w:t>
            </w:r>
          </w:p>
        </w:tc>
        <w:tc>
          <w:tcPr/>
          <w:p>
            <w:pPr>
              <w:pStyle w:val="Compact"/>
              <w:jc w:val="right"/>
            </w:pPr>
            <w:r>
              <w:t xml:space="preserve">96,021</w:t>
            </w:r>
          </w:p>
        </w:tc>
        <w:tc>
          <w:tcPr/>
          <w:p>
            <w:pPr>
              <w:pStyle w:val="Compact"/>
              <w:jc w:val="right"/>
            </w:pPr>
            <w:r>
              <w:t xml:space="preserve">$3.21b</w:t>
            </w:r>
          </w:p>
        </w:tc>
        <w:tc>
          <w:tcPr/>
          <w:p>
            <w:pPr>
              <w:pStyle w:val="Compact"/>
              <w:jc w:val="right"/>
            </w:pPr>
            <w:r>
              <w:t xml:space="preserve">$33,479</w:t>
            </w:r>
          </w:p>
        </w:tc>
        <w:tc>
          <w:tcPr/>
          <w:p>
            <w:pPr>
              <w:pStyle w:val="Compact"/>
              <w:jc w:val="right"/>
            </w:pPr>
            <w:r>
              <w:t xml:space="preserve">3.6%</w:t>
            </w:r>
          </w:p>
        </w:tc>
      </w:tr>
      <w:tr>
        <w:tc>
          <w:tcPr/>
          <w:p>
            <w:pPr>
              <w:pStyle w:val="Compact"/>
            </w:pPr>
            <w:r>
              <w:t xml:space="preserve">200-250%</w:t>
            </w:r>
          </w:p>
        </w:tc>
        <w:tc>
          <w:tcPr/>
          <w:p>
            <w:pPr>
              <w:pStyle w:val="Compact"/>
              <w:jc w:val="right"/>
            </w:pPr>
            <w:r>
              <w:t xml:space="preserve">$1,592</w:t>
            </w:r>
          </w:p>
        </w:tc>
        <w:tc>
          <w:tcPr/>
          <w:p>
            <w:pPr>
              <w:pStyle w:val="Compact"/>
              <w:jc w:val="right"/>
            </w:pPr>
            <w:r>
              <w:t xml:space="preserve">42,381</w:t>
            </w:r>
          </w:p>
        </w:tc>
        <w:tc>
          <w:tcPr/>
          <w:p>
            <w:pPr>
              <w:pStyle w:val="Compact"/>
              <w:jc w:val="right"/>
            </w:pPr>
            <w:r>
              <w:t xml:space="preserve">42,381</w:t>
            </w:r>
          </w:p>
        </w:tc>
        <w:tc>
          <w:tcPr/>
          <w:p>
            <w:pPr>
              <w:pStyle w:val="Compact"/>
              <w:jc w:val="right"/>
            </w:pPr>
            <w:r>
              <w:t xml:space="preserve">$2.42b</w:t>
            </w:r>
          </w:p>
        </w:tc>
        <w:tc>
          <w:tcPr/>
          <w:p>
            <w:pPr>
              <w:pStyle w:val="Compact"/>
              <w:jc w:val="right"/>
            </w:pPr>
            <w:r>
              <w:t xml:space="preserve">$57,208</w:t>
            </w:r>
          </w:p>
        </w:tc>
        <w:tc>
          <w:tcPr/>
          <w:p>
            <w:pPr>
              <w:pStyle w:val="Compact"/>
              <w:jc w:val="right"/>
            </w:pPr>
            <w:r>
              <w:t xml:space="preserve">2.8%</w:t>
            </w:r>
          </w:p>
        </w:tc>
      </w:tr>
      <w:tr>
        <w:tc>
          <w:tcPr/>
          <w:p>
            <w:pPr>
              <w:pStyle w:val="Compact"/>
            </w:pPr>
            <w:r>
              <w:t xml:space="preserve">250-300%</w:t>
            </w:r>
          </w:p>
        </w:tc>
        <w:tc>
          <w:tcPr/>
          <w:p>
            <w:pPr>
              <w:pStyle w:val="Compact"/>
              <w:jc w:val="right"/>
            </w:pPr>
            <w:r>
              <w:t xml:space="preserve">$1,808</w:t>
            </w:r>
          </w:p>
        </w:tc>
        <w:tc>
          <w:tcPr/>
          <w:p>
            <w:pPr>
              <w:pStyle w:val="Compact"/>
              <w:jc w:val="right"/>
            </w:pPr>
            <w:r>
              <w:t xml:space="preserve">48,341</w:t>
            </w:r>
          </w:p>
        </w:tc>
        <w:tc>
          <w:tcPr/>
          <w:p>
            <w:pPr>
              <w:pStyle w:val="Compact"/>
              <w:jc w:val="right"/>
            </w:pPr>
            <w:r>
              <w:t xml:space="preserve">48,341</w:t>
            </w:r>
          </w:p>
        </w:tc>
        <w:tc>
          <w:tcPr/>
          <w:p>
            <w:pPr>
              <w:pStyle w:val="Compact"/>
              <w:jc w:val="right"/>
            </w:pPr>
            <w:r>
              <w:t xml:space="preserve">$1.65b</w:t>
            </w:r>
          </w:p>
        </w:tc>
        <w:tc>
          <w:tcPr/>
          <w:p>
            <w:pPr>
              <w:pStyle w:val="Compact"/>
              <w:jc w:val="right"/>
            </w:pPr>
            <w:r>
              <w:t xml:space="preserve">$34,227</w:t>
            </w:r>
          </w:p>
        </w:tc>
        <w:tc>
          <w:tcPr/>
          <w:p>
            <w:pPr>
              <w:pStyle w:val="Compact"/>
              <w:jc w:val="right"/>
            </w:pPr>
            <w:r>
              <w:t xml:space="preserve">5.3%</w:t>
            </w:r>
          </w:p>
        </w:tc>
      </w:tr>
      <w:tr>
        <w:tc>
          <w:tcPr/>
          <w:p>
            <w:pPr>
              <w:pStyle w:val="Compact"/>
            </w:pPr>
            <w:r>
              <w:t xml:space="preserve">300-400%</w:t>
            </w:r>
          </w:p>
        </w:tc>
        <w:tc>
          <w:tcPr/>
          <w:p>
            <w:pPr>
              <w:pStyle w:val="Compact"/>
              <w:jc w:val="right"/>
            </w:pPr>
            <w:r>
              <w:t xml:space="preserve">$1,484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$1.52b</w:t>
            </w:r>
          </w:p>
        </w:tc>
        <w:tc>
          <w:tcPr/>
          <w:p>
            <w:pPr>
              <w:pStyle w:val="Compact"/>
            </w:pPr>
          </w:p>
        </w:tc>
        <w:tc>
          <w:tcPr/>
          <w:p>
            <w:pPr>
              <w:pStyle w:val="Compact"/>
              <w:jc w:val="right"/>
            </w:pPr>
            <w:r>
              <w:t xml:space="preserve">0.0%</w:t>
            </w:r>
          </w:p>
        </w:tc>
      </w:tr>
      <w:tr>
        <w:tc>
          <w:tcPr/>
          <w:p>
            <w:pPr>
              <w:pStyle w:val="Compact"/>
            </w:pPr>
            <w:r>
              <w:t xml:space="preserve">400-500%</w:t>
            </w:r>
          </w:p>
        </w:tc>
        <w:tc>
          <w:tcPr/>
          <w:p>
            <w:pPr>
              <w:pStyle w:val="Compact"/>
              <w:jc w:val="right"/>
            </w:pPr>
            <w:r>
              <w:t xml:space="preserve">$4,007</w:t>
            </w:r>
          </w:p>
        </w:tc>
        <w:tc>
          <w:tcPr/>
          <w:p>
            <w:pPr>
              <w:pStyle w:val="Compact"/>
              <w:jc w:val="right"/>
            </w:pPr>
            <w:r>
              <w:t xml:space="preserve">161,656</w:t>
            </w:r>
          </w:p>
        </w:tc>
        <w:tc>
          <w:tcPr/>
          <w:p>
            <w:pPr>
              <w:pStyle w:val="Compact"/>
              <w:jc w:val="right"/>
            </w:pPr>
            <w:r>
              <w:t xml:space="preserve">88,494</w:t>
            </w:r>
          </w:p>
        </w:tc>
        <w:tc>
          <w:tcPr/>
          <w:p>
            <w:pPr>
              <w:pStyle w:val="Compact"/>
              <w:jc w:val="right"/>
            </w:pPr>
            <w:r>
              <w:t xml:space="preserve">$1.47b</w:t>
            </w:r>
          </w:p>
        </w:tc>
        <w:tc>
          <w:tcPr/>
          <w:p>
            <w:pPr>
              <w:pStyle w:val="Compact"/>
              <w:jc w:val="right"/>
            </w:pPr>
            <w:r>
              <w:t xml:space="preserve">$9,064</w:t>
            </w:r>
          </w:p>
        </w:tc>
        <w:tc>
          <w:tcPr/>
          <w:p>
            <w:pPr>
              <w:pStyle w:val="Compact"/>
              <w:jc w:val="right"/>
            </w:pPr>
            <w:r>
              <w:t xml:space="preserve">44.2%</w:t>
            </w:r>
          </w:p>
        </w:tc>
      </w:tr>
      <w:tr>
        <w:tc>
          <w:tcPr/>
          <w:p>
            <w:pPr>
              <w:pStyle w:val="Compact"/>
            </w:pPr>
            <w:r>
              <w:t xml:space="preserve">Above 500%</w:t>
            </w:r>
          </w:p>
        </w:tc>
        <w:tc>
          <w:tcPr/>
          <w:p>
            <w:pPr>
              <w:pStyle w:val="Compact"/>
              <w:jc w:val="right"/>
            </w:pPr>
            <w:r>
              <w:t xml:space="preserve">$2,159</w:t>
            </w:r>
          </w:p>
        </w:tc>
        <w:tc>
          <w:tcPr/>
          <w:p>
            <w:pPr>
              <w:pStyle w:val="Compact"/>
              <w:jc w:val="right"/>
            </w:pPr>
            <w:r>
              <w:t xml:space="preserve">109,572</w:t>
            </w:r>
          </w:p>
        </w:tc>
        <w:tc>
          <w:tcPr/>
          <w:p>
            <w:pPr>
              <w:pStyle w:val="Compact"/>
              <w:jc w:val="right"/>
            </w:pPr>
            <w:r>
              <w:t xml:space="preserve">59,982</w:t>
            </w:r>
          </w:p>
        </w:tc>
        <w:tc>
          <w:tcPr/>
          <w:p>
            <w:pPr>
              <w:pStyle w:val="Compact"/>
              <w:jc w:val="right"/>
            </w:pPr>
            <w:r>
              <w:t xml:space="preserve">$1.01b</w:t>
            </w:r>
          </w:p>
        </w:tc>
        <w:tc>
          <w:tcPr/>
          <w:p>
            <w:pPr>
              <w:pStyle w:val="Compact"/>
              <w:jc w:val="right"/>
            </w:pPr>
            <w:r>
              <w:t xml:space="preserve">$9,196</w:t>
            </w:r>
          </w:p>
        </w:tc>
        <w:tc>
          <w:tcPr/>
          <w:p>
            <w:pPr>
              <w:pStyle w:val="Compact"/>
              <w:jc w:val="right"/>
            </w:pPr>
            <w:r>
              <w:t xml:space="preserve">23.5%</w:t>
            </w:r>
          </w:p>
        </w:tc>
      </w:tr>
    </w:tbl>
    <w:p>
      <w:pPr>
        <w:pStyle w:val="BodyText"/>
      </w:pPr>
      <w:r>
        <w:rPr>
          <w:b/>
          <w:bCs/>
        </w:rPr>
        <w:t xml:space="preserve">Table 9b.</w:t>
      </w:r>
      <w:r>
        <w:t xml:space="preserve"> </w:t>
      </w:r>
      <w:r>
        <w:t xml:space="preserve">Four schedules priced on 2026 premiums: outlay and cost per person-year of coverage.</w:t>
      </w:r>
    </w:p>
    <w:p>
      <w:pPr>
        <w:pStyle w:val="BodyText"/>
      </w:pPr>
      <w:r>
        <w:rPr>
          <w:i/>
          <w:iCs/>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Sample</w:t>
            </w:r>
          </w:p>
        </w:tc>
        <w:tc>
          <w:tcPr/>
          <w:p>
            <w:pPr>
              <w:pStyle w:val="Compact"/>
              <w:jc w:val="right"/>
            </w:pPr>
            <w:r>
              <w:t xml:space="preserve">Schedule</w:t>
            </w:r>
          </w:p>
        </w:tc>
        <w:tc>
          <w:tcPr/>
          <w:p>
            <w:pPr>
              <w:pStyle w:val="Compact"/>
              <w:jc w:val="right"/>
            </w:pPr>
            <w:r>
              <w:t xml:space="preserve">Annual cost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Cost per person-year</w:t>
            </w:r>
          </w:p>
        </w:tc>
        <w:tc>
          <w:tcPr/>
          <w:p>
            <w:pPr>
              <w:pStyle w:val="Compact"/>
              <w:jc w:val="right"/>
            </w:pPr>
            <w:r>
              <w:t xml:space="preserve">Net of bunching</w:t>
            </w:r>
          </w:p>
        </w:tc>
        <w:tc>
          <w:tcPr/>
          <w:p>
            <w:pPr>
              <w:pStyle w:val="Compact"/>
              <w:jc w:val="right"/>
            </w:pPr>
            <w:r>
              <w:t xml:space="preserve">Cost above 400%</w:t>
            </w:r>
          </w:p>
        </w:tc>
        <w:tc>
          <w:tcPr/>
          <w:p>
            <w:pPr>
              <w:pStyle w:val="Compact"/>
              <w:jc w:val="right"/>
            </w:pPr>
            <w:r>
              <w:t xml:space="preserve">Coverage above 400%</w:t>
            </w:r>
          </w:p>
        </w:tc>
        <w:tc>
          <w:tcPr/>
          <w:p>
            <w:pPr>
              <w:pStyle w:val="Compact"/>
              <w:jc w:val="right"/>
            </w:pPr>
            <w:r>
              <w:t xml:space="preserve">CBO implied</w:t>
            </w:r>
          </w:p>
        </w:tc>
      </w:tr>
      <w:tr>
        <w:tc>
          <w:tcPr/>
          <w:p>
            <w:pPr>
              <w:pStyle w:val="Compact"/>
            </w:pPr>
            <w:r>
              <w:t xml:space="preserve">HealthCare.gov (30)</w:t>
            </w:r>
          </w:p>
        </w:tc>
        <w:tc>
          <w:tcPr/>
          <w:p>
            <w:pPr>
              <w:pStyle w:val="Compact"/>
              <w:jc w:val="right"/>
            </w:pPr>
            <w:r>
              <w:t xml:space="preserve">Restore the enhanced schedule</w:t>
            </w:r>
          </w:p>
        </w:tc>
        <w:tc>
          <w:tcPr/>
          <w:p>
            <w:pPr>
              <w:pStyle w:val="Compact"/>
              <w:jc w:val="right"/>
            </w:pPr>
            <w:r>
              <w:t xml:space="preserve">$14.9b</w:t>
            </w:r>
          </w:p>
        </w:tc>
        <w:tc>
          <w:tcPr/>
          <w:p>
            <w:pPr>
              <w:pStyle w:val="Compact"/>
              <w:jc w:val="right"/>
            </w:pPr>
            <w:r>
              <w:t xml:space="preserve">457,970</w:t>
            </w:r>
          </w:p>
        </w:tc>
        <w:tc>
          <w:tcPr/>
          <w:p>
            <w:pPr>
              <w:pStyle w:val="Compact"/>
              <w:jc w:val="right"/>
            </w:pPr>
            <w:r>
              <w:t xml:space="preserve">335,219</w:t>
            </w:r>
          </w:p>
        </w:tc>
        <w:tc>
          <w:tcPr/>
          <w:p>
            <w:pPr>
              <w:pStyle w:val="Compact"/>
              <w:jc w:val="right"/>
            </w:pPr>
            <w:r>
              <w:t xml:space="preserve">$32,525</w:t>
            </w:r>
          </w:p>
        </w:tc>
        <w:tc>
          <w:tcPr/>
          <w:p>
            <w:pPr>
              <w:pStyle w:val="Compact"/>
              <w:jc w:val="right"/>
            </w:pPr>
            <w:r>
              <w:t xml:space="preserve">$44,435</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600% FPL</w:t>
            </w:r>
          </w:p>
        </w:tc>
        <w:tc>
          <w:tcPr/>
          <w:p>
            <w:pPr>
              <w:pStyle w:val="Compact"/>
              <w:jc w:val="right"/>
            </w:pPr>
            <w:r>
              <w:t xml:space="preserve">$14.3b</w:t>
            </w:r>
          </w:p>
        </w:tc>
        <w:tc>
          <w:tcPr/>
          <w:p>
            <w:pPr>
              <w:pStyle w:val="Compact"/>
              <w:jc w:val="right"/>
            </w:pPr>
            <w:r>
              <w:t xml:space="preserve">398,125</w:t>
            </w:r>
          </w:p>
        </w:tc>
        <w:tc>
          <w:tcPr/>
          <w:p>
            <w:pPr>
              <w:pStyle w:val="Compact"/>
              <w:jc w:val="right"/>
            </w:pPr>
            <w:r>
              <w:t xml:space="preserve">302,458</w:t>
            </w:r>
          </w:p>
        </w:tc>
        <w:tc>
          <w:tcPr/>
          <w:p>
            <w:pPr>
              <w:pStyle w:val="Compact"/>
              <w:jc w:val="right"/>
            </w:pPr>
            <w:r>
              <w:t xml:space="preserve">$35,884</w:t>
            </w:r>
          </w:p>
        </w:tc>
        <w:tc>
          <w:tcPr/>
          <w:p>
            <w:pPr>
              <w:pStyle w:val="Compact"/>
              <w:jc w:val="right"/>
            </w:pPr>
            <w:r>
              <w:t xml:space="preserve">$47,234</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400% FPL only</w:t>
            </w:r>
          </w:p>
        </w:tc>
        <w:tc>
          <w:tcPr/>
          <w:p>
            <w:pPr>
              <w:pStyle w:val="Compact"/>
              <w:jc w:val="right"/>
            </w:pPr>
            <w:r>
              <w:t xml:space="preserve">$12.4b</w:t>
            </w:r>
          </w:p>
        </w:tc>
        <w:tc>
          <w:tcPr/>
          <w:p>
            <w:pPr>
              <w:pStyle w:val="Compact"/>
              <w:jc w:val="right"/>
            </w:pPr>
            <w:r>
              <w:t xml:space="preserve">186,743</w:t>
            </w:r>
          </w:p>
        </w:tc>
        <w:tc>
          <w:tcPr/>
          <w:p>
            <w:pPr>
              <w:pStyle w:val="Compact"/>
              <w:jc w:val="right"/>
            </w:pPr>
            <w:r>
              <w:t xml:space="preserve">186,743</w:t>
            </w:r>
          </w:p>
        </w:tc>
        <w:tc>
          <w:tcPr/>
          <w:p>
            <w:pPr>
              <w:pStyle w:val="Compact"/>
              <w:jc w:val="right"/>
            </w:pPr>
            <w:r>
              <w:t xml:space="preserve">$66,522</w:t>
            </w:r>
          </w:p>
        </w:tc>
        <w:tc>
          <w:tcPr/>
          <w:p>
            <w:pPr>
              <w:pStyle w:val="Compact"/>
              <w:jc w:val="right"/>
            </w:pPr>
            <w:r>
              <w:t xml:space="preserve">$66,522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2026 schedule, 9.96% cap extended above 400%</w:t>
            </w:r>
          </w:p>
        </w:tc>
        <w:tc>
          <w:tcPr/>
          <w:p>
            <w:pPr>
              <w:pStyle w:val="Compact"/>
              <w:jc w:val="right"/>
            </w:pPr>
            <w:r>
              <w:t xml:space="preserve">$1.7b</w:t>
            </w:r>
          </w:p>
        </w:tc>
        <w:tc>
          <w:tcPr/>
          <w:p>
            <w:pPr>
              <w:pStyle w:val="Compact"/>
              <w:jc w:val="right"/>
            </w:pPr>
            <w:r>
              <w:t xml:space="preserve">205,901</w:t>
            </w:r>
          </w:p>
        </w:tc>
        <w:tc>
          <w:tcPr/>
          <w:p>
            <w:pPr>
              <w:pStyle w:val="Compact"/>
              <w:jc w:val="right"/>
            </w:pPr>
            <w:r>
              <w:t xml:space="preserve">112,715</w:t>
            </w:r>
          </w:p>
        </w:tc>
        <w:tc>
          <w:tcPr/>
          <w:p>
            <w:pPr>
              <w:pStyle w:val="Compact"/>
              <w:jc w:val="right"/>
            </w:pPr>
            <w:r>
              <w:t xml:space="preserve">$8,352</w:t>
            </w:r>
          </w:p>
        </w:tc>
        <w:tc>
          <w:tcPr/>
          <w:p>
            <w:pPr>
              <w:pStyle w:val="Compact"/>
              <w:jc w:val="right"/>
            </w:pPr>
            <w:r>
              <w:t xml:space="preserve">$15,257</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Restore the enhanced schedule</w:t>
            </w:r>
          </w:p>
        </w:tc>
        <w:tc>
          <w:tcPr/>
          <w:p>
            <w:pPr>
              <w:pStyle w:val="Compact"/>
              <w:jc w:val="right"/>
            </w:pPr>
            <w:r>
              <w:t xml:space="preserve">$23.5b</w:t>
            </w:r>
          </w:p>
        </w:tc>
        <w:tc>
          <w:tcPr/>
          <w:p>
            <w:pPr>
              <w:pStyle w:val="Compact"/>
              <w:jc w:val="right"/>
            </w:pPr>
            <w:r>
              <w:t xml:space="preserve">762,677</w:t>
            </w:r>
          </w:p>
        </w:tc>
        <w:tc>
          <w:tcPr/>
          <w:p>
            <w:pPr>
              <w:pStyle w:val="Compact"/>
              <w:jc w:val="right"/>
            </w:pPr>
            <w:r>
              <w:t xml:space="preserve">575,626</w:t>
            </w:r>
          </w:p>
        </w:tc>
        <w:tc>
          <w:tcPr/>
          <w:p>
            <w:pPr>
              <w:pStyle w:val="Compact"/>
              <w:jc w:val="right"/>
            </w:pPr>
            <w:r>
              <w:t xml:space="preserve">$30,786</w:t>
            </w:r>
          </w:p>
        </w:tc>
        <w:tc>
          <w:tcPr/>
          <w:p>
            <w:pPr>
              <w:pStyle w:val="Compact"/>
              <w:jc w:val="right"/>
            </w:pPr>
            <w:r>
              <w:t xml:space="preserve">$40,789</w:t>
            </w:r>
          </w:p>
        </w:tc>
        <w:tc>
          <w:tcPr/>
          <w:p>
            <w:pPr>
              <w:pStyle w:val="Compact"/>
              <w:jc w:val="right"/>
            </w:pPr>
            <w:r>
              <w:t xml:space="preserve">20%</w:t>
            </w:r>
          </w:p>
        </w:tc>
        <w:tc>
          <w:tcPr/>
          <w:p>
            <w:pPr>
              <w:pStyle w:val="Compact"/>
              <w:jc w:val="right"/>
            </w:pPr>
            <w:r>
              <w:t xml:space="preserve">58%</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600% FPL</w:t>
            </w:r>
          </w:p>
        </w:tc>
        <w:tc>
          <w:tcPr/>
          <w:p>
            <w:pPr>
              <w:pStyle w:val="Compact"/>
              <w:jc w:val="right"/>
            </w:pPr>
            <w:r>
              <w:t xml:space="preserve">$22.3b</w:t>
            </w:r>
          </w:p>
        </w:tc>
        <w:tc>
          <w:tcPr/>
          <w:p>
            <w:pPr>
              <w:pStyle w:val="Compact"/>
              <w:jc w:val="right"/>
            </w:pPr>
            <w:r>
              <w:t xml:space="preserve">664,830</w:t>
            </w:r>
          </w:p>
        </w:tc>
        <w:tc>
          <w:tcPr/>
          <w:p>
            <w:pPr>
              <w:pStyle w:val="Compact"/>
              <w:jc w:val="right"/>
            </w:pPr>
            <w:r>
              <w:t xml:space="preserve">519,070</w:t>
            </w:r>
          </w:p>
        </w:tc>
        <w:tc>
          <w:tcPr/>
          <w:p>
            <w:pPr>
              <w:pStyle w:val="Compact"/>
              <w:jc w:val="right"/>
            </w:pPr>
            <w:r>
              <w:t xml:space="preserve">$33,612</w:t>
            </w:r>
          </w:p>
        </w:tc>
        <w:tc>
          <w:tcPr/>
          <w:p>
            <w:pPr>
              <w:pStyle w:val="Compact"/>
              <w:jc w:val="right"/>
            </w:pPr>
            <w:r>
              <w:t xml:space="preserve">$43,051</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400% FPL only</w:t>
            </w:r>
          </w:p>
        </w:tc>
        <w:tc>
          <w:tcPr/>
          <w:p>
            <w:pPr>
              <w:pStyle w:val="Compact"/>
              <w:jc w:val="right"/>
            </w:pPr>
            <w:r>
              <w:t xml:space="preserve">$18.9b</w:t>
            </w:r>
          </w:p>
        </w:tc>
        <w:tc>
          <w:tcPr/>
          <w:p>
            <w:pPr>
              <w:pStyle w:val="Compact"/>
              <w:jc w:val="right"/>
            </w:pPr>
            <w:r>
              <w:t xml:space="preserve">319,421</w:t>
            </w:r>
          </w:p>
        </w:tc>
        <w:tc>
          <w:tcPr/>
          <w:p>
            <w:pPr>
              <w:pStyle w:val="Compact"/>
              <w:jc w:val="right"/>
            </w:pPr>
            <w:r>
              <w:t xml:space="preserve">319,421</w:t>
            </w:r>
          </w:p>
        </w:tc>
        <w:tc>
          <w:tcPr/>
          <w:p>
            <w:pPr>
              <w:pStyle w:val="Compact"/>
              <w:jc w:val="right"/>
            </w:pPr>
            <w:r>
              <w:t xml:space="preserve">$59,059</w:t>
            </w:r>
          </w:p>
        </w:tc>
        <w:tc>
          <w:tcPr/>
          <w:p>
            <w:pPr>
              <w:pStyle w:val="Compact"/>
              <w:jc w:val="right"/>
            </w:pPr>
            <w:r>
              <w:t xml:space="preserve">$59,059</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2026 schedule, 9.96% cap extended above 400%</w:t>
            </w:r>
          </w:p>
        </w:tc>
        <w:tc>
          <w:tcPr/>
          <w:p>
            <w:pPr>
              <w:pStyle w:val="Compact"/>
              <w:jc w:val="right"/>
            </w:pPr>
            <w:r>
              <w:t xml:space="preserve">$3.3b</w:t>
            </w:r>
          </w:p>
        </w:tc>
        <w:tc>
          <w:tcPr/>
          <w:p>
            <w:pPr>
              <w:pStyle w:val="Compact"/>
              <w:jc w:val="right"/>
            </w:pPr>
            <w:r>
              <w:t xml:space="preserve">338,214</w:t>
            </w:r>
          </w:p>
        </w:tc>
        <w:tc>
          <w:tcPr/>
          <w:p>
            <w:pPr>
              <w:pStyle w:val="Compact"/>
              <w:jc w:val="right"/>
            </w:pPr>
            <w:r>
              <w:t xml:space="preserve">195,490</w:t>
            </w:r>
          </w:p>
        </w:tc>
        <w:tc>
          <w:tcPr/>
          <w:p>
            <w:pPr>
              <w:pStyle w:val="Compact"/>
              <w:jc w:val="right"/>
            </w:pPr>
            <w:r>
              <w:t xml:space="preserve">$9,636</w:t>
            </w:r>
          </w:p>
        </w:tc>
        <w:tc>
          <w:tcPr/>
          <w:p>
            <w:pPr>
              <w:pStyle w:val="Compact"/>
              <w:jc w:val="right"/>
            </w:pPr>
            <w:r>
              <w:t xml:space="preserve">$16,672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The unsubsidized premium as a share of income, 2026.</w:t>
      </w:r>
    </w:p>
    <w:p>
      <w:pPr>
        <w:pStyle w:val="BodyText"/>
      </w:pPr>
      <w:r>
        <w:rPr>
          <w:i/>
          <w:iCs/>
        </w:rPr>
        <w:t xml:space="preserve">Share of rating areas in which the full benchmark premium exceeds each share of income, with each state’s own poverty guideline.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FPL</w:t>
            </w:r>
          </w:p>
        </w:tc>
        <w:tc>
          <w:tcPr/>
          <w:p>
            <w:pPr>
              <w:pStyle w:val="Compact"/>
              <w:jc w:val="right"/>
            </w:pPr>
            <w:r>
              <w:t xml:space="preserve">Age</w:t>
            </w:r>
          </w:p>
        </w:tc>
        <w:tc>
          <w:tcPr/>
          <w:p>
            <w:pPr>
              <w:pStyle w:val="Compact"/>
              <w:jc w:val="right"/>
            </w:pPr>
            <w:r>
              <w:t xml:space="preserve">Income</w:t>
            </w:r>
          </w:p>
        </w:tc>
        <w:tc>
          <w:tcPr/>
          <w:p>
            <w:pPr>
              <w:pStyle w:val="Compact"/>
              <w:jc w:val="right"/>
            </w:pPr>
            <w:r>
              <w:t xml:space="preserve">Premium</w:t>
            </w:r>
          </w:p>
        </w:tc>
        <w:tc>
          <w:tcPr/>
          <w:p>
            <w:pPr>
              <w:pStyle w:val="Compact"/>
              <w:jc w:val="right"/>
            </w:pPr>
            <w:r>
              <w:t xml:space="preserve">% income</w:t>
            </w:r>
          </w:p>
        </w:tc>
        <w:tc>
          <w:tcPr/>
          <w:p>
            <w:pPr>
              <w:pStyle w:val="Compact"/>
              <w:jc w:val="right"/>
            </w:pPr>
            <w:r>
              <w:t xml:space="preserve">Areas &gt; 10%</w:t>
            </w:r>
          </w:p>
        </w:tc>
        <w:tc>
          <w:tcPr/>
          <w:p>
            <w:pPr>
              <w:pStyle w:val="Compact"/>
              <w:jc w:val="right"/>
            </w:pPr>
            <w:r>
              <w:t xml:space="preserve">Areas &gt; 20%</w:t>
            </w:r>
          </w:p>
        </w:tc>
        <w:tc>
          <w:tcPr/>
          <w:p>
            <w:pPr>
              <w:pStyle w:val="Compact"/>
              <w:jc w:val="right"/>
            </w:pPr>
            <w:r>
              <w:t xml:space="preserve">Areas &gt; 30%</w:t>
            </w:r>
          </w:p>
        </w:tc>
      </w:tr>
      <w:tr>
        <w:tc>
          <w:tcPr/>
          <w:p>
            <w:pPr>
              <w:pStyle w:val="Compact"/>
            </w:pPr>
            <w:r>
              <w:t xml:space="preserve">401%</w:t>
            </w:r>
          </w:p>
        </w:tc>
        <w:tc>
          <w:tcPr/>
          <w:p>
            <w:pPr>
              <w:pStyle w:val="Compact"/>
              <w:jc w:val="right"/>
            </w:pPr>
            <w:r>
              <w:t xml:space="preserve">21</w:t>
            </w:r>
          </w:p>
        </w:tc>
        <w:tc>
          <w:tcPr/>
          <w:p>
            <w:pPr>
              <w:pStyle w:val="Compact"/>
              <w:jc w:val="right"/>
            </w:pPr>
            <w:r>
              <w:t xml:space="preserve">$62,756</w:t>
            </w:r>
          </w:p>
        </w:tc>
        <w:tc>
          <w:tcPr/>
          <w:p>
            <w:pPr>
              <w:pStyle w:val="Compact"/>
              <w:jc w:val="right"/>
            </w:pPr>
            <w:r>
              <w:t xml:space="preserve">$6,042</w:t>
            </w:r>
          </w:p>
        </w:tc>
        <w:tc>
          <w:tcPr/>
          <w:p>
            <w:pPr>
              <w:pStyle w:val="Compact"/>
              <w:jc w:val="right"/>
            </w:pPr>
            <w:r>
              <w:t xml:space="preserve">9.6%</w:t>
            </w:r>
          </w:p>
        </w:tc>
        <w:tc>
          <w:tcPr/>
          <w:p>
            <w:pPr>
              <w:pStyle w:val="Compact"/>
              <w:jc w:val="right"/>
            </w:pPr>
            <w:r>
              <w:t xml:space="preserve">40%</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27</w:t>
            </w:r>
          </w:p>
        </w:tc>
        <w:tc>
          <w:tcPr/>
          <w:p>
            <w:pPr>
              <w:pStyle w:val="Compact"/>
              <w:jc w:val="right"/>
            </w:pPr>
            <w:r>
              <w:t xml:space="preserve">$62,756</w:t>
            </w:r>
          </w:p>
        </w:tc>
        <w:tc>
          <w:tcPr/>
          <w:p>
            <w:pPr>
              <w:pStyle w:val="Compact"/>
              <w:jc w:val="right"/>
            </w:pPr>
            <w:r>
              <w:t xml:space="preserve">$6,334</w:t>
            </w:r>
          </w:p>
        </w:tc>
        <w:tc>
          <w:tcPr/>
          <w:p>
            <w:pPr>
              <w:pStyle w:val="Compact"/>
              <w:jc w:val="right"/>
            </w:pPr>
            <w:r>
              <w:t xml:space="preserve">10.1%</w:t>
            </w:r>
          </w:p>
        </w:tc>
        <w:tc>
          <w:tcPr/>
          <w:p>
            <w:pPr>
              <w:pStyle w:val="Compact"/>
              <w:jc w:val="right"/>
            </w:pPr>
            <w:r>
              <w:t xml:space="preserve">53%</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40</w:t>
            </w:r>
          </w:p>
        </w:tc>
        <w:tc>
          <w:tcPr/>
          <w:p>
            <w:pPr>
              <w:pStyle w:val="Compact"/>
              <w:jc w:val="right"/>
            </w:pPr>
            <w:r>
              <w:t xml:space="preserve">$62,756</w:t>
            </w:r>
          </w:p>
        </w:tc>
        <w:tc>
          <w:tcPr/>
          <w:p>
            <w:pPr>
              <w:pStyle w:val="Compact"/>
              <w:jc w:val="right"/>
            </w:pPr>
            <w:r>
              <w:t xml:space="preserve">$7,722</w:t>
            </w:r>
          </w:p>
        </w:tc>
        <w:tc>
          <w:tcPr/>
          <w:p>
            <w:pPr>
              <w:pStyle w:val="Compact"/>
              <w:jc w:val="right"/>
            </w:pPr>
            <w:r>
              <w:t xml:space="preserve">12.3%</w:t>
            </w:r>
          </w:p>
        </w:tc>
        <w:tc>
          <w:tcPr/>
          <w:p>
            <w:pPr>
              <w:pStyle w:val="Compact"/>
              <w:jc w:val="right"/>
            </w:pPr>
            <w:r>
              <w:t xml:space="preserve">82%</w:t>
            </w:r>
          </w:p>
        </w:tc>
        <w:tc>
          <w:tcPr/>
          <w:p>
            <w:pPr>
              <w:pStyle w:val="Compact"/>
              <w:jc w:val="right"/>
            </w:pPr>
            <w:r>
              <w:t xml:space="preserve">3%</w:t>
            </w:r>
          </w:p>
        </w:tc>
        <w:tc>
          <w:tcPr/>
          <w:p>
            <w:pPr>
              <w:pStyle w:val="Compact"/>
              <w:jc w:val="right"/>
            </w:pPr>
            <w:r>
              <w:t xml:space="preserve">0%</w:t>
            </w:r>
          </w:p>
        </w:tc>
      </w:tr>
      <w:tr>
        <w:tc>
          <w:tcPr/>
          <w:p>
            <w:pPr>
              <w:pStyle w:val="Compact"/>
            </w:pPr>
            <w:r>
              <w:t xml:space="preserve">401%</w:t>
            </w:r>
          </w:p>
        </w:tc>
        <w:tc>
          <w:tcPr/>
          <w:p>
            <w:pPr>
              <w:pStyle w:val="Compact"/>
              <w:jc w:val="right"/>
            </w:pPr>
            <w:r>
              <w:t xml:space="preserve">50</w:t>
            </w:r>
          </w:p>
        </w:tc>
        <w:tc>
          <w:tcPr/>
          <w:p>
            <w:pPr>
              <w:pStyle w:val="Compact"/>
              <w:jc w:val="right"/>
            </w:pPr>
            <w:r>
              <w:t xml:space="preserve">$62,756</w:t>
            </w:r>
          </w:p>
        </w:tc>
        <w:tc>
          <w:tcPr/>
          <w:p>
            <w:pPr>
              <w:pStyle w:val="Compact"/>
              <w:jc w:val="right"/>
            </w:pPr>
            <w:r>
              <w:t xml:space="preserve">$10,791</w:t>
            </w:r>
          </w:p>
        </w:tc>
        <w:tc>
          <w:tcPr/>
          <w:p>
            <w:pPr>
              <w:pStyle w:val="Compact"/>
              <w:jc w:val="right"/>
            </w:pPr>
            <w:r>
              <w:t xml:space="preserve">17.2%</w:t>
            </w:r>
          </w:p>
        </w:tc>
        <w:tc>
          <w:tcPr/>
          <w:p>
            <w:pPr>
              <w:pStyle w:val="Compact"/>
              <w:jc w:val="right"/>
            </w:pPr>
            <w:r>
              <w:t xml:space="preserve">100%</w:t>
            </w:r>
          </w:p>
        </w:tc>
        <w:tc>
          <w:tcPr/>
          <w:p>
            <w:pPr>
              <w:pStyle w:val="Compact"/>
              <w:jc w:val="right"/>
            </w:pPr>
            <w:r>
              <w:t xml:space="preserve">19%</w:t>
            </w:r>
          </w:p>
        </w:tc>
        <w:tc>
          <w:tcPr/>
          <w:p>
            <w:pPr>
              <w:pStyle w:val="Compact"/>
              <w:jc w:val="right"/>
            </w:pPr>
            <w:r>
              <w:t xml:space="preserve">1%</w:t>
            </w:r>
          </w:p>
        </w:tc>
      </w:tr>
      <w:tr>
        <w:tc>
          <w:tcPr/>
          <w:p>
            <w:pPr>
              <w:pStyle w:val="Compact"/>
            </w:pPr>
            <w:r>
              <w:t xml:space="preserve">401%</w:t>
            </w:r>
          </w:p>
        </w:tc>
        <w:tc>
          <w:tcPr/>
          <w:p>
            <w:pPr>
              <w:pStyle w:val="Compact"/>
              <w:jc w:val="right"/>
            </w:pPr>
            <w:r>
              <w:t xml:space="preserve">60</w:t>
            </w:r>
          </w:p>
        </w:tc>
        <w:tc>
          <w:tcPr/>
          <w:p>
            <w:pPr>
              <w:pStyle w:val="Compact"/>
              <w:jc w:val="right"/>
            </w:pPr>
            <w:r>
              <w:t xml:space="preserve">$62,756</w:t>
            </w:r>
          </w:p>
        </w:tc>
        <w:tc>
          <w:tcPr/>
          <w:p>
            <w:pPr>
              <w:pStyle w:val="Compact"/>
              <w:jc w:val="right"/>
            </w:pPr>
            <w:r>
              <w:t xml:space="preserve">$16,398</w:t>
            </w:r>
          </w:p>
        </w:tc>
        <w:tc>
          <w:tcPr/>
          <w:p>
            <w:pPr>
              <w:pStyle w:val="Compact"/>
              <w:jc w:val="right"/>
            </w:pPr>
            <w:r>
              <w:t xml:space="preserve">26.1%</w:t>
            </w:r>
          </w:p>
        </w:tc>
        <w:tc>
          <w:tcPr/>
          <w:p>
            <w:pPr>
              <w:pStyle w:val="Compact"/>
              <w:jc w:val="right"/>
            </w:pPr>
            <w:r>
              <w:t xml:space="preserve">100%</w:t>
            </w:r>
          </w:p>
        </w:tc>
        <w:tc>
          <w:tcPr/>
          <w:p>
            <w:pPr>
              <w:pStyle w:val="Compact"/>
              <w:jc w:val="right"/>
            </w:pPr>
            <w:r>
              <w:t xml:space="preserve">90%</w:t>
            </w:r>
          </w:p>
        </w:tc>
        <w:tc>
          <w:tcPr/>
          <w:p>
            <w:pPr>
              <w:pStyle w:val="Compact"/>
              <w:jc w:val="right"/>
            </w:pPr>
            <w:r>
              <w:t xml:space="preserve">20%</w:t>
            </w:r>
          </w:p>
        </w:tc>
      </w:tr>
      <w:tr>
        <w:tc>
          <w:tcPr/>
          <w:p>
            <w:pPr>
              <w:pStyle w:val="Compact"/>
            </w:pPr>
            <w:r>
              <w:t xml:space="preserve">401%</w:t>
            </w:r>
          </w:p>
        </w:tc>
        <w:tc>
          <w:tcPr/>
          <w:p>
            <w:pPr>
              <w:pStyle w:val="Compact"/>
              <w:jc w:val="right"/>
            </w:pPr>
            <w:r>
              <w:t xml:space="preserve">64</w:t>
            </w:r>
          </w:p>
        </w:tc>
        <w:tc>
          <w:tcPr/>
          <w:p>
            <w:pPr>
              <w:pStyle w:val="Compact"/>
              <w:jc w:val="right"/>
            </w:pPr>
            <w:r>
              <w:t xml:space="preserve">$62,756</w:t>
            </w:r>
          </w:p>
        </w:tc>
        <w:tc>
          <w:tcPr/>
          <w:p>
            <w:pPr>
              <w:pStyle w:val="Compact"/>
              <w:jc w:val="right"/>
            </w:pPr>
            <w:r>
              <w:t xml:space="preserve">$18,126</w:t>
            </w:r>
          </w:p>
        </w:tc>
        <w:tc>
          <w:tcPr/>
          <w:p>
            <w:pPr>
              <w:pStyle w:val="Compact"/>
              <w:jc w:val="right"/>
            </w:pPr>
            <w:r>
              <w:t xml:space="preserve">28.9%</w:t>
            </w:r>
          </w:p>
        </w:tc>
        <w:tc>
          <w:tcPr/>
          <w:p>
            <w:pPr>
              <w:pStyle w:val="Compact"/>
              <w:jc w:val="right"/>
            </w:pPr>
            <w:r>
              <w:t xml:space="preserve">100%</w:t>
            </w:r>
          </w:p>
        </w:tc>
        <w:tc>
          <w:tcPr/>
          <w:p>
            <w:pPr>
              <w:pStyle w:val="Compact"/>
              <w:jc w:val="right"/>
            </w:pPr>
            <w:r>
              <w:t xml:space="preserve">99%</w:t>
            </w:r>
          </w:p>
        </w:tc>
        <w:tc>
          <w:tcPr/>
          <w:p>
            <w:pPr>
              <w:pStyle w:val="Compact"/>
              <w:jc w:val="right"/>
            </w:pPr>
            <w:r>
              <w:t xml:space="preserve">40%</w:t>
            </w:r>
          </w:p>
        </w:tc>
      </w:tr>
      <w:tr>
        <w:tc>
          <w:tcPr/>
          <w:p>
            <w:pPr>
              <w:pStyle w:val="Compact"/>
            </w:pPr>
            <w:r>
              <w:t xml:space="preserve">450%</w:t>
            </w:r>
          </w:p>
        </w:tc>
        <w:tc>
          <w:tcPr/>
          <w:p>
            <w:pPr>
              <w:pStyle w:val="Compact"/>
              <w:jc w:val="right"/>
            </w:pPr>
            <w:r>
              <w:t xml:space="preserve">21</w:t>
            </w:r>
          </w:p>
        </w:tc>
        <w:tc>
          <w:tcPr/>
          <w:p>
            <w:pPr>
              <w:pStyle w:val="Compact"/>
              <w:jc w:val="right"/>
            </w:pPr>
            <w:r>
              <w:t xml:space="preserve">$70,425</w:t>
            </w:r>
          </w:p>
        </w:tc>
        <w:tc>
          <w:tcPr/>
          <w:p>
            <w:pPr>
              <w:pStyle w:val="Compact"/>
              <w:jc w:val="right"/>
            </w:pPr>
            <w:r>
              <w:t xml:space="preserve">$6,042</w:t>
            </w:r>
          </w:p>
        </w:tc>
        <w:tc>
          <w:tcPr/>
          <w:p>
            <w:pPr>
              <w:pStyle w:val="Compact"/>
              <w:jc w:val="right"/>
            </w:pPr>
            <w:r>
              <w:t xml:space="preserve">8.6%</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27</w:t>
            </w:r>
          </w:p>
        </w:tc>
        <w:tc>
          <w:tcPr/>
          <w:p>
            <w:pPr>
              <w:pStyle w:val="Compact"/>
              <w:jc w:val="right"/>
            </w:pPr>
            <w:r>
              <w:t xml:space="preserve">$70,425</w:t>
            </w:r>
          </w:p>
        </w:tc>
        <w:tc>
          <w:tcPr/>
          <w:p>
            <w:pPr>
              <w:pStyle w:val="Compact"/>
              <w:jc w:val="right"/>
            </w:pPr>
            <w:r>
              <w:t xml:space="preserve">$6,334</w:t>
            </w:r>
          </w:p>
        </w:tc>
        <w:tc>
          <w:tcPr/>
          <w:p>
            <w:pPr>
              <w:pStyle w:val="Compact"/>
              <w:jc w:val="right"/>
            </w:pPr>
            <w:r>
              <w:t xml:space="preserve">9.0%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40</w:t>
            </w:r>
          </w:p>
        </w:tc>
        <w:tc>
          <w:tcPr/>
          <w:p>
            <w:pPr>
              <w:pStyle w:val="Compact"/>
              <w:jc w:val="right"/>
            </w:pPr>
            <w:r>
              <w:t xml:space="preserve">$70,425</w:t>
            </w:r>
          </w:p>
        </w:tc>
        <w:tc>
          <w:tcPr/>
          <w:p>
            <w:pPr>
              <w:pStyle w:val="Compact"/>
              <w:jc w:val="right"/>
            </w:pPr>
            <w:r>
              <w:t xml:space="preserve">$7,722</w:t>
            </w:r>
          </w:p>
        </w:tc>
        <w:tc>
          <w:tcPr/>
          <w:p>
            <w:pPr>
              <w:pStyle w:val="Compact"/>
              <w:jc w:val="right"/>
            </w:pPr>
            <w:r>
              <w:t xml:space="preserve">11.0%</w:t>
            </w:r>
          </w:p>
        </w:tc>
        <w:tc>
          <w:tcPr/>
          <w:p>
            <w:pPr>
              <w:pStyle w:val="Compact"/>
              <w:jc w:val="right"/>
            </w:pPr>
            <w:r>
              <w:t xml:space="preserve">64%</w:t>
            </w:r>
          </w:p>
        </w:tc>
        <w:tc>
          <w:tcPr/>
          <w:p>
            <w:pPr>
              <w:pStyle w:val="Compact"/>
              <w:jc w:val="right"/>
            </w:pPr>
            <w:r>
              <w:t xml:space="preserve">1%</w:t>
            </w:r>
          </w:p>
        </w:tc>
        <w:tc>
          <w:tcPr/>
          <w:p>
            <w:pPr>
              <w:pStyle w:val="Compact"/>
              <w:jc w:val="right"/>
            </w:pPr>
            <w:r>
              <w:t xml:space="preserve">0%</w:t>
            </w:r>
          </w:p>
        </w:tc>
      </w:tr>
      <w:tr>
        <w:tc>
          <w:tcPr/>
          <w:p>
            <w:pPr>
              <w:pStyle w:val="Compact"/>
            </w:pPr>
            <w:r>
              <w:t xml:space="preserve">450%</w:t>
            </w:r>
          </w:p>
        </w:tc>
        <w:tc>
          <w:tcPr/>
          <w:p>
            <w:pPr>
              <w:pStyle w:val="Compact"/>
              <w:jc w:val="right"/>
            </w:pPr>
            <w:r>
              <w:t xml:space="preserve">50</w:t>
            </w:r>
          </w:p>
        </w:tc>
        <w:tc>
          <w:tcPr/>
          <w:p>
            <w:pPr>
              <w:pStyle w:val="Compact"/>
              <w:jc w:val="right"/>
            </w:pPr>
            <w:r>
              <w:t xml:space="preserve">$70,425</w:t>
            </w:r>
          </w:p>
        </w:tc>
        <w:tc>
          <w:tcPr/>
          <w:p>
            <w:pPr>
              <w:pStyle w:val="Compact"/>
              <w:jc w:val="right"/>
            </w:pPr>
            <w:r>
              <w:t xml:space="preserve">$10,791</w:t>
            </w:r>
          </w:p>
        </w:tc>
        <w:tc>
          <w:tcPr/>
          <w:p>
            <w:pPr>
              <w:pStyle w:val="Compact"/>
              <w:jc w:val="right"/>
            </w:pPr>
            <w:r>
              <w:t xml:space="preserve">15.3%</w:t>
            </w:r>
          </w:p>
        </w:tc>
        <w:tc>
          <w:tcPr/>
          <w:p>
            <w:pPr>
              <w:pStyle w:val="Compact"/>
              <w:jc w:val="right"/>
            </w:pPr>
            <w:r>
              <w:t xml:space="preserve">99%</w:t>
            </w:r>
          </w:p>
        </w:tc>
        <w:tc>
          <w:tcPr/>
          <w:p>
            <w:pPr>
              <w:pStyle w:val="Compact"/>
              <w:jc w:val="right"/>
            </w:pPr>
            <w:r>
              <w:t xml:space="preserve">9%</w:t>
            </w:r>
          </w:p>
        </w:tc>
        <w:tc>
          <w:tcPr/>
          <w:p>
            <w:pPr>
              <w:pStyle w:val="Compact"/>
              <w:jc w:val="right"/>
            </w:pPr>
            <w:r>
              <w:t xml:space="preserve">1%</w:t>
            </w:r>
          </w:p>
        </w:tc>
      </w:tr>
      <w:tr>
        <w:tc>
          <w:tcPr/>
          <w:p>
            <w:pPr>
              <w:pStyle w:val="Compact"/>
            </w:pPr>
            <w:r>
              <w:t xml:space="preserve">450%</w:t>
            </w:r>
          </w:p>
        </w:tc>
        <w:tc>
          <w:tcPr/>
          <w:p>
            <w:pPr>
              <w:pStyle w:val="Compact"/>
              <w:jc w:val="right"/>
            </w:pPr>
            <w:r>
              <w:t xml:space="preserve">60</w:t>
            </w:r>
          </w:p>
        </w:tc>
        <w:tc>
          <w:tcPr/>
          <w:p>
            <w:pPr>
              <w:pStyle w:val="Compact"/>
              <w:jc w:val="right"/>
            </w:pPr>
            <w:r>
              <w:t xml:space="preserve">$70,425</w:t>
            </w:r>
          </w:p>
        </w:tc>
        <w:tc>
          <w:tcPr/>
          <w:p>
            <w:pPr>
              <w:pStyle w:val="Compact"/>
              <w:jc w:val="right"/>
            </w:pPr>
            <w:r>
              <w:t xml:space="preserve">$16,398</w:t>
            </w:r>
          </w:p>
        </w:tc>
        <w:tc>
          <w:tcPr/>
          <w:p>
            <w:pPr>
              <w:pStyle w:val="Compact"/>
              <w:jc w:val="right"/>
            </w:pPr>
            <w:r>
              <w:t xml:space="preserve">23.3%</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9%</w:t>
            </w:r>
          </w:p>
        </w:tc>
      </w:tr>
      <w:tr>
        <w:tc>
          <w:tcPr/>
          <w:p>
            <w:pPr>
              <w:pStyle w:val="Compact"/>
            </w:pPr>
            <w:r>
              <w:t xml:space="preserve">450%</w:t>
            </w:r>
          </w:p>
        </w:tc>
        <w:tc>
          <w:tcPr/>
          <w:p>
            <w:pPr>
              <w:pStyle w:val="Compact"/>
              <w:jc w:val="right"/>
            </w:pPr>
            <w:r>
              <w:t xml:space="preserve">64</w:t>
            </w:r>
          </w:p>
        </w:tc>
        <w:tc>
          <w:tcPr/>
          <w:p>
            <w:pPr>
              <w:pStyle w:val="Compact"/>
              <w:jc w:val="right"/>
            </w:pPr>
            <w:r>
              <w:t xml:space="preserve">$70,425</w:t>
            </w:r>
          </w:p>
        </w:tc>
        <w:tc>
          <w:tcPr/>
          <w:p>
            <w:pPr>
              <w:pStyle w:val="Compact"/>
              <w:jc w:val="right"/>
            </w:pPr>
            <w:r>
              <w:t xml:space="preserve">$18,126</w:t>
            </w:r>
          </w:p>
        </w:tc>
        <w:tc>
          <w:tcPr/>
          <w:p>
            <w:pPr>
              <w:pStyle w:val="Compact"/>
              <w:jc w:val="right"/>
            </w:pPr>
            <w:r>
              <w:t xml:space="preserve">25.7%</w:t>
            </w:r>
          </w:p>
        </w:tc>
        <w:tc>
          <w:tcPr/>
          <w:p>
            <w:pPr>
              <w:pStyle w:val="Compact"/>
              <w:jc w:val="right"/>
            </w:pPr>
            <w:r>
              <w:t xml:space="preserve">100%</w:t>
            </w:r>
          </w:p>
        </w:tc>
        <w:tc>
          <w:tcPr/>
          <w:p>
            <w:pPr>
              <w:pStyle w:val="Compact"/>
              <w:jc w:val="right"/>
            </w:pPr>
            <w:r>
              <w:t xml:space="preserve">88%</w:t>
            </w:r>
          </w:p>
        </w:tc>
        <w:tc>
          <w:tcPr/>
          <w:p>
            <w:pPr>
              <w:pStyle w:val="Compact"/>
              <w:jc w:val="right"/>
            </w:pPr>
            <w:r>
              <w:t xml:space="preserve">19%</w:t>
            </w:r>
          </w:p>
        </w:tc>
      </w:tr>
      <w:tr>
        <w:tc>
          <w:tcPr/>
          <w:p>
            <w:pPr>
              <w:pStyle w:val="Compact"/>
            </w:pPr>
            <w:r>
              <w:t xml:space="preserve">500%</w:t>
            </w:r>
          </w:p>
        </w:tc>
        <w:tc>
          <w:tcPr/>
          <w:p>
            <w:pPr>
              <w:pStyle w:val="Compact"/>
              <w:jc w:val="right"/>
            </w:pPr>
            <w:r>
              <w:t xml:space="preserve">21</w:t>
            </w:r>
          </w:p>
        </w:tc>
        <w:tc>
          <w:tcPr/>
          <w:p>
            <w:pPr>
              <w:pStyle w:val="Compact"/>
              <w:jc w:val="right"/>
            </w:pPr>
            <w:r>
              <w:t xml:space="preserve">$78,250</w:t>
            </w:r>
          </w:p>
        </w:tc>
        <w:tc>
          <w:tcPr/>
          <w:p>
            <w:pPr>
              <w:pStyle w:val="Compact"/>
              <w:jc w:val="right"/>
            </w:pPr>
            <w:r>
              <w:t xml:space="preserve">$6,042</w:t>
            </w:r>
          </w:p>
        </w:tc>
        <w:tc>
          <w:tcPr/>
          <w:p>
            <w:pPr>
              <w:pStyle w:val="Compact"/>
              <w:jc w:val="right"/>
            </w:pPr>
            <w:r>
              <w:t xml:space="preserve">7.7%</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27</w:t>
            </w:r>
          </w:p>
        </w:tc>
        <w:tc>
          <w:tcPr/>
          <w:p>
            <w:pPr>
              <w:pStyle w:val="Compact"/>
              <w:jc w:val="right"/>
            </w:pPr>
            <w:r>
              <w:t xml:space="preserve">$78,250</w:t>
            </w:r>
          </w:p>
        </w:tc>
        <w:tc>
          <w:tcPr/>
          <w:p>
            <w:pPr>
              <w:pStyle w:val="Compact"/>
              <w:jc w:val="right"/>
            </w:pPr>
            <w:r>
              <w:t xml:space="preserve">$6,334</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40</w:t>
            </w:r>
          </w:p>
        </w:tc>
        <w:tc>
          <w:tcPr/>
          <w:p>
            <w:pPr>
              <w:pStyle w:val="Compact"/>
              <w:jc w:val="right"/>
            </w:pPr>
            <w:r>
              <w:t xml:space="preserve">$78,250</w:t>
            </w:r>
          </w:p>
        </w:tc>
        <w:tc>
          <w:tcPr/>
          <w:p>
            <w:pPr>
              <w:pStyle w:val="Compact"/>
              <w:jc w:val="right"/>
            </w:pPr>
            <w:r>
              <w:t xml:space="preserve">$7,722</w:t>
            </w:r>
          </w:p>
        </w:tc>
        <w:tc>
          <w:tcPr/>
          <w:p>
            <w:pPr>
              <w:pStyle w:val="Compact"/>
              <w:jc w:val="right"/>
            </w:pPr>
            <w:r>
              <w:t xml:space="preserve">9.9%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50</w:t>
            </w:r>
          </w:p>
        </w:tc>
        <w:tc>
          <w:tcPr/>
          <w:p>
            <w:pPr>
              <w:pStyle w:val="Compact"/>
              <w:jc w:val="right"/>
            </w:pPr>
            <w:r>
              <w:t xml:space="preserve">$78,250</w:t>
            </w:r>
          </w:p>
        </w:tc>
        <w:tc>
          <w:tcPr/>
          <w:p>
            <w:pPr>
              <w:pStyle w:val="Compact"/>
              <w:jc w:val="right"/>
            </w:pPr>
            <w:r>
              <w:t xml:space="preserve">$10,791</w:t>
            </w:r>
          </w:p>
        </w:tc>
        <w:tc>
          <w:tcPr/>
          <w:p>
            <w:pPr>
              <w:pStyle w:val="Compact"/>
              <w:jc w:val="right"/>
            </w:pPr>
            <w:r>
              <w:t xml:space="preserve">13.8%</w:t>
            </w:r>
          </w:p>
        </w:tc>
        <w:tc>
          <w:tcPr/>
          <w:p>
            <w:pPr>
              <w:pStyle w:val="Compact"/>
              <w:jc w:val="right"/>
            </w:pPr>
            <w:r>
              <w:t xml:space="preserve">94%</w:t>
            </w:r>
          </w:p>
        </w:tc>
        <w:tc>
          <w:tcPr/>
          <w:p>
            <w:pPr>
              <w:pStyle w:val="Compact"/>
              <w:jc w:val="right"/>
            </w:pPr>
            <w:r>
              <w:t xml:space="preserve">5%</w:t>
            </w:r>
          </w:p>
        </w:tc>
        <w:tc>
          <w:tcPr/>
          <w:p>
            <w:pPr>
              <w:pStyle w:val="Compact"/>
              <w:jc w:val="right"/>
            </w:pPr>
            <w:r>
              <w:t xml:space="preserve">0%</w:t>
            </w:r>
          </w:p>
        </w:tc>
      </w:tr>
      <w:tr>
        <w:tc>
          <w:tcPr/>
          <w:p>
            <w:pPr>
              <w:pStyle w:val="Compact"/>
            </w:pPr>
            <w:r>
              <w:t xml:space="preserve">500%</w:t>
            </w:r>
          </w:p>
        </w:tc>
        <w:tc>
          <w:tcPr/>
          <w:p>
            <w:pPr>
              <w:pStyle w:val="Compact"/>
              <w:jc w:val="right"/>
            </w:pPr>
            <w:r>
              <w:t xml:space="preserve">60</w:t>
            </w:r>
          </w:p>
        </w:tc>
        <w:tc>
          <w:tcPr/>
          <w:p>
            <w:pPr>
              <w:pStyle w:val="Compact"/>
              <w:jc w:val="right"/>
            </w:pPr>
            <w:r>
              <w:t xml:space="preserve">$78,250</w:t>
            </w:r>
          </w:p>
        </w:tc>
        <w:tc>
          <w:tcPr/>
          <w:p>
            <w:pPr>
              <w:pStyle w:val="Compact"/>
              <w:jc w:val="right"/>
            </w:pPr>
            <w:r>
              <w:t xml:space="preserve">$16,398</w:t>
            </w:r>
          </w:p>
        </w:tc>
        <w:tc>
          <w:tcPr/>
          <w:p>
            <w:pPr>
              <w:pStyle w:val="Compact"/>
              <w:jc w:val="right"/>
            </w:pPr>
            <w:r>
              <w:t xml:space="preserve">21.0%</w:t>
            </w:r>
          </w:p>
        </w:tc>
        <w:tc>
          <w:tcPr/>
          <w:p>
            <w:pPr>
              <w:pStyle w:val="Compact"/>
              <w:jc w:val="right"/>
            </w:pPr>
            <w:r>
              <w:t xml:space="preserve">100%</w:t>
            </w:r>
          </w:p>
        </w:tc>
        <w:tc>
          <w:tcPr/>
          <w:p>
            <w:pPr>
              <w:pStyle w:val="Compact"/>
              <w:jc w:val="right"/>
            </w:pPr>
            <w:r>
              <w:t xml:space="preserve">57%</w:t>
            </w:r>
          </w:p>
        </w:tc>
        <w:tc>
          <w:tcPr/>
          <w:p>
            <w:pPr>
              <w:pStyle w:val="Compact"/>
              <w:jc w:val="right"/>
            </w:pPr>
            <w:r>
              <w:t xml:space="preserve">6%</w:t>
            </w:r>
          </w:p>
        </w:tc>
      </w:tr>
      <w:tr>
        <w:tc>
          <w:tcPr/>
          <w:p>
            <w:pPr>
              <w:pStyle w:val="Compact"/>
            </w:pPr>
            <w:r>
              <w:t xml:space="preserve">500%</w:t>
            </w:r>
          </w:p>
        </w:tc>
        <w:tc>
          <w:tcPr/>
          <w:p>
            <w:pPr>
              <w:pStyle w:val="Compact"/>
              <w:jc w:val="right"/>
            </w:pPr>
            <w:r>
              <w:t xml:space="preserve">64</w:t>
            </w:r>
          </w:p>
        </w:tc>
        <w:tc>
          <w:tcPr/>
          <w:p>
            <w:pPr>
              <w:pStyle w:val="Compact"/>
              <w:jc w:val="right"/>
            </w:pPr>
            <w:r>
              <w:t xml:space="preserve">$78,250</w:t>
            </w:r>
          </w:p>
        </w:tc>
        <w:tc>
          <w:tcPr/>
          <w:p>
            <w:pPr>
              <w:pStyle w:val="Compact"/>
              <w:jc w:val="right"/>
            </w:pPr>
            <w:r>
              <w:t xml:space="preserve">$18,126</w:t>
            </w:r>
          </w:p>
        </w:tc>
        <w:tc>
          <w:tcPr/>
          <w:p>
            <w:pPr>
              <w:pStyle w:val="Compact"/>
              <w:jc w:val="right"/>
            </w:pPr>
            <w:r>
              <w:t xml:space="preserve">23.2%</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8%</w:t>
            </w:r>
          </w:p>
        </w:tc>
      </w:tr>
      <w:tr>
        <w:tc>
          <w:tcPr/>
          <w:p>
            <w:pPr>
              <w:pStyle w:val="Compact"/>
            </w:pPr>
            <w:r>
              <w:t xml:space="preserve">600%</w:t>
            </w:r>
          </w:p>
        </w:tc>
        <w:tc>
          <w:tcPr/>
          <w:p>
            <w:pPr>
              <w:pStyle w:val="Compact"/>
              <w:jc w:val="right"/>
            </w:pPr>
            <w:r>
              <w:t xml:space="preserve">21</w:t>
            </w:r>
          </w:p>
        </w:tc>
        <w:tc>
          <w:tcPr/>
          <w:p>
            <w:pPr>
              <w:pStyle w:val="Compact"/>
              <w:jc w:val="right"/>
            </w:pPr>
            <w:r>
              <w:t xml:space="preserve">$93,900</w:t>
            </w:r>
          </w:p>
        </w:tc>
        <w:tc>
          <w:tcPr/>
          <w:p>
            <w:pPr>
              <w:pStyle w:val="Compact"/>
              <w:jc w:val="right"/>
            </w:pPr>
            <w:r>
              <w:t xml:space="preserve">$6,042</w:t>
            </w:r>
          </w:p>
        </w:tc>
        <w:tc>
          <w:tcPr/>
          <w:p>
            <w:pPr>
              <w:pStyle w:val="Compact"/>
              <w:jc w:val="right"/>
            </w:pPr>
            <w:r>
              <w:t xml:space="preserve">6.4%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27</w:t>
            </w:r>
          </w:p>
        </w:tc>
        <w:tc>
          <w:tcPr/>
          <w:p>
            <w:pPr>
              <w:pStyle w:val="Compact"/>
              <w:jc w:val="right"/>
            </w:pPr>
            <w:r>
              <w:t xml:space="preserve">$93,900</w:t>
            </w:r>
          </w:p>
        </w:tc>
        <w:tc>
          <w:tcPr/>
          <w:p>
            <w:pPr>
              <w:pStyle w:val="Compact"/>
              <w:jc w:val="right"/>
            </w:pPr>
            <w:r>
              <w:t xml:space="preserve">$6,334</w:t>
            </w:r>
          </w:p>
        </w:tc>
        <w:tc>
          <w:tcPr/>
          <w:p>
            <w:pPr>
              <w:pStyle w:val="Compact"/>
              <w:jc w:val="right"/>
            </w:pPr>
            <w:r>
              <w:t xml:space="preserve">6.7%</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40</w:t>
            </w:r>
          </w:p>
        </w:tc>
        <w:tc>
          <w:tcPr/>
          <w:p>
            <w:pPr>
              <w:pStyle w:val="Compact"/>
              <w:jc w:val="right"/>
            </w:pPr>
            <w:r>
              <w:t xml:space="preserve">$93,900</w:t>
            </w:r>
          </w:p>
        </w:tc>
        <w:tc>
          <w:tcPr/>
          <w:p>
            <w:pPr>
              <w:pStyle w:val="Compact"/>
              <w:jc w:val="right"/>
            </w:pPr>
            <w:r>
              <w:t xml:space="preserve">$7,722</w:t>
            </w:r>
          </w:p>
        </w:tc>
        <w:tc>
          <w:tcPr/>
          <w:p>
            <w:pPr>
              <w:pStyle w:val="Compact"/>
              <w:jc w:val="right"/>
            </w:pPr>
            <w:r>
              <w:t xml:space="preserve">8.2%</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50</w:t>
            </w:r>
          </w:p>
        </w:tc>
        <w:tc>
          <w:tcPr/>
          <w:p>
            <w:pPr>
              <w:pStyle w:val="Compact"/>
              <w:jc w:val="right"/>
            </w:pPr>
            <w:r>
              <w:t xml:space="preserve">$93,900</w:t>
            </w:r>
          </w:p>
        </w:tc>
        <w:tc>
          <w:tcPr/>
          <w:p>
            <w:pPr>
              <w:pStyle w:val="Compact"/>
              <w:jc w:val="right"/>
            </w:pPr>
            <w:r>
              <w:t xml:space="preserve">$10,791</w:t>
            </w:r>
          </w:p>
        </w:tc>
        <w:tc>
          <w:tcPr/>
          <w:p>
            <w:pPr>
              <w:pStyle w:val="Compact"/>
              <w:jc w:val="right"/>
            </w:pPr>
            <w:r>
              <w:t xml:space="preserve">11.5%</w:t>
            </w:r>
          </w:p>
        </w:tc>
        <w:tc>
          <w:tcPr/>
          <w:p>
            <w:pPr>
              <w:pStyle w:val="Compact"/>
              <w:jc w:val="right"/>
            </w:pPr>
            <w:r>
              <w:t xml:space="preserve">70%</w:t>
            </w:r>
          </w:p>
        </w:tc>
        <w:tc>
          <w:tcPr/>
          <w:p>
            <w:pPr>
              <w:pStyle w:val="Compact"/>
              <w:jc w:val="right"/>
            </w:pPr>
            <w:r>
              <w:t xml:space="preserve">1%</w:t>
            </w:r>
          </w:p>
        </w:tc>
        <w:tc>
          <w:tcPr/>
          <w:p>
            <w:pPr>
              <w:pStyle w:val="Compact"/>
              <w:jc w:val="right"/>
            </w:pPr>
            <w:r>
              <w:t xml:space="preserve">0%</w:t>
            </w:r>
          </w:p>
        </w:tc>
      </w:tr>
      <w:tr>
        <w:tc>
          <w:tcPr/>
          <w:p>
            <w:pPr>
              <w:pStyle w:val="Compact"/>
            </w:pPr>
            <w:r>
              <w:t xml:space="preserve">600%</w:t>
            </w:r>
          </w:p>
        </w:tc>
        <w:tc>
          <w:tcPr/>
          <w:p>
            <w:pPr>
              <w:pStyle w:val="Compact"/>
              <w:jc w:val="right"/>
            </w:pPr>
            <w:r>
              <w:t xml:space="preserve">60</w:t>
            </w:r>
          </w:p>
        </w:tc>
        <w:tc>
          <w:tcPr/>
          <w:p>
            <w:pPr>
              <w:pStyle w:val="Compact"/>
              <w:jc w:val="right"/>
            </w:pPr>
            <w:r>
              <w:t xml:space="preserve">$93,900</w:t>
            </w:r>
          </w:p>
        </w:tc>
        <w:tc>
          <w:tcPr/>
          <w:p>
            <w:pPr>
              <w:pStyle w:val="Compact"/>
              <w:jc w:val="right"/>
            </w:pPr>
            <w:r>
              <w:t xml:space="preserve">$16,398</w:t>
            </w:r>
          </w:p>
        </w:tc>
        <w:tc>
          <w:tcPr/>
          <w:p>
            <w:pPr>
              <w:pStyle w:val="Compact"/>
              <w:jc w:val="right"/>
            </w:pPr>
            <w:r>
              <w:t xml:space="preserve">17.5%</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w:t>
            </w:r>
          </w:p>
        </w:tc>
      </w:tr>
      <w:tr>
        <w:tc>
          <w:tcPr/>
          <w:p>
            <w:pPr>
              <w:pStyle w:val="Compact"/>
            </w:pPr>
            <w:r>
              <w:t xml:space="preserve">600%</w:t>
            </w:r>
          </w:p>
        </w:tc>
        <w:tc>
          <w:tcPr/>
          <w:p>
            <w:pPr>
              <w:pStyle w:val="Compact"/>
              <w:jc w:val="right"/>
            </w:pPr>
            <w:r>
              <w:t xml:space="preserve">64</w:t>
            </w:r>
          </w:p>
        </w:tc>
        <w:tc>
          <w:tcPr/>
          <w:p>
            <w:pPr>
              <w:pStyle w:val="Compact"/>
              <w:jc w:val="right"/>
            </w:pPr>
            <w:r>
              <w:t xml:space="preserve">$93,900</w:t>
            </w:r>
          </w:p>
        </w:tc>
        <w:tc>
          <w:tcPr/>
          <w:p>
            <w:pPr>
              <w:pStyle w:val="Compact"/>
              <w:jc w:val="right"/>
            </w:pPr>
            <w:r>
              <w:t xml:space="preserve">$18,126</w:t>
            </w:r>
          </w:p>
        </w:tc>
        <w:tc>
          <w:tcPr/>
          <w:p>
            <w:pPr>
              <w:pStyle w:val="Compact"/>
              <w:jc w:val="right"/>
            </w:pPr>
            <w:r>
              <w:t xml:space="preserve">19.3%</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4%</w:t>
            </w:r>
          </w:p>
        </w:tc>
      </w:tr>
    </w:tbl>
    <w:p>
      <w:pPr>
        <w:pStyle w:val="BodyText"/>
      </w:pPr>
      <w:r>
        <w:rPr>
          <w:b/>
          <w:bCs/>
        </w:rPr>
        <w:t xml:space="preserve">Table A2.</w:t>
      </w:r>
      <w:r>
        <w:t xml:space="preserve"> </w:t>
      </w:r>
      <w:r>
        <w:t xml:space="preserve">Repricing dynamics by segment and age at the segment-specific calibrated responses and multiples of them.</w:t>
      </w:r>
    </w:p>
    <w:p>
      <w:pPr>
        <w:pStyle w:val="BodyText"/>
      </w:pPr>
      <w:r>
        <w:rPr>
          <w:i/>
          <w:iCs/>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Response multiple</w:t>
            </w:r>
          </w:p>
        </w:tc>
        <w:tc>
          <w:tcPr/>
          <w:p>
            <w:pPr>
              <w:pStyle w:val="Compact"/>
              <w:jc w:val="right"/>
            </w:pPr>
            <w:r>
              <w:t xml:space="preserve">Segment</w:t>
            </w:r>
          </w:p>
        </w:tc>
        <w:tc>
          <w:tcPr/>
          <w:p>
            <w:pPr>
              <w:pStyle w:val="Compact"/>
              <w:jc w:val="right"/>
            </w:pPr>
            <w:r>
              <w:t xml:space="preserve">Age</w:t>
            </w:r>
          </w:p>
        </w:tc>
        <w:tc>
          <w:tcPr/>
          <w:p>
            <w:pPr>
              <w:pStyle w:val="Compact"/>
              <w:jc w:val="right"/>
            </w:pPr>
            <w:r>
              <w:t xml:space="preserve">Paid 2025</w:t>
            </w:r>
          </w:p>
        </w:tc>
        <w:tc>
          <w:tcPr/>
          <w:p>
            <w:pPr>
              <w:pStyle w:val="Compact"/>
              <w:jc w:val="right"/>
            </w:pPr>
            <w:r>
              <w:t xml:space="preserve">Paid 2026</w:t>
            </w:r>
          </w:p>
        </w:tc>
        <w:tc>
          <w:tcPr/>
          <w:p>
            <w:pPr>
              <w:pStyle w:val="Compact"/>
              <w:jc w:val="right"/>
            </w:pPr>
            <w:r>
              <w:t xml:space="preserve">First-round exit</w:t>
            </w:r>
          </w:p>
        </w:tc>
        <w:tc>
          <w:tcPr/>
          <w:p>
            <w:pPr>
              <w:pStyle w:val="Compact"/>
              <w:jc w:val="right"/>
            </w:pPr>
            <w:r>
              <w:t xml:space="preserve">Cumulative exit</w:t>
            </w:r>
          </w:p>
        </w:tc>
        <w:tc>
          <w:tcPr/>
          <w:p>
            <w:pPr>
              <w:pStyle w:val="Compact"/>
              <w:jc w:val="right"/>
            </w:pPr>
            <w:r>
              <w:t xml:space="preserve">Premium factor</w:t>
            </w:r>
          </w:p>
        </w:tc>
        <w:tc>
          <w:tcPr/>
          <w:p>
            <w:pPr>
              <w:pStyle w:val="Compact"/>
              <w:jc w:val="right"/>
            </w:pPr>
            <w:r>
              <w:t xml:space="preserve">Rounds</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1.003</w:t>
            </w:r>
          </w:p>
        </w:tc>
        <w:tc>
          <w:tcPr/>
          <w:p>
            <w:pPr>
              <w:pStyle w:val="Compact"/>
              <w:jc w:val="right"/>
            </w:pPr>
            <w:r>
              <w:t xml:space="preserve">3</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11.5%</w:t>
            </w:r>
          </w:p>
        </w:tc>
        <w:tc>
          <w:tcPr/>
          <w:p>
            <w:pPr>
              <w:pStyle w:val="Compact"/>
              <w:jc w:val="right"/>
            </w:pPr>
            <w:r>
              <w:t xml:space="preserve">13.2%</w:t>
            </w:r>
          </w:p>
        </w:tc>
        <w:tc>
          <w:tcPr/>
          <w:p>
            <w:pPr>
              <w:pStyle w:val="Compact"/>
              <w:jc w:val="right"/>
            </w:pPr>
            <w:r>
              <w:t xml:space="preserve">1.030</w:t>
            </w:r>
          </w:p>
        </w:tc>
        <w:tc>
          <w:tcPr/>
          <w:p>
            <w:pPr>
              <w:pStyle w:val="Compact"/>
              <w:jc w:val="right"/>
            </w:pPr>
            <w:r>
              <w:t xml:space="preserve">6</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12.0%</w:t>
            </w:r>
          </w:p>
        </w:tc>
        <w:tc>
          <w:tcPr/>
          <w:p>
            <w:pPr>
              <w:pStyle w:val="Compact"/>
              <w:jc w:val="right"/>
            </w:pPr>
            <w:r>
              <w:t xml:space="preserve">13.8%</w:t>
            </w:r>
          </w:p>
        </w:tc>
        <w:tc>
          <w:tcPr/>
          <w:p>
            <w:pPr>
              <w:pStyle w:val="Compact"/>
              <w:jc w:val="right"/>
            </w:pPr>
            <w:r>
              <w:t xml:space="preserve">1.032</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16.1%</w:t>
            </w:r>
          </w:p>
        </w:tc>
        <w:tc>
          <w:tcPr/>
          <w:p>
            <w:pPr>
              <w:pStyle w:val="Compact"/>
              <w:jc w:val="right"/>
            </w:pPr>
            <w:r>
              <w:t xml:space="preserve">19.0%</w:t>
            </w:r>
          </w:p>
        </w:tc>
        <w:tc>
          <w:tcPr/>
          <w:p>
            <w:pPr>
              <w:pStyle w:val="Compact"/>
              <w:jc w:val="right"/>
            </w:pPr>
            <w:r>
              <w:t xml:space="preserve">1.044</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38.5%</w:t>
            </w:r>
          </w:p>
        </w:tc>
        <w:tc>
          <w:tcPr/>
          <w:p>
            <w:pPr>
              <w:pStyle w:val="Compact"/>
              <w:jc w:val="right"/>
            </w:pPr>
            <w:r>
              <w:t xml:space="preserve">45.7%</w:t>
            </w:r>
          </w:p>
        </w:tc>
        <w:tc>
          <w:tcPr/>
          <w:p>
            <w:pPr>
              <w:pStyle w:val="Compact"/>
              <w:jc w:val="right"/>
            </w:pPr>
            <w:r>
              <w:t xml:space="preserve">1.114</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65.1%</w:t>
            </w:r>
          </w:p>
        </w:tc>
        <w:tc>
          <w:tcPr/>
          <w:p>
            <w:pPr>
              <w:pStyle w:val="Compact"/>
              <w:jc w:val="right"/>
            </w:pPr>
            <w:r>
              <w:t xml:space="preserve">75.1%</w:t>
            </w:r>
          </w:p>
        </w:tc>
        <w:tc>
          <w:tcPr/>
          <w:p>
            <w:pPr>
              <w:pStyle w:val="Compact"/>
              <w:jc w:val="right"/>
            </w:pPr>
            <w:r>
              <w:t xml:space="preserve">1.202</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70.7%</w:t>
            </w:r>
          </w:p>
        </w:tc>
        <w:tc>
          <w:tcPr/>
          <w:p>
            <w:pPr>
              <w:pStyle w:val="Compact"/>
              <w:jc w:val="right"/>
            </w:pPr>
            <w:r>
              <w:t xml:space="preserve">80.4%</w:t>
            </w:r>
          </w:p>
        </w:tc>
        <w:tc>
          <w:tcPr/>
          <w:p>
            <w:pPr>
              <w:pStyle w:val="Compact"/>
              <w:jc w:val="right"/>
            </w:pPr>
            <w:r>
              <w:t xml:space="preserve">1.220</w:t>
            </w:r>
          </w:p>
        </w:tc>
        <w:tc>
          <w:tcPr/>
          <w:p>
            <w:pPr>
              <w:pStyle w:val="Compact"/>
              <w:jc w:val="right"/>
            </w:pPr>
            <w:r>
              <w:t xml:space="preserve">7</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1.006</w:t>
            </w:r>
          </w:p>
        </w:tc>
        <w:tc>
          <w:tcPr/>
          <w:p>
            <w:pPr>
              <w:pStyle w:val="Compact"/>
              <w:jc w:val="right"/>
            </w:pPr>
            <w:r>
              <w:t xml:space="preserve">4</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21.7%</w:t>
            </w:r>
          </w:p>
        </w:tc>
        <w:tc>
          <w:tcPr/>
          <w:p>
            <w:pPr>
              <w:pStyle w:val="Compact"/>
              <w:jc w:val="right"/>
            </w:pPr>
            <w:r>
              <w:t xml:space="preserve">27.9%</w:t>
            </w:r>
          </w:p>
        </w:tc>
        <w:tc>
          <w:tcPr/>
          <w:p>
            <w:pPr>
              <w:pStyle w:val="Compact"/>
              <w:jc w:val="right"/>
            </w:pPr>
            <w:r>
              <w:t xml:space="preserve">1.067</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22.6%</w:t>
            </w:r>
          </w:p>
        </w:tc>
        <w:tc>
          <w:tcPr/>
          <w:p>
            <w:pPr>
              <w:pStyle w:val="Compact"/>
              <w:jc w:val="right"/>
            </w:pPr>
            <w:r>
              <w:t xml:space="preserve">29.2%</w:t>
            </w:r>
          </w:p>
        </w:tc>
        <w:tc>
          <w:tcPr/>
          <w:p>
            <w:pPr>
              <w:pStyle w:val="Compact"/>
              <w:jc w:val="right"/>
            </w:pPr>
            <w:r>
              <w:t xml:space="preserve">1.070</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29.6%</w:t>
            </w:r>
          </w:p>
        </w:tc>
        <w:tc>
          <w:tcPr/>
          <w:p>
            <w:pPr>
              <w:pStyle w:val="Compact"/>
              <w:jc w:val="right"/>
            </w:pPr>
            <w:r>
              <w:t xml:space="preserve">39.5%</w:t>
            </w:r>
          </w:p>
        </w:tc>
        <w:tc>
          <w:tcPr/>
          <w:p>
            <w:pPr>
              <w:pStyle w:val="Compact"/>
              <w:jc w:val="right"/>
            </w:pPr>
            <w:r>
              <w:t xml:space="preserve">1.097</w:t>
            </w:r>
          </w:p>
        </w:tc>
        <w:tc>
          <w:tcPr/>
          <w:p>
            <w:pPr>
              <w:pStyle w:val="Compact"/>
              <w:jc w:val="right"/>
            </w:pPr>
            <w:r>
              <w:t xml:space="preserve">10</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62.2%</w:t>
            </w:r>
          </w:p>
        </w:tc>
        <w:tc>
          <w:tcPr/>
          <w:p>
            <w:pPr>
              <w:pStyle w:val="Compact"/>
              <w:jc w:val="right"/>
            </w:pPr>
            <w:r>
              <w:t xml:space="preserve">75.8%</w:t>
            </w:r>
          </w:p>
        </w:tc>
        <w:tc>
          <w:tcPr/>
          <w:p>
            <w:pPr>
              <w:pStyle w:val="Compact"/>
              <w:jc w:val="right"/>
            </w:pPr>
            <w:r>
              <w:t xml:space="preserve">1.204</w:t>
            </w:r>
          </w:p>
        </w:tc>
        <w:tc>
          <w:tcPr/>
          <w:p>
            <w:pPr>
              <w:pStyle w:val="Compact"/>
              <w:jc w:val="right"/>
            </w:pPr>
            <w:r>
              <w:t xml:space="preserve">8</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87.8%</w:t>
            </w:r>
          </w:p>
        </w:tc>
        <w:tc>
          <w:tcPr/>
          <w:p>
            <w:pPr>
              <w:pStyle w:val="Compact"/>
              <w:jc w:val="right"/>
            </w:pPr>
            <w:r>
              <w:t xml:space="preserve">95.0%</w:t>
            </w:r>
          </w:p>
        </w:tc>
        <w:tc>
          <w:tcPr/>
          <w:p>
            <w:pPr>
              <w:pStyle w:val="Compact"/>
              <w:jc w:val="right"/>
            </w:pPr>
            <w:r>
              <w:t xml:space="preserve">1.270</w:t>
            </w:r>
          </w:p>
        </w:tc>
        <w:tc>
          <w:tcPr/>
          <w:p>
            <w:pPr>
              <w:pStyle w:val="Compact"/>
              <w:jc w:val="right"/>
            </w:pPr>
            <w:r>
              <w:t xml:space="preserve">6</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91.4%</w:t>
            </w:r>
          </w:p>
        </w:tc>
        <w:tc>
          <w:tcPr/>
          <w:p>
            <w:pPr>
              <w:pStyle w:val="Compact"/>
              <w:jc w:val="right"/>
            </w:pPr>
            <w:r>
              <w:t xml:space="preserve">96.9%</w:t>
            </w:r>
          </w:p>
        </w:tc>
        <w:tc>
          <w:tcPr/>
          <w:p>
            <w:pPr>
              <w:pStyle w:val="Compact"/>
              <w:jc w:val="right"/>
            </w:pPr>
            <w:r>
              <w:t xml:space="preserve">1.277</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5.0%</w:t>
            </w:r>
          </w:p>
        </w:tc>
        <w:tc>
          <w:tcPr/>
          <w:p>
            <w:pPr>
              <w:pStyle w:val="Compact"/>
              <w:jc w:val="right"/>
            </w:pPr>
            <w:r>
              <w:t xml:space="preserve">5.2%</w:t>
            </w:r>
          </w:p>
        </w:tc>
        <w:tc>
          <w:tcPr/>
          <w:p>
            <w:pPr>
              <w:pStyle w:val="Compact"/>
              <w:jc w:val="right"/>
            </w:pPr>
            <w:r>
              <w:t xml:space="preserve">1.012</w:t>
            </w:r>
          </w:p>
        </w:tc>
        <w:tc>
          <w:tcPr/>
          <w:p>
            <w:pPr>
              <w:pStyle w:val="Compact"/>
              <w:jc w:val="right"/>
            </w:pPr>
            <w:r>
              <w:t xml:space="preserve">3</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38.8%</w:t>
            </w:r>
          </w:p>
        </w:tc>
        <w:tc>
          <w:tcPr/>
          <w:p>
            <w:pPr>
              <w:pStyle w:val="Compact"/>
              <w:jc w:val="right"/>
            </w:pPr>
            <w:r>
              <w:t xml:space="preserve">57.2%</w:t>
            </w:r>
          </w:p>
        </w:tc>
        <w:tc>
          <w:tcPr/>
          <w:p>
            <w:pPr>
              <w:pStyle w:val="Compact"/>
              <w:jc w:val="right"/>
            </w:pPr>
            <w:r>
              <w:t xml:space="preserve">1.147</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40.1%</w:t>
            </w:r>
          </w:p>
        </w:tc>
        <w:tc>
          <w:tcPr/>
          <w:p>
            <w:pPr>
              <w:pStyle w:val="Compact"/>
              <w:jc w:val="right"/>
            </w:pPr>
            <w:r>
              <w:t xml:space="preserve">59.6%</w:t>
            </w:r>
          </w:p>
        </w:tc>
        <w:tc>
          <w:tcPr/>
          <w:p>
            <w:pPr>
              <w:pStyle w:val="Compact"/>
              <w:jc w:val="right"/>
            </w:pPr>
            <w:r>
              <w:t xml:space="preserve">1.154</w:t>
            </w:r>
          </w:p>
        </w:tc>
        <w:tc>
          <w:tcPr/>
          <w:p>
            <w:pPr>
              <w:pStyle w:val="Compact"/>
              <w:jc w:val="right"/>
            </w:pPr>
            <w:r>
              <w:t xml:space="preserve">12</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50.5%</w:t>
            </w:r>
          </w:p>
        </w:tc>
        <w:tc>
          <w:tcPr/>
          <w:p>
            <w:pPr>
              <w:pStyle w:val="Compact"/>
              <w:jc w:val="right"/>
            </w:pPr>
            <w:r>
              <w:t xml:space="preserve">73.1%</w:t>
            </w:r>
          </w:p>
        </w:tc>
        <w:tc>
          <w:tcPr/>
          <w:p>
            <w:pPr>
              <w:pStyle w:val="Compact"/>
              <w:jc w:val="right"/>
            </w:pPr>
            <w:r>
              <w:t xml:space="preserve">1.196</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85.7%</w:t>
            </w:r>
          </w:p>
        </w:tc>
        <w:tc>
          <w:tcPr/>
          <w:p>
            <w:pPr>
              <w:pStyle w:val="Compact"/>
              <w:jc w:val="right"/>
            </w:pPr>
            <w:r>
              <w:t xml:space="preserve">95.7%</w:t>
            </w:r>
          </w:p>
        </w:tc>
        <w:tc>
          <w:tcPr/>
          <w:p>
            <w:pPr>
              <w:pStyle w:val="Compact"/>
              <w:jc w:val="right"/>
            </w:pPr>
            <w:r>
              <w:t xml:space="preserve">1.273</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98.5%</w:t>
            </w:r>
          </w:p>
        </w:tc>
        <w:tc>
          <w:tcPr/>
          <w:p>
            <w:pPr>
              <w:pStyle w:val="Compact"/>
              <w:jc w:val="right"/>
            </w:pPr>
            <w:r>
              <w:t xml:space="preserve">99.8%</w:t>
            </w:r>
          </w:p>
        </w:tc>
        <w:tc>
          <w:tcPr/>
          <w:p>
            <w:pPr>
              <w:pStyle w:val="Compact"/>
              <w:jc w:val="right"/>
            </w:pPr>
            <w:r>
              <w:t xml:space="preserve">1.288</w:t>
            </w:r>
          </w:p>
        </w:tc>
        <w:tc>
          <w:tcPr/>
          <w:p>
            <w:pPr>
              <w:pStyle w:val="Compact"/>
              <w:jc w:val="right"/>
            </w:pPr>
            <w:r>
              <w:t xml:space="preserve">4</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99.3%</w:t>
            </w:r>
          </w:p>
        </w:tc>
        <w:tc>
          <w:tcPr/>
          <w:p>
            <w:pPr>
              <w:pStyle w:val="Compact"/>
              <w:jc w:val="right"/>
            </w:pPr>
            <w:r>
              <w:t xml:space="preserve">99.9%</w:t>
            </w:r>
          </w:p>
        </w:tc>
        <w:tc>
          <w:tcPr/>
          <w:p>
            <w:pPr>
              <w:pStyle w:val="Compact"/>
              <w:jc w:val="right"/>
            </w:pPr>
            <w:r>
              <w:t xml:space="preserve">1.288</w:t>
            </w:r>
          </w:p>
        </w:tc>
        <w:tc>
          <w:tcPr/>
          <w:p>
            <w:pPr>
              <w:pStyle w:val="Compact"/>
              <w:jc w:val="right"/>
            </w:pPr>
            <w:r>
              <w:t xml:space="preserve">4</w:t>
            </w:r>
          </w:p>
        </w:tc>
      </w:tr>
    </w:tbl>
    <w:p>
      <w:pPr>
        <w:pStyle w:val="BodyText"/>
      </w:pPr>
      <w:r>
        <w:rPr>
          <w:b/>
          <w:bCs/>
        </w:rPr>
        <w:t xml:space="preserve">Table A3.</w:t>
      </w:r>
      <w:r>
        <w:t xml:space="preserve"> </w:t>
      </w:r>
      <w:r>
        <w:t xml:space="preserve">The cliff by HealthCare.gov state, age 60.</w:t>
      </w:r>
    </w:p>
    <w:p>
      <w:pPr>
        <w:pStyle w:val="BodyText"/>
      </w:pPr>
      <w:r>
        <w:rPr>
          <w:i/>
          <w:iCs/>
        </w:rPr>
        <w:t xml:space="preserve">Median across the state’s rating areas.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State</w:t>
            </w:r>
          </w:p>
        </w:tc>
        <w:tc>
          <w:tcPr/>
          <w:p>
            <w:pPr>
              <w:pStyle w:val="Compact"/>
              <w:jc w:val="right"/>
            </w:pPr>
            <w:r>
              <w:t xml:space="preserve">Rating areas</w:t>
            </w:r>
          </w:p>
        </w:tc>
        <w:tc>
          <w:tcPr/>
          <w:p>
            <w:pPr>
              <w:pStyle w:val="Compact"/>
              <w:jc w:val="right"/>
            </w:pPr>
            <w:r>
              <w:t xml:space="preserve">Gross premium</w:t>
            </w:r>
          </w:p>
        </w:tc>
        <w:tc>
          <w:tcPr/>
          <w:p>
            <w:pPr>
              <w:pStyle w:val="Compact"/>
              <w:jc w:val="right"/>
            </w:pPr>
            <w:r>
              <w:t xml:space="preserve">Cliff</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WV</w:t>
            </w:r>
          </w:p>
        </w:tc>
        <w:tc>
          <w:tcPr/>
          <w:p>
            <w:pPr>
              <w:pStyle w:val="Compact"/>
              <w:jc w:val="right"/>
            </w:pPr>
            <w:r>
              <w:t xml:space="preserve">11</w:t>
            </w:r>
          </w:p>
        </w:tc>
        <w:tc>
          <w:tcPr/>
          <w:p>
            <w:pPr>
              <w:pStyle w:val="Compact"/>
              <w:jc w:val="right"/>
            </w:pPr>
            <w:r>
              <w:t xml:space="preserve">$27,878</w:t>
            </w:r>
          </w:p>
        </w:tc>
        <w:tc>
          <w:tcPr/>
          <w:p>
            <w:pPr>
              <w:pStyle w:val="Compact"/>
              <w:jc w:val="right"/>
            </w:pPr>
            <w:r>
              <w:t xml:space="preserve">$21,643</w:t>
            </w:r>
          </w:p>
        </w:tc>
        <w:tc>
          <w:tcPr/>
          <w:p>
            <w:pPr>
              <w:pStyle w:val="Compact"/>
              <w:jc w:val="right"/>
            </w:pPr>
            <w:r>
              <w:t xml:space="preserve">34.6%</w:t>
            </w:r>
          </w:p>
        </w:tc>
        <w:tc>
          <w:tcPr/>
          <w:p>
            <w:pPr>
              <w:pStyle w:val="Compact"/>
              <w:jc w:val="right"/>
            </w:pPr>
            <w:r>
              <w:t xml:space="preserve">44.5%</w:t>
            </w:r>
          </w:p>
        </w:tc>
      </w:tr>
      <w:tr>
        <w:tc>
          <w:tcPr/>
          <w:p>
            <w:pPr>
              <w:pStyle w:val="Compact"/>
            </w:pPr>
            <w:r>
              <w:t xml:space="preserve">WY</w:t>
            </w:r>
          </w:p>
        </w:tc>
        <w:tc>
          <w:tcPr/>
          <w:p>
            <w:pPr>
              <w:pStyle w:val="Compact"/>
              <w:jc w:val="right"/>
            </w:pPr>
            <w:r>
              <w:t xml:space="preserve">3</w:t>
            </w:r>
          </w:p>
        </w:tc>
        <w:tc>
          <w:tcPr/>
          <w:p>
            <w:pPr>
              <w:pStyle w:val="Compact"/>
              <w:jc w:val="right"/>
            </w:pPr>
            <w:r>
              <w:t xml:space="preserve">$27,351</w:t>
            </w:r>
          </w:p>
        </w:tc>
        <w:tc>
          <w:tcPr/>
          <w:p>
            <w:pPr>
              <w:pStyle w:val="Compact"/>
              <w:jc w:val="right"/>
            </w:pPr>
            <w:r>
              <w:t xml:space="preserve">$21,116</w:t>
            </w:r>
          </w:p>
        </w:tc>
        <w:tc>
          <w:tcPr/>
          <w:p>
            <w:pPr>
              <w:pStyle w:val="Compact"/>
              <w:jc w:val="right"/>
            </w:pPr>
            <w:r>
              <w:t xml:space="preserve">33.7%</w:t>
            </w:r>
          </w:p>
        </w:tc>
        <w:tc>
          <w:tcPr/>
          <w:p>
            <w:pPr>
              <w:pStyle w:val="Compact"/>
              <w:jc w:val="right"/>
            </w:pPr>
            <w:r>
              <w:t xml:space="preserve">43.7%</w:t>
            </w:r>
          </w:p>
        </w:tc>
      </w:tr>
      <w:tr>
        <w:tc>
          <w:tcPr/>
          <w:p>
            <w:pPr>
              <w:pStyle w:val="Compact"/>
            </w:pPr>
            <w:r>
              <w:t xml:space="preserve">AK</w:t>
            </w:r>
          </w:p>
        </w:tc>
        <w:tc>
          <w:tcPr/>
          <w:p>
            <w:pPr>
              <w:pStyle w:val="Compact"/>
              <w:jc w:val="right"/>
            </w:pPr>
            <w:r>
              <w:t xml:space="preserve">3</w:t>
            </w:r>
          </w:p>
        </w:tc>
        <w:tc>
          <w:tcPr/>
          <w:p>
            <w:pPr>
              <w:pStyle w:val="Compact"/>
              <w:jc w:val="right"/>
            </w:pPr>
            <w:r>
              <w:t xml:space="preserve">$26,127</w:t>
            </w:r>
          </w:p>
        </w:tc>
        <w:tc>
          <w:tcPr/>
          <w:p>
            <w:pPr>
              <w:pStyle w:val="Compact"/>
              <w:jc w:val="right"/>
            </w:pPr>
            <w:r>
              <w:t xml:space="preserve">$18,338</w:t>
            </w:r>
          </w:p>
        </w:tc>
        <w:tc>
          <w:tcPr/>
          <w:p>
            <w:pPr>
              <w:pStyle w:val="Compact"/>
              <w:jc w:val="right"/>
            </w:pPr>
            <w:r>
              <w:t xml:space="preserve">23.5%</w:t>
            </w:r>
          </w:p>
        </w:tc>
        <w:tc>
          <w:tcPr/>
          <w:p>
            <w:pPr>
              <w:pStyle w:val="Compact"/>
              <w:jc w:val="right"/>
            </w:pPr>
            <w:r>
              <w:t xml:space="preserve">33.4%</w:t>
            </w:r>
          </w:p>
        </w:tc>
      </w:tr>
      <w:tr>
        <w:tc>
          <w:tcPr/>
          <w:p>
            <w:pPr>
              <w:pStyle w:val="Compact"/>
            </w:pPr>
            <w:r>
              <w:t xml:space="preserve">AR</w:t>
            </w:r>
          </w:p>
        </w:tc>
        <w:tc>
          <w:tcPr/>
          <w:p>
            <w:pPr>
              <w:pStyle w:val="Compact"/>
              <w:jc w:val="right"/>
            </w:pPr>
            <w:r>
              <w:t xml:space="preserve">7</w:t>
            </w:r>
          </w:p>
        </w:tc>
        <w:tc>
          <w:tcPr/>
          <w:p>
            <w:pPr>
              <w:pStyle w:val="Compact"/>
              <w:jc w:val="right"/>
            </w:pPr>
            <w:r>
              <w:t xml:space="preserve">$19,723</w:t>
            </w:r>
          </w:p>
        </w:tc>
        <w:tc>
          <w:tcPr/>
          <w:p>
            <w:pPr>
              <w:pStyle w:val="Compact"/>
              <w:jc w:val="right"/>
            </w:pPr>
            <w:r>
              <w:t xml:space="preserve">$13,488</w:t>
            </w:r>
          </w:p>
        </w:tc>
        <w:tc>
          <w:tcPr/>
          <w:p>
            <w:pPr>
              <w:pStyle w:val="Compact"/>
              <w:jc w:val="right"/>
            </w:pPr>
            <w:r>
              <w:t xml:space="preserve">21.5%</w:t>
            </w:r>
          </w:p>
        </w:tc>
        <w:tc>
          <w:tcPr/>
          <w:p>
            <w:pPr>
              <w:pStyle w:val="Compact"/>
              <w:jc w:val="right"/>
            </w:pPr>
            <w:r>
              <w:t xml:space="preserve">31.5%</w:t>
            </w:r>
          </w:p>
        </w:tc>
      </w:tr>
      <w:tr>
        <w:tc>
          <w:tcPr/>
          <w:p>
            <w:pPr>
              <w:pStyle w:val="Compact"/>
            </w:pPr>
            <w:r>
              <w:t xml:space="preserve">NE</w:t>
            </w:r>
          </w:p>
        </w:tc>
        <w:tc>
          <w:tcPr/>
          <w:p>
            <w:pPr>
              <w:pStyle w:val="Compact"/>
              <w:jc w:val="right"/>
            </w:pPr>
            <w:r>
              <w:t xml:space="preserve">4</w:t>
            </w:r>
          </w:p>
        </w:tc>
        <w:tc>
          <w:tcPr/>
          <w:p>
            <w:pPr>
              <w:pStyle w:val="Compact"/>
              <w:jc w:val="right"/>
            </w:pPr>
            <w:r>
              <w:t xml:space="preserve">$18,336</w:t>
            </w:r>
          </w:p>
        </w:tc>
        <w:tc>
          <w:tcPr/>
          <w:p>
            <w:pPr>
              <w:pStyle w:val="Compact"/>
              <w:jc w:val="right"/>
            </w:pPr>
            <w:r>
              <w:t xml:space="preserve">$12,101</w:t>
            </w:r>
          </w:p>
        </w:tc>
        <w:tc>
          <w:tcPr/>
          <w:p>
            <w:pPr>
              <w:pStyle w:val="Compact"/>
              <w:jc w:val="right"/>
            </w:pPr>
            <w:r>
              <w:t xml:space="preserve">19.3%</w:t>
            </w:r>
          </w:p>
        </w:tc>
        <w:tc>
          <w:tcPr/>
          <w:p>
            <w:pPr>
              <w:pStyle w:val="Compact"/>
              <w:jc w:val="right"/>
            </w:pPr>
            <w:r>
              <w:t xml:space="preserve">29.3%</w:t>
            </w:r>
          </w:p>
        </w:tc>
      </w:tr>
      <w:tr>
        <w:tc>
          <w:tcPr/>
          <w:p>
            <w:pPr>
              <w:pStyle w:val="Compact"/>
            </w:pPr>
            <w:r>
              <w:t xml:space="preserve">TN</w:t>
            </w:r>
          </w:p>
        </w:tc>
        <w:tc>
          <w:tcPr/>
          <w:p>
            <w:pPr>
              <w:pStyle w:val="Compact"/>
              <w:jc w:val="right"/>
            </w:pPr>
            <w:r>
              <w:t xml:space="preserve">8</w:t>
            </w:r>
          </w:p>
        </w:tc>
        <w:tc>
          <w:tcPr/>
          <w:p>
            <w:pPr>
              <w:pStyle w:val="Compact"/>
              <w:jc w:val="right"/>
            </w:pPr>
            <w:r>
              <w:t xml:space="preserve">$18,030</w:t>
            </w:r>
          </w:p>
        </w:tc>
        <w:tc>
          <w:tcPr/>
          <w:p>
            <w:pPr>
              <w:pStyle w:val="Compact"/>
              <w:jc w:val="right"/>
            </w:pPr>
            <w:r>
              <w:t xml:space="preserve">$11,795</w:t>
            </w:r>
          </w:p>
        </w:tc>
        <w:tc>
          <w:tcPr/>
          <w:p>
            <w:pPr>
              <w:pStyle w:val="Compact"/>
              <w:jc w:val="right"/>
            </w:pPr>
            <w:r>
              <w:t xml:space="preserve">18.8%</w:t>
            </w:r>
          </w:p>
        </w:tc>
        <w:tc>
          <w:tcPr/>
          <w:p>
            <w:pPr>
              <w:pStyle w:val="Compact"/>
              <w:jc w:val="right"/>
            </w:pPr>
            <w:r>
              <w:t xml:space="preserve">28.8%</w:t>
            </w:r>
          </w:p>
        </w:tc>
      </w:tr>
      <w:tr>
        <w:tc>
          <w:tcPr/>
          <w:p>
            <w:pPr>
              <w:pStyle w:val="Compact"/>
            </w:pPr>
            <w:r>
              <w:t xml:space="preserve">UT</w:t>
            </w:r>
          </w:p>
        </w:tc>
        <w:tc>
          <w:tcPr/>
          <w:p>
            <w:pPr>
              <w:pStyle w:val="Compact"/>
              <w:jc w:val="right"/>
            </w:pPr>
            <w:r>
              <w:t xml:space="preserve">6</w:t>
            </w:r>
          </w:p>
        </w:tc>
        <w:tc>
          <w:tcPr/>
          <w:p>
            <w:pPr>
              <w:pStyle w:val="Compact"/>
              <w:jc w:val="right"/>
            </w:pPr>
            <w:r>
              <w:t xml:space="preserve">$17,941</w:t>
            </w:r>
          </w:p>
        </w:tc>
        <w:tc>
          <w:tcPr/>
          <w:p>
            <w:pPr>
              <w:pStyle w:val="Compact"/>
              <w:jc w:val="right"/>
            </w:pPr>
            <w:r>
              <w:t xml:space="preserve">$11,706</w:t>
            </w:r>
          </w:p>
        </w:tc>
        <w:tc>
          <w:tcPr/>
          <w:p>
            <w:pPr>
              <w:pStyle w:val="Compact"/>
              <w:jc w:val="right"/>
            </w:pPr>
            <w:r>
              <w:t xml:space="preserve">18.7%</w:t>
            </w:r>
          </w:p>
        </w:tc>
        <w:tc>
          <w:tcPr/>
          <w:p>
            <w:pPr>
              <w:pStyle w:val="Compact"/>
              <w:jc w:val="right"/>
            </w:pPr>
            <w:r>
              <w:t xml:space="preserve">28.7%</w:t>
            </w:r>
          </w:p>
        </w:tc>
      </w:tr>
      <w:tr>
        <w:tc>
          <w:tcPr/>
          <w:p>
            <w:pPr>
              <w:pStyle w:val="Compact"/>
            </w:pPr>
            <w:r>
              <w:t xml:space="preserve">KS</w:t>
            </w:r>
          </w:p>
        </w:tc>
        <w:tc>
          <w:tcPr/>
          <w:p>
            <w:pPr>
              <w:pStyle w:val="Compact"/>
              <w:jc w:val="right"/>
            </w:pPr>
            <w:r>
              <w:t xml:space="preserve">7</w:t>
            </w:r>
          </w:p>
        </w:tc>
        <w:tc>
          <w:tcPr/>
          <w:p>
            <w:pPr>
              <w:pStyle w:val="Compact"/>
              <w:jc w:val="right"/>
            </w:pPr>
            <w:r>
              <w:t xml:space="preserve">$17,919</w:t>
            </w:r>
          </w:p>
        </w:tc>
        <w:tc>
          <w:tcPr/>
          <w:p>
            <w:pPr>
              <w:pStyle w:val="Compact"/>
              <w:jc w:val="right"/>
            </w:pPr>
            <w:r>
              <w:t xml:space="preserve">$11,684</w:t>
            </w:r>
          </w:p>
        </w:tc>
        <w:tc>
          <w:tcPr/>
          <w:p>
            <w:pPr>
              <w:pStyle w:val="Compact"/>
              <w:jc w:val="right"/>
            </w:pPr>
            <w:r>
              <w:t xml:space="preserve">18.7%</w:t>
            </w:r>
          </w:p>
        </w:tc>
        <w:tc>
          <w:tcPr/>
          <w:p>
            <w:pPr>
              <w:pStyle w:val="Compact"/>
              <w:jc w:val="right"/>
            </w:pPr>
            <w:r>
              <w:t xml:space="preserve">28.6%</w:t>
            </w:r>
          </w:p>
        </w:tc>
      </w:tr>
      <w:tr>
        <w:tc>
          <w:tcPr/>
          <w:p>
            <w:pPr>
              <w:pStyle w:val="Compact"/>
            </w:pPr>
            <w:r>
              <w:t xml:space="preserve">FL</w:t>
            </w:r>
          </w:p>
        </w:tc>
        <w:tc>
          <w:tcPr/>
          <w:p>
            <w:pPr>
              <w:pStyle w:val="Compact"/>
              <w:jc w:val="right"/>
            </w:pPr>
            <w:r>
              <w:t xml:space="preserve">67</w:t>
            </w:r>
          </w:p>
        </w:tc>
        <w:tc>
          <w:tcPr/>
          <w:p>
            <w:pPr>
              <w:pStyle w:val="Compact"/>
              <w:jc w:val="right"/>
            </w:pPr>
            <w:r>
              <w:t xml:space="preserve">$17,814</w:t>
            </w:r>
          </w:p>
        </w:tc>
        <w:tc>
          <w:tcPr/>
          <w:p>
            <w:pPr>
              <w:pStyle w:val="Compact"/>
              <w:jc w:val="right"/>
            </w:pPr>
            <w:r>
              <w:t xml:space="preserve">$11,579</w:t>
            </w:r>
          </w:p>
        </w:tc>
        <w:tc>
          <w:tcPr/>
          <w:p>
            <w:pPr>
              <w:pStyle w:val="Compact"/>
              <w:jc w:val="right"/>
            </w:pPr>
            <w:r>
              <w:t xml:space="preserve">18.5%</w:t>
            </w:r>
          </w:p>
        </w:tc>
        <w:tc>
          <w:tcPr/>
          <w:p>
            <w:pPr>
              <w:pStyle w:val="Compact"/>
              <w:jc w:val="right"/>
            </w:pPr>
            <w:r>
              <w:t xml:space="preserve">28.5%</w:t>
            </w:r>
          </w:p>
        </w:tc>
      </w:tr>
      <w:tr>
        <w:tc>
          <w:tcPr/>
          <w:p>
            <w:pPr>
              <w:pStyle w:val="Compact"/>
            </w:pPr>
            <w:r>
              <w:t xml:space="preserve">MT</w:t>
            </w:r>
          </w:p>
        </w:tc>
        <w:tc>
          <w:tcPr/>
          <w:p>
            <w:pPr>
              <w:pStyle w:val="Compact"/>
              <w:jc w:val="right"/>
            </w:pPr>
            <w:r>
              <w:t xml:space="preserve">4</w:t>
            </w:r>
          </w:p>
        </w:tc>
        <w:tc>
          <w:tcPr/>
          <w:p>
            <w:pPr>
              <w:pStyle w:val="Compact"/>
              <w:jc w:val="right"/>
            </w:pPr>
            <w:r>
              <w:t xml:space="preserve">$17,682</w:t>
            </w:r>
          </w:p>
        </w:tc>
        <w:tc>
          <w:tcPr/>
          <w:p>
            <w:pPr>
              <w:pStyle w:val="Compact"/>
              <w:jc w:val="right"/>
            </w:pPr>
            <w:r>
              <w:t xml:space="preserve">$11,447</w:t>
            </w:r>
          </w:p>
        </w:tc>
        <w:tc>
          <w:tcPr/>
          <w:p>
            <w:pPr>
              <w:pStyle w:val="Compact"/>
              <w:jc w:val="right"/>
            </w:pPr>
            <w:r>
              <w:t xml:space="preserve">18.3%</w:t>
            </w:r>
          </w:p>
        </w:tc>
        <w:tc>
          <w:tcPr/>
          <w:p>
            <w:pPr>
              <w:pStyle w:val="Compact"/>
              <w:jc w:val="right"/>
            </w:pPr>
            <w:r>
              <w:t xml:space="preserve">28.2%</w:t>
            </w:r>
          </w:p>
        </w:tc>
      </w:tr>
      <w:tr>
        <w:tc>
          <w:tcPr/>
          <w:p>
            <w:pPr>
              <w:pStyle w:val="Compact"/>
            </w:pPr>
            <w:r>
              <w:t xml:space="preserve">DE</w:t>
            </w:r>
          </w:p>
        </w:tc>
        <w:tc>
          <w:tcPr/>
          <w:p>
            <w:pPr>
              <w:pStyle w:val="Compact"/>
              <w:jc w:val="right"/>
            </w:pPr>
            <w:r>
              <w:t xml:space="preserve">1</w:t>
            </w:r>
          </w:p>
        </w:tc>
        <w:tc>
          <w:tcPr/>
          <w:p>
            <w:pPr>
              <w:pStyle w:val="Compact"/>
              <w:jc w:val="right"/>
            </w:pPr>
            <w:r>
              <w:t xml:space="preserve">$17,627</w:t>
            </w:r>
          </w:p>
        </w:tc>
        <w:tc>
          <w:tcPr/>
          <w:p>
            <w:pPr>
              <w:pStyle w:val="Compact"/>
              <w:jc w:val="right"/>
            </w:pPr>
            <w:r>
              <w:t xml:space="preserve">$11,392</w:t>
            </w:r>
          </w:p>
        </w:tc>
        <w:tc>
          <w:tcPr/>
          <w:p>
            <w:pPr>
              <w:pStyle w:val="Compact"/>
              <w:jc w:val="right"/>
            </w:pPr>
            <w:r>
              <w:t xml:space="preserve">18.2%</w:t>
            </w:r>
          </w:p>
        </w:tc>
        <w:tc>
          <w:tcPr/>
          <w:p>
            <w:pPr>
              <w:pStyle w:val="Compact"/>
              <w:jc w:val="right"/>
            </w:pPr>
            <w:r>
              <w:t xml:space="preserve">28.2%</w:t>
            </w:r>
          </w:p>
        </w:tc>
      </w:tr>
      <w:tr>
        <w:tc>
          <w:tcPr/>
          <w:p>
            <w:pPr>
              <w:pStyle w:val="Compact"/>
            </w:pPr>
            <w:r>
              <w:t xml:space="preserve">LA</w:t>
            </w:r>
          </w:p>
        </w:tc>
        <w:tc>
          <w:tcPr/>
          <w:p>
            <w:pPr>
              <w:pStyle w:val="Compact"/>
              <w:jc w:val="right"/>
            </w:pPr>
            <w:r>
              <w:t xml:space="preserve">8</w:t>
            </w:r>
          </w:p>
        </w:tc>
        <w:tc>
          <w:tcPr/>
          <w:p>
            <w:pPr>
              <w:pStyle w:val="Compact"/>
              <w:jc w:val="right"/>
            </w:pPr>
            <w:r>
              <w:t xml:space="preserve">$17,444</w:t>
            </w:r>
          </w:p>
        </w:tc>
        <w:tc>
          <w:tcPr/>
          <w:p>
            <w:pPr>
              <w:pStyle w:val="Compact"/>
              <w:jc w:val="right"/>
            </w:pPr>
            <w:r>
              <w:t xml:space="preserve">$11,209</w:t>
            </w:r>
          </w:p>
        </w:tc>
        <w:tc>
          <w:tcPr/>
          <w:p>
            <w:pPr>
              <w:pStyle w:val="Compact"/>
              <w:jc w:val="right"/>
            </w:pPr>
            <w:r>
              <w:t xml:space="preserve">17.9%</w:t>
            </w:r>
          </w:p>
        </w:tc>
        <w:tc>
          <w:tcPr/>
          <w:p>
            <w:pPr>
              <w:pStyle w:val="Compact"/>
              <w:jc w:val="right"/>
            </w:pPr>
            <w:r>
              <w:t xml:space="preserve">27.9%</w:t>
            </w:r>
          </w:p>
        </w:tc>
      </w:tr>
      <w:tr>
        <w:tc>
          <w:tcPr/>
          <w:p>
            <w:pPr>
              <w:pStyle w:val="Compact"/>
            </w:pPr>
            <w:r>
              <w:t xml:space="preserve">AZ</w:t>
            </w:r>
          </w:p>
        </w:tc>
        <w:tc>
          <w:tcPr/>
          <w:p>
            <w:pPr>
              <w:pStyle w:val="Compact"/>
              <w:jc w:val="right"/>
            </w:pPr>
            <w:r>
              <w:t xml:space="preserve">7</w:t>
            </w:r>
          </w:p>
        </w:tc>
        <w:tc>
          <w:tcPr/>
          <w:p>
            <w:pPr>
              <w:pStyle w:val="Compact"/>
              <w:jc w:val="right"/>
            </w:pPr>
            <w:r>
              <w:t xml:space="preserve">$17,036</w:t>
            </w:r>
          </w:p>
        </w:tc>
        <w:tc>
          <w:tcPr/>
          <w:p>
            <w:pPr>
              <w:pStyle w:val="Compact"/>
              <w:jc w:val="right"/>
            </w:pPr>
            <w:r>
              <w:t xml:space="preserve">$10,801</w:t>
            </w:r>
          </w:p>
        </w:tc>
        <w:tc>
          <w:tcPr/>
          <w:p>
            <w:pPr>
              <w:pStyle w:val="Compact"/>
              <w:jc w:val="right"/>
            </w:pPr>
            <w:r>
              <w:t xml:space="preserve">17.3%</w:t>
            </w:r>
          </w:p>
        </w:tc>
        <w:tc>
          <w:tcPr/>
          <w:p>
            <w:pPr>
              <w:pStyle w:val="Compact"/>
              <w:jc w:val="right"/>
            </w:pPr>
            <w:r>
              <w:t xml:space="preserve">27.2%</w:t>
            </w:r>
          </w:p>
        </w:tc>
      </w:tr>
      <w:tr>
        <w:tc>
          <w:tcPr/>
          <w:p>
            <w:pPr>
              <w:pStyle w:val="Compact"/>
            </w:pPr>
            <w:r>
              <w:t xml:space="preserve">TX</w:t>
            </w:r>
          </w:p>
        </w:tc>
        <w:tc>
          <w:tcPr/>
          <w:p>
            <w:pPr>
              <w:pStyle w:val="Compact"/>
              <w:jc w:val="right"/>
            </w:pPr>
            <w:r>
              <w:t xml:space="preserve">27</w:t>
            </w:r>
          </w:p>
        </w:tc>
        <w:tc>
          <w:tcPr/>
          <w:p>
            <w:pPr>
              <w:pStyle w:val="Compact"/>
              <w:jc w:val="right"/>
            </w:pPr>
            <w:r>
              <w:t xml:space="preserve">$17,019</w:t>
            </w:r>
          </w:p>
        </w:tc>
        <w:tc>
          <w:tcPr/>
          <w:p>
            <w:pPr>
              <w:pStyle w:val="Compact"/>
              <w:jc w:val="right"/>
            </w:pPr>
            <w:r>
              <w:t xml:space="preserve">$10,784</w:t>
            </w:r>
          </w:p>
        </w:tc>
        <w:tc>
          <w:tcPr/>
          <w:p>
            <w:pPr>
              <w:pStyle w:val="Compact"/>
              <w:jc w:val="right"/>
            </w:pPr>
            <w:r>
              <w:t xml:space="preserve">17.2%</w:t>
            </w:r>
          </w:p>
        </w:tc>
        <w:tc>
          <w:tcPr/>
          <w:p>
            <w:pPr>
              <w:pStyle w:val="Compact"/>
              <w:jc w:val="right"/>
            </w:pPr>
            <w:r>
              <w:t xml:space="preserve">27.2%</w:t>
            </w:r>
          </w:p>
        </w:tc>
      </w:tr>
      <w:tr>
        <w:tc>
          <w:tcPr/>
          <w:p>
            <w:pPr>
              <w:pStyle w:val="Compact"/>
            </w:pPr>
            <w:r>
              <w:t xml:space="preserve">MO</w:t>
            </w:r>
          </w:p>
        </w:tc>
        <w:tc>
          <w:tcPr/>
          <w:p>
            <w:pPr>
              <w:pStyle w:val="Compact"/>
              <w:jc w:val="right"/>
            </w:pPr>
            <w:r>
              <w:t xml:space="preserve">10</w:t>
            </w:r>
          </w:p>
        </w:tc>
        <w:tc>
          <w:tcPr/>
          <w:p>
            <w:pPr>
              <w:pStyle w:val="Compact"/>
              <w:jc w:val="right"/>
            </w:pPr>
            <w:r>
              <w:t xml:space="preserve">$16,971</w:t>
            </w:r>
          </w:p>
        </w:tc>
        <w:tc>
          <w:tcPr/>
          <w:p>
            <w:pPr>
              <w:pStyle w:val="Compact"/>
              <w:jc w:val="right"/>
            </w:pPr>
            <w:r>
              <w:t xml:space="preserve">$10,736</w:t>
            </w:r>
          </w:p>
        </w:tc>
        <w:tc>
          <w:tcPr/>
          <w:p>
            <w:pPr>
              <w:pStyle w:val="Compact"/>
              <w:jc w:val="right"/>
            </w:pPr>
            <w:r>
              <w:t xml:space="preserve">17.2%</w:t>
            </w:r>
          </w:p>
        </w:tc>
        <w:tc>
          <w:tcPr/>
          <w:p>
            <w:pPr>
              <w:pStyle w:val="Compact"/>
              <w:jc w:val="right"/>
            </w:pPr>
            <w:r>
              <w:t xml:space="preserve">27.1%</w:t>
            </w:r>
          </w:p>
        </w:tc>
      </w:tr>
      <w:tr>
        <w:tc>
          <w:tcPr/>
          <w:p>
            <w:pPr>
              <w:pStyle w:val="Compact"/>
            </w:pPr>
            <w:r>
              <w:t xml:space="preserve">NC</w:t>
            </w:r>
          </w:p>
        </w:tc>
        <w:tc>
          <w:tcPr/>
          <w:p>
            <w:pPr>
              <w:pStyle w:val="Compact"/>
              <w:jc w:val="right"/>
            </w:pPr>
            <w:r>
              <w:t xml:space="preserve">16</w:t>
            </w:r>
          </w:p>
        </w:tc>
        <w:tc>
          <w:tcPr/>
          <w:p>
            <w:pPr>
              <w:pStyle w:val="Compact"/>
              <w:jc w:val="right"/>
            </w:pPr>
            <w:r>
              <w:t xml:space="preserve">$16,435</w:t>
            </w:r>
          </w:p>
        </w:tc>
        <w:tc>
          <w:tcPr/>
          <w:p>
            <w:pPr>
              <w:pStyle w:val="Compact"/>
              <w:jc w:val="right"/>
            </w:pPr>
            <w:r>
              <w:t xml:space="preserve">$10,200</w:t>
            </w:r>
          </w:p>
        </w:tc>
        <w:tc>
          <w:tcPr/>
          <w:p>
            <w:pPr>
              <w:pStyle w:val="Compact"/>
              <w:jc w:val="right"/>
            </w:pPr>
            <w:r>
              <w:t xml:space="preserve">16.3%</w:t>
            </w:r>
          </w:p>
        </w:tc>
        <w:tc>
          <w:tcPr/>
          <w:p>
            <w:pPr>
              <w:pStyle w:val="Compact"/>
              <w:jc w:val="right"/>
            </w:pPr>
            <w:r>
              <w:t xml:space="preserve">26.3%</w:t>
            </w:r>
          </w:p>
        </w:tc>
      </w:tr>
      <w:tr>
        <w:tc>
          <w:tcPr/>
          <w:p>
            <w:pPr>
              <w:pStyle w:val="Compact"/>
            </w:pPr>
            <w:r>
              <w:t xml:space="preserve">MS</w:t>
            </w:r>
          </w:p>
        </w:tc>
        <w:tc>
          <w:tcPr/>
          <w:p>
            <w:pPr>
              <w:pStyle w:val="Compact"/>
              <w:jc w:val="right"/>
            </w:pPr>
            <w:r>
              <w:t xml:space="preserve">6</w:t>
            </w:r>
          </w:p>
        </w:tc>
        <w:tc>
          <w:tcPr/>
          <w:p>
            <w:pPr>
              <w:pStyle w:val="Compact"/>
              <w:jc w:val="right"/>
            </w:pPr>
            <w:r>
              <w:t xml:space="preserve">$16,348</w:t>
            </w:r>
          </w:p>
        </w:tc>
        <w:tc>
          <w:tcPr/>
          <w:p>
            <w:pPr>
              <w:pStyle w:val="Compact"/>
              <w:jc w:val="right"/>
            </w:pPr>
            <w:r>
              <w:t xml:space="preserve">$10,113</w:t>
            </w:r>
          </w:p>
        </w:tc>
        <w:tc>
          <w:tcPr/>
          <w:p>
            <w:pPr>
              <w:pStyle w:val="Compact"/>
              <w:jc w:val="right"/>
            </w:pPr>
            <w:r>
              <w:t xml:space="preserve">16.2%</w:t>
            </w:r>
          </w:p>
        </w:tc>
        <w:tc>
          <w:tcPr/>
          <w:p>
            <w:pPr>
              <w:pStyle w:val="Compact"/>
              <w:jc w:val="right"/>
            </w:pPr>
            <w:r>
              <w:t xml:space="preserve">26.1%</w:t>
            </w:r>
          </w:p>
        </w:tc>
      </w:tr>
      <w:tr>
        <w:tc>
          <w:tcPr/>
          <w:p>
            <w:pPr>
              <w:pStyle w:val="Compact"/>
            </w:pPr>
            <w:r>
              <w:t xml:space="preserve">AL</w:t>
            </w:r>
          </w:p>
        </w:tc>
        <w:tc>
          <w:tcPr/>
          <w:p>
            <w:pPr>
              <w:pStyle w:val="Compact"/>
              <w:jc w:val="right"/>
            </w:pPr>
            <w:r>
              <w:t xml:space="preserve">13</w:t>
            </w:r>
          </w:p>
        </w:tc>
        <w:tc>
          <w:tcPr/>
          <w:p>
            <w:pPr>
              <w:pStyle w:val="Compact"/>
              <w:jc w:val="right"/>
            </w:pPr>
            <w:r>
              <w:t xml:space="preserve">$16,295</w:t>
            </w:r>
          </w:p>
        </w:tc>
        <w:tc>
          <w:tcPr/>
          <w:p>
            <w:pPr>
              <w:pStyle w:val="Compact"/>
              <w:jc w:val="right"/>
            </w:pPr>
            <w:r>
              <w:t xml:space="preserve">$10,060</w:t>
            </w:r>
          </w:p>
        </w:tc>
        <w:tc>
          <w:tcPr/>
          <w:p>
            <w:pPr>
              <w:pStyle w:val="Compact"/>
              <w:jc w:val="right"/>
            </w:pPr>
            <w:r>
              <w:t xml:space="preserve">16.1%</w:t>
            </w:r>
          </w:p>
        </w:tc>
        <w:tc>
          <w:tcPr/>
          <w:p>
            <w:pPr>
              <w:pStyle w:val="Compact"/>
              <w:jc w:val="right"/>
            </w:pPr>
            <w:r>
              <w:t xml:space="preserve">26.0%</w:t>
            </w:r>
          </w:p>
        </w:tc>
      </w:tr>
      <w:tr>
        <w:tc>
          <w:tcPr/>
          <w:p>
            <w:pPr>
              <w:pStyle w:val="Compact"/>
            </w:pPr>
            <w:r>
              <w:t xml:space="preserve">WI</w:t>
            </w:r>
          </w:p>
        </w:tc>
        <w:tc>
          <w:tcPr/>
          <w:p>
            <w:pPr>
              <w:pStyle w:val="Compact"/>
              <w:jc w:val="right"/>
            </w:pPr>
            <w:r>
              <w:t xml:space="preserve">16</w:t>
            </w:r>
          </w:p>
        </w:tc>
        <w:tc>
          <w:tcPr/>
          <w:p>
            <w:pPr>
              <w:pStyle w:val="Compact"/>
              <w:jc w:val="right"/>
            </w:pPr>
            <w:r>
              <w:t xml:space="preserve">$15,981</w:t>
            </w:r>
          </w:p>
        </w:tc>
        <w:tc>
          <w:tcPr/>
          <w:p>
            <w:pPr>
              <w:pStyle w:val="Compact"/>
              <w:jc w:val="right"/>
            </w:pPr>
            <w:r>
              <w:t xml:space="preserve">$9,746</w:t>
            </w:r>
          </w:p>
        </w:tc>
        <w:tc>
          <w:tcPr/>
          <w:p>
            <w:pPr>
              <w:pStyle w:val="Compact"/>
              <w:jc w:val="right"/>
            </w:pPr>
            <w:r>
              <w:t xml:space="preserve">15.6%</w:t>
            </w:r>
          </w:p>
        </w:tc>
        <w:tc>
          <w:tcPr/>
          <w:p>
            <w:pPr>
              <w:pStyle w:val="Compact"/>
              <w:jc w:val="right"/>
            </w:pPr>
            <w:r>
              <w:t xml:space="preserve">25.5%</w:t>
            </w:r>
          </w:p>
        </w:tc>
      </w:tr>
      <w:tr>
        <w:tc>
          <w:tcPr/>
          <w:p>
            <w:pPr>
              <w:pStyle w:val="Compact"/>
            </w:pPr>
            <w:r>
              <w:t xml:space="preserve">OK</w:t>
            </w:r>
          </w:p>
        </w:tc>
        <w:tc>
          <w:tcPr/>
          <w:p>
            <w:pPr>
              <w:pStyle w:val="Compact"/>
              <w:jc w:val="right"/>
            </w:pPr>
            <w:r>
              <w:t xml:space="preserve">5</w:t>
            </w:r>
          </w:p>
        </w:tc>
        <w:tc>
          <w:tcPr/>
          <w:p>
            <w:pPr>
              <w:pStyle w:val="Compact"/>
              <w:jc w:val="right"/>
            </w:pPr>
            <w:r>
              <w:t xml:space="preserve">$14,507</w:t>
            </w:r>
          </w:p>
        </w:tc>
        <w:tc>
          <w:tcPr/>
          <w:p>
            <w:pPr>
              <w:pStyle w:val="Compact"/>
              <w:jc w:val="right"/>
            </w:pPr>
            <w:r>
              <w:t xml:space="preserve">$8,272</w:t>
            </w:r>
          </w:p>
        </w:tc>
        <w:tc>
          <w:tcPr/>
          <w:p>
            <w:pPr>
              <w:pStyle w:val="Compact"/>
              <w:jc w:val="right"/>
            </w:pPr>
            <w:r>
              <w:t xml:space="preserve">13.2%</w:t>
            </w:r>
          </w:p>
        </w:tc>
        <w:tc>
          <w:tcPr/>
          <w:p>
            <w:pPr>
              <w:pStyle w:val="Compact"/>
              <w:jc w:val="right"/>
            </w:pPr>
            <w:r>
              <w:t xml:space="preserve">23.2%</w:t>
            </w:r>
          </w:p>
        </w:tc>
      </w:tr>
      <w:tr>
        <w:tc>
          <w:tcPr/>
          <w:p>
            <w:pPr>
              <w:pStyle w:val="Compact"/>
            </w:pPr>
            <w:r>
              <w:t xml:space="preserve">SC</w:t>
            </w:r>
          </w:p>
        </w:tc>
        <w:tc>
          <w:tcPr/>
          <w:p>
            <w:pPr>
              <w:pStyle w:val="Compact"/>
              <w:jc w:val="right"/>
            </w:pPr>
            <w:r>
              <w:t xml:space="preserve">46</w:t>
            </w:r>
          </w:p>
        </w:tc>
        <w:tc>
          <w:tcPr/>
          <w:p>
            <w:pPr>
              <w:pStyle w:val="Compact"/>
              <w:jc w:val="right"/>
            </w:pPr>
            <w:r>
              <w:t xml:space="preserve">$14,177</w:t>
            </w:r>
          </w:p>
        </w:tc>
        <w:tc>
          <w:tcPr/>
          <w:p>
            <w:pPr>
              <w:pStyle w:val="Compact"/>
              <w:jc w:val="right"/>
            </w:pPr>
            <w:r>
              <w:t xml:space="preserve">$7,942</w:t>
            </w:r>
          </w:p>
        </w:tc>
        <w:tc>
          <w:tcPr/>
          <w:p>
            <w:pPr>
              <w:pStyle w:val="Compact"/>
              <w:jc w:val="right"/>
            </w:pPr>
            <w:r>
              <w:t xml:space="preserve">12.7%</w:t>
            </w:r>
          </w:p>
        </w:tc>
        <w:tc>
          <w:tcPr/>
          <w:p>
            <w:pPr>
              <w:pStyle w:val="Compact"/>
              <w:jc w:val="right"/>
            </w:pPr>
            <w:r>
              <w:t xml:space="preserve">22.6%</w:t>
            </w:r>
          </w:p>
        </w:tc>
      </w:tr>
      <w:tr>
        <w:tc>
          <w:tcPr/>
          <w:p>
            <w:pPr>
              <w:pStyle w:val="Compact"/>
            </w:pPr>
            <w:r>
              <w:t xml:space="preserve">SD</w:t>
            </w:r>
          </w:p>
        </w:tc>
        <w:tc>
          <w:tcPr/>
          <w:p>
            <w:pPr>
              <w:pStyle w:val="Compact"/>
              <w:jc w:val="right"/>
            </w:pPr>
            <w:r>
              <w:t xml:space="preserve">4</w:t>
            </w:r>
          </w:p>
        </w:tc>
        <w:tc>
          <w:tcPr/>
          <w:p>
            <w:pPr>
              <w:pStyle w:val="Compact"/>
              <w:jc w:val="right"/>
            </w:pPr>
            <w:r>
              <w:t xml:space="preserve">$13,664</w:t>
            </w:r>
          </w:p>
        </w:tc>
        <w:tc>
          <w:tcPr/>
          <w:p>
            <w:pPr>
              <w:pStyle w:val="Compact"/>
              <w:jc w:val="right"/>
            </w:pPr>
            <w:r>
              <w:t xml:space="preserve">$7,429</w:t>
            </w:r>
          </w:p>
        </w:tc>
        <w:tc>
          <w:tcPr/>
          <w:p>
            <w:pPr>
              <w:pStyle w:val="Compact"/>
              <w:jc w:val="right"/>
            </w:pPr>
            <w:r>
              <w:t xml:space="preserve">11.9%</w:t>
            </w:r>
          </w:p>
        </w:tc>
        <w:tc>
          <w:tcPr/>
          <w:p>
            <w:pPr>
              <w:pStyle w:val="Compact"/>
              <w:jc w:val="right"/>
            </w:pPr>
            <w:r>
              <w:t xml:space="preserve">21.8%</w:t>
            </w:r>
          </w:p>
        </w:tc>
      </w:tr>
      <w:tr>
        <w:tc>
          <w:tcPr/>
          <w:p>
            <w:pPr>
              <w:pStyle w:val="Compact"/>
            </w:pPr>
            <w:r>
              <w:t xml:space="preserve">OR</w:t>
            </w:r>
          </w:p>
        </w:tc>
        <w:tc>
          <w:tcPr/>
          <w:p>
            <w:pPr>
              <w:pStyle w:val="Compact"/>
              <w:jc w:val="right"/>
            </w:pPr>
            <w:r>
              <w:t xml:space="preserve">7</w:t>
            </w:r>
          </w:p>
        </w:tc>
        <w:tc>
          <w:tcPr/>
          <w:p>
            <w:pPr>
              <w:pStyle w:val="Compact"/>
              <w:jc w:val="right"/>
            </w:pPr>
            <w:r>
              <w:t xml:space="preserve">$13,656</w:t>
            </w:r>
          </w:p>
        </w:tc>
        <w:tc>
          <w:tcPr/>
          <w:p>
            <w:pPr>
              <w:pStyle w:val="Compact"/>
              <w:jc w:val="right"/>
            </w:pPr>
            <w:r>
              <w:t xml:space="preserve">$7,421</w:t>
            </w:r>
          </w:p>
        </w:tc>
        <w:tc>
          <w:tcPr/>
          <w:p>
            <w:pPr>
              <w:pStyle w:val="Compact"/>
              <w:jc w:val="right"/>
            </w:pPr>
            <w:r>
              <w:t xml:space="preserve">11.9%</w:t>
            </w:r>
          </w:p>
        </w:tc>
        <w:tc>
          <w:tcPr/>
          <w:p>
            <w:pPr>
              <w:pStyle w:val="Compact"/>
              <w:jc w:val="right"/>
            </w:pPr>
            <w:r>
              <w:t xml:space="preserve">21.8%</w:t>
            </w:r>
          </w:p>
        </w:tc>
      </w:tr>
      <w:tr>
        <w:tc>
          <w:tcPr/>
          <w:p>
            <w:pPr>
              <w:pStyle w:val="Compact"/>
            </w:pPr>
            <w:r>
              <w:t xml:space="preserve">OH</w:t>
            </w:r>
          </w:p>
        </w:tc>
        <w:tc>
          <w:tcPr/>
          <w:p>
            <w:pPr>
              <w:pStyle w:val="Compact"/>
              <w:jc w:val="right"/>
            </w:pPr>
            <w:r>
              <w:t xml:space="preserve">17</w:t>
            </w:r>
          </w:p>
        </w:tc>
        <w:tc>
          <w:tcPr/>
          <w:p>
            <w:pPr>
              <w:pStyle w:val="Compact"/>
              <w:jc w:val="right"/>
            </w:pPr>
            <w:r>
              <w:t xml:space="preserve">$13,383</w:t>
            </w:r>
          </w:p>
        </w:tc>
        <w:tc>
          <w:tcPr/>
          <w:p>
            <w:pPr>
              <w:pStyle w:val="Compact"/>
              <w:jc w:val="right"/>
            </w:pPr>
            <w:r>
              <w:t xml:space="preserve">$7,148</w:t>
            </w:r>
          </w:p>
        </w:tc>
        <w:tc>
          <w:tcPr/>
          <w:p>
            <w:pPr>
              <w:pStyle w:val="Compact"/>
              <w:jc w:val="right"/>
            </w:pPr>
            <w:r>
              <w:t xml:space="preserve">11.4%</w:t>
            </w:r>
          </w:p>
        </w:tc>
        <w:tc>
          <w:tcPr/>
          <w:p>
            <w:pPr>
              <w:pStyle w:val="Compact"/>
              <w:jc w:val="right"/>
            </w:pPr>
            <w:r>
              <w:t xml:space="preserve">21.4%</w:t>
            </w:r>
          </w:p>
        </w:tc>
      </w:tr>
      <w:tr>
        <w:tc>
          <w:tcPr/>
          <w:p>
            <w:pPr>
              <w:pStyle w:val="Compact"/>
            </w:pPr>
            <w:r>
              <w:t xml:space="preserve">HI</w:t>
            </w:r>
          </w:p>
        </w:tc>
        <w:tc>
          <w:tcPr/>
          <w:p>
            <w:pPr>
              <w:pStyle w:val="Compact"/>
              <w:jc w:val="right"/>
            </w:pPr>
            <w:r>
              <w:t xml:space="preserve">1</w:t>
            </w:r>
          </w:p>
        </w:tc>
        <w:tc>
          <w:tcPr/>
          <w:p>
            <w:pPr>
              <w:pStyle w:val="Compact"/>
              <w:jc w:val="right"/>
            </w:pPr>
            <w:r>
              <w:t xml:space="preserve">$13,839</w:t>
            </w:r>
          </w:p>
        </w:tc>
        <w:tc>
          <w:tcPr/>
          <w:p>
            <w:pPr>
              <w:pStyle w:val="Compact"/>
              <w:jc w:val="right"/>
            </w:pPr>
            <w:r>
              <w:t xml:space="preserve">$6,672</w:t>
            </w:r>
          </w:p>
        </w:tc>
        <w:tc>
          <w:tcPr/>
          <w:p>
            <w:pPr>
              <w:pStyle w:val="Compact"/>
              <w:jc w:val="right"/>
            </w:pPr>
            <w:r>
              <w:t xml:space="preserve">9.3%</w:t>
            </w:r>
          </w:p>
        </w:tc>
        <w:tc>
          <w:tcPr/>
          <w:p>
            <w:pPr>
              <w:pStyle w:val="Compact"/>
              <w:jc w:val="right"/>
            </w:pPr>
            <w:r>
              <w:t xml:space="preserve">19.2%</w:t>
            </w:r>
          </w:p>
        </w:tc>
      </w:tr>
      <w:tr>
        <w:tc>
          <w:tcPr/>
          <w:p>
            <w:pPr>
              <w:pStyle w:val="Compact"/>
            </w:pPr>
            <w:r>
              <w:t xml:space="preserve">ND</w:t>
            </w:r>
          </w:p>
        </w:tc>
        <w:tc>
          <w:tcPr/>
          <w:p>
            <w:pPr>
              <w:pStyle w:val="Compact"/>
              <w:jc w:val="right"/>
            </w:pPr>
            <w:r>
              <w:t xml:space="preserve">4</w:t>
            </w:r>
          </w:p>
        </w:tc>
        <w:tc>
          <w:tcPr/>
          <w:p>
            <w:pPr>
              <w:pStyle w:val="Compact"/>
              <w:jc w:val="right"/>
            </w:pPr>
            <w:r>
              <w:t xml:space="preserve">$12,713</w:t>
            </w:r>
          </w:p>
        </w:tc>
        <w:tc>
          <w:tcPr/>
          <w:p>
            <w:pPr>
              <w:pStyle w:val="Compact"/>
              <w:jc w:val="right"/>
            </w:pPr>
            <w:r>
              <w:t xml:space="preserve">$6,478</w:t>
            </w:r>
          </w:p>
        </w:tc>
        <w:tc>
          <w:tcPr/>
          <w:p>
            <w:pPr>
              <w:pStyle w:val="Compact"/>
              <w:jc w:val="right"/>
            </w:pPr>
            <w:r>
              <w:t xml:space="preserve">10.3%</w:t>
            </w:r>
          </w:p>
        </w:tc>
        <w:tc>
          <w:tcPr/>
          <w:p>
            <w:pPr>
              <w:pStyle w:val="Compact"/>
              <w:jc w:val="right"/>
            </w:pPr>
            <w:r>
              <w:t xml:space="preserve">20.3%</w:t>
            </w:r>
          </w:p>
        </w:tc>
      </w:tr>
      <w:tr>
        <w:tc>
          <w:tcPr/>
          <w:p>
            <w:pPr>
              <w:pStyle w:val="Compact"/>
            </w:pPr>
            <w:r>
              <w:t xml:space="preserve">MI</w:t>
            </w:r>
          </w:p>
        </w:tc>
        <w:tc>
          <w:tcPr/>
          <w:p>
            <w:pPr>
              <w:pStyle w:val="Compact"/>
              <w:jc w:val="right"/>
            </w:pPr>
            <w:r>
              <w:t xml:space="preserve">16</w:t>
            </w:r>
          </w:p>
        </w:tc>
        <w:tc>
          <w:tcPr/>
          <w:p>
            <w:pPr>
              <w:pStyle w:val="Compact"/>
              <w:jc w:val="right"/>
            </w:pPr>
            <w:r>
              <w:t xml:space="preserve">$12,274</w:t>
            </w:r>
          </w:p>
        </w:tc>
        <w:tc>
          <w:tcPr/>
          <w:p>
            <w:pPr>
              <w:pStyle w:val="Compact"/>
              <w:jc w:val="right"/>
            </w:pPr>
            <w:r>
              <w:t xml:space="preserve">$6,039</w:t>
            </w:r>
          </w:p>
        </w:tc>
        <w:tc>
          <w:tcPr/>
          <w:p>
            <w:pPr>
              <w:pStyle w:val="Compact"/>
              <w:jc w:val="right"/>
            </w:pPr>
            <w:r>
              <w:t xml:space="preserve">9.6%</w:t>
            </w:r>
          </w:p>
        </w:tc>
        <w:tc>
          <w:tcPr/>
          <w:p>
            <w:pPr>
              <w:pStyle w:val="Compact"/>
              <w:jc w:val="right"/>
            </w:pPr>
            <w:r>
              <w:t xml:space="preserve">19.6%</w:t>
            </w:r>
          </w:p>
        </w:tc>
      </w:tr>
      <w:tr>
        <w:tc>
          <w:tcPr/>
          <w:p>
            <w:pPr>
              <w:pStyle w:val="Compact"/>
            </w:pPr>
            <w:r>
              <w:t xml:space="preserve">IA</w:t>
            </w:r>
          </w:p>
        </w:tc>
        <w:tc>
          <w:tcPr/>
          <w:p>
            <w:pPr>
              <w:pStyle w:val="Compact"/>
              <w:jc w:val="right"/>
            </w:pPr>
            <w:r>
              <w:t xml:space="preserve">7</w:t>
            </w:r>
          </w:p>
        </w:tc>
        <w:tc>
          <w:tcPr/>
          <w:p>
            <w:pPr>
              <w:pStyle w:val="Compact"/>
              <w:jc w:val="right"/>
            </w:pPr>
            <w:r>
              <w:t xml:space="preserve">$12,166</w:t>
            </w:r>
          </w:p>
        </w:tc>
        <w:tc>
          <w:tcPr/>
          <w:p>
            <w:pPr>
              <w:pStyle w:val="Compact"/>
              <w:jc w:val="right"/>
            </w:pPr>
            <w:r>
              <w:t xml:space="preserve">$5,931</w:t>
            </w:r>
          </w:p>
        </w:tc>
        <w:tc>
          <w:tcPr/>
          <w:p>
            <w:pPr>
              <w:pStyle w:val="Compact"/>
              <w:jc w:val="right"/>
            </w:pPr>
            <w:r>
              <w:t xml:space="preserve">9.5%</w:t>
            </w:r>
          </w:p>
        </w:tc>
        <w:tc>
          <w:tcPr/>
          <w:p>
            <w:pPr>
              <w:pStyle w:val="Compact"/>
              <w:jc w:val="right"/>
            </w:pPr>
            <w:r>
              <w:t xml:space="preserve">19.4%</w:t>
            </w:r>
          </w:p>
        </w:tc>
      </w:tr>
      <w:tr>
        <w:tc>
          <w:tcPr/>
          <w:p>
            <w:pPr>
              <w:pStyle w:val="Compact"/>
            </w:pPr>
            <w:r>
              <w:t xml:space="preserve">IN</w:t>
            </w:r>
          </w:p>
        </w:tc>
        <w:tc>
          <w:tcPr/>
          <w:p>
            <w:pPr>
              <w:pStyle w:val="Compact"/>
              <w:jc w:val="right"/>
            </w:pPr>
            <w:r>
              <w:t xml:space="preserve">17</w:t>
            </w:r>
          </w:p>
        </w:tc>
        <w:tc>
          <w:tcPr/>
          <w:p>
            <w:pPr>
              <w:pStyle w:val="Compact"/>
              <w:jc w:val="right"/>
            </w:pPr>
            <w:r>
              <w:t xml:space="preserve">$12,120</w:t>
            </w:r>
          </w:p>
        </w:tc>
        <w:tc>
          <w:tcPr/>
          <w:p>
            <w:pPr>
              <w:pStyle w:val="Compact"/>
              <w:jc w:val="right"/>
            </w:pPr>
            <w:r>
              <w:t xml:space="preserve">$5,885</w:t>
            </w:r>
          </w:p>
        </w:tc>
        <w:tc>
          <w:tcPr/>
          <w:p>
            <w:pPr>
              <w:pStyle w:val="Compact"/>
              <w:jc w:val="right"/>
            </w:pPr>
            <w:r>
              <w:t xml:space="preserve">9.4%</w:t>
            </w:r>
          </w:p>
        </w:tc>
        <w:tc>
          <w:tcPr/>
          <w:p>
            <w:pPr>
              <w:pStyle w:val="Compact"/>
              <w:jc w:val="right"/>
            </w:pPr>
            <w:r>
              <w:t xml:space="preserve">19.4%</w:t>
            </w:r>
          </w:p>
        </w:tc>
      </w:tr>
      <w:tr>
        <w:tc>
          <w:tcPr/>
          <w:p>
            <w:pPr>
              <w:pStyle w:val="Compact"/>
            </w:pPr>
            <w:r>
              <w:t xml:space="preserve">NH</w:t>
            </w:r>
          </w:p>
        </w:tc>
        <w:tc>
          <w:tcPr/>
          <w:p>
            <w:pPr>
              <w:pStyle w:val="Compact"/>
              <w:jc w:val="right"/>
            </w:pPr>
            <w:r>
              <w:t xml:space="preserve">1</w:t>
            </w:r>
          </w:p>
        </w:tc>
        <w:tc>
          <w:tcPr/>
          <w:p>
            <w:pPr>
              <w:pStyle w:val="Compact"/>
              <w:jc w:val="right"/>
            </w:pPr>
            <w:r>
              <w:t xml:space="preserve">$9,898</w:t>
            </w:r>
          </w:p>
        </w:tc>
        <w:tc>
          <w:tcPr/>
          <w:p>
            <w:pPr>
              <w:pStyle w:val="Compact"/>
              <w:jc w:val="right"/>
            </w:pPr>
            <w:r>
              <w:t xml:space="preserve">$3,663</w:t>
            </w:r>
          </w:p>
        </w:tc>
        <w:tc>
          <w:tcPr/>
          <w:p>
            <w:pPr>
              <w:pStyle w:val="Compact"/>
              <w:jc w:val="right"/>
            </w:pPr>
            <w:r>
              <w:t xml:space="preserve">5.9%</w:t>
            </w:r>
          </w:p>
        </w:tc>
        <w:tc>
          <w:tcPr/>
          <w:p>
            <w:pPr>
              <w:pStyle w:val="Compact"/>
              <w:jc w:val="right"/>
            </w:pPr>
            <w:r>
              <w:t xml:space="preserve">15.8%</w:t>
            </w:r>
          </w:p>
        </w:tc>
      </w:tr>
    </w:tbl>
    <w:p>
      <w:pPr>
        <w:pStyle w:val="BodyText"/>
      </w:pPr>
      <w:r>
        <w:rPr>
          <w:b/>
          <w:bCs/>
        </w:rPr>
        <w:t xml:space="preserve">Table A4.</w:t>
      </w:r>
      <w:r>
        <w:t xml:space="preserve"> </w:t>
      </w:r>
      <w:r>
        <w:t xml:space="preserve">Per-state inputs to Table 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Burden at 401% FPL</w:t>
            </w:r>
          </w:p>
        </w:tc>
        <w:tc>
          <w:tcPr/>
          <w:p>
            <w:pPr>
              <w:pStyle w:val="Compact"/>
              <w:jc w:val="right"/>
            </w:pPr>
            <w:r>
              <w:t xml:space="preserve">1332 reinsurance</w:t>
            </w:r>
          </w:p>
        </w:tc>
        <w:tc>
          <w:tcPr/>
          <w:p>
            <w:pPr>
              <w:pStyle w:val="Compact"/>
              <w:jc w:val="right"/>
            </w:pPr>
            <w:r>
              <w:t xml:space="preserve">Above 400%, 2025</w:t>
            </w:r>
          </w:p>
        </w:tc>
        <w:tc>
          <w:tcPr/>
          <w:p>
            <w:pPr>
              <w:pStyle w:val="Compact"/>
              <w:jc w:val="right"/>
            </w:pPr>
            <w:r>
              <w:t xml:space="preserve">Above 400%, 2024 to 2025</w:t>
            </w:r>
          </w:p>
        </w:tc>
        <w:tc>
          <w:tcPr/>
          <w:p>
            <w:pPr>
              <w:pStyle w:val="Compact"/>
              <w:jc w:val="right"/>
            </w:pPr>
            <w:r>
              <w:t xml:space="preserve">Above 400%, 2025 to 2026</w:t>
            </w:r>
          </w:p>
        </w:tc>
        <w:tc>
          <w:tcPr/>
          <w:p>
            <w:pPr>
              <w:pStyle w:val="Compact"/>
              <w:jc w:val="right"/>
            </w:pPr>
            <w:r>
              <w:t xml:space="preserve">100-400%, 2025 to 2026</w:t>
            </w:r>
          </w:p>
        </w:tc>
        <w:tc>
          <w:tcPr/>
          <w:p>
            <w:pPr>
              <w:pStyle w:val="Compact"/>
              <w:jc w:val="right"/>
            </w:pPr>
            <w:r>
              <w:t xml:space="preserve">All, 2025 to 2026</w:t>
            </w:r>
          </w:p>
        </w:tc>
      </w:tr>
      <w:tr>
        <w:tc>
          <w:tcPr/>
          <w:p>
            <w:pPr>
              <w:pStyle w:val="Compact"/>
            </w:pPr>
            <w:r>
              <w:t xml:space="preserve">WV</w:t>
            </w:r>
          </w:p>
        </w:tc>
        <w:tc>
          <w:tcPr/>
          <w:p>
            <w:pPr>
              <w:pStyle w:val="Compact"/>
              <w:jc w:val="right"/>
            </w:pPr>
            <w:r>
              <w:t xml:space="preserve">44.5%</w:t>
            </w:r>
          </w:p>
        </w:tc>
        <w:tc>
          <w:tcPr/>
          <w:p>
            <w:pPr>
              <w:pStyle w:val="Compact"/>
            </w:pPr>
          </w:p>
        </w:tc>
        <w:tc>
          <w:tcPr/>
          <w:p>
            <w:pPr>
              <w:pStyle w:val="Compact"/>
              <w:jc w:val="right"/>
            </w:pPr>
            <w:r>
              <w:t xml:space="preserve">6,276</w:t>
            </w:r>
          </w:p>
        </w:tc>
        <w:tc>
          <w:tcPr/>
          <w:p>
            <w:pPr>
              <w:pStyle w:val="Compact"/>
              <w:jc w:val="right"/>
            </w:pPr>
            <w:r>
              <w:t xml:space="preserve">+23.8%</w:t>
            </w:r>
          </w:p>
        </w:tc>
        <w:tc>
          <w:tcPr/>
          <w:p>
            <w:pPr>
              <w:pStyle w:val="Compact"/>
              <w:jc w:val="right"/>
            </w:pPr>
            <w:r>
              <w:t xml:space="preserve">-46.8%</w:t>
            </w:r>
          </w:p>
        </w:tc>
        <w:tc>
          <w:tcPr/>
          <w:p>
            <w:pPr>
              <w:pStyle w:val="Compact"/>
              <w:jc w:val="right"/>
            </w:pPr>
            <w:r>
              <w:t xml:space="preserve">-13.9%</w:t>
            </w:r>
          </w:p>
        </w:tc>
        <w:tc>
          <w:tcPr/>
          <w:p>
            <w:pPr>
              <w:pStyle w:val="Compact"/>
              <w:jc w:val="right"/>
            </w:pPr>
            <w:r>
              <w:t xml:space="preserve">-16.7%</w:t>
            </w:r>
          </w:p>
        </w:tc>
      </w:tr>
      <w:tr>
        <w:tc>
          <w:tcPr/>
          <w:p>
            <w:pPr>
              <w:pStyle w:val="Compact"/>
            </w:pPr>
            <w:r>
              <w:t xml:space="preserve">WY</w:t>
            </w:r>
          </w:p>
        </w:tc>
        <w:tc>
          <w:tcPr/>
          <w:p>
            <w:pPr>
              <w:pStyle w:val="Compact"/>
              <w:jc w:val="right"/>
            </w:pPr>
            <w:r>
              <w:t xml:space="preserve">43.7%</w:t>
            </w:r>
          </w:p>
        </w:tc>
        <w:tc>
          <w:tcPr/>
          <w:p>
            <w:pPr>
              <w:pStyle w:val="Compact"/>
            </w:pPr>
          </w:p>
        </w:tc>
        <w:tc>
          <w:tcPr/>
          <w:p>
            <w:pPr>
              <w:pStyle w:val="Compact"/>
              <w:jc w:val="right"/>
            </w:pPr>
            <w:r>
              <w:t xml:space="preserve">8,378</w:t>
            </w:r>
          </w:p>
        </w:tc>
        <w:tc>
          <w:tcPr/>
          <w:p>
            <w:pPr>
              <w:pStyle w:val="Compact"/>
              <w:jc w:val="right"/>
            </w:pPr>
            <w:r>
              <w:t xml:space="preserve">+8.9%</w:t>
            </w:r>
          </w:p>
        </w:tc>
        <w:tc>
          <w:tcPr/>
          <w:p>
            <w:pPr>
              <w:pStyle w:val="Compact"/>
              <w:jc w:val="right"/>
            </w:pPr>
            <w:r>
              <w:t xml:space="preserve">-59.7%</w:t>
            </w:r>
          </w:p>
        </w:tc>
        <w:tc>
          <w:tcPr/>
          <w:p>
            <w:pPr>
              <w:pStyle w:val="Compact"/>
              <w:jc w:val="right"/>
            </w:pPr>
            <w:r>
              <w:t xml:space="preserve">-0.3%</w:t>
            </w:r>
          </w:p>
        </w:tc>
        <w:tc>
          <w:tcPr/>
          <w:p>
            <w:pPr>
              <w:pStyle w:val="Compact"/>
              <w:jc w:val="right"/>
            </w:pPr>
            <w:r>
              <w:t xml:space="preserve">-10.9%</w:t>
            </w:r>
          </w:p>
        </w:tc>
      </w:tr>
      <w:tr>
        <w:tc>
          <w:tcPr/>
          <w:p>
            <w:pPr>
              <w:pStyle w:val="Compact"/>
            </w:pPr>
            <w:r>
              <w:t xml:space="preserve">AK</w:t>
            </w:r>
          </w:p>
        </w:tc>
        <w:tc>
          <w:tcPr/>
          <w:p>
            <w:pPr>
              <w:pStyle w:val="Compact"/>
              <w:jc w:val="right"/>
            </w:pPr>
            <w:r>
              <w:t xml:space="preserve">33.4%</w:t>
            </w:r>
          </w:p>
        </w:tc>
        <w:tc>
          <w:tcPr/>
          <w:p>
            <w:pPr>
              <w:pStyle w:val="Compact"/>
              <w:jc w:val="right"/>
            </w:pPr>
            <w:r>
              <w:t xml:space="preserve">yes</w:t>
            </w:r>
          </w:p>
        </w:tc>
        <w:tc>
          <w:tcPr/>
          <w:p>
            <w:pPr>
              <w:pStyle w:val="Compact"/>
              <w:jc w:val="right"/>
            </w:pPr>
            <w:r>
              <w:t xml:space="preserve">5,787</w:t>
            </w:r>
          </w:p>
        </w:tc>
        <w:tc>
          <w:tcPr/>
          <w:p>
            <w:pPr>
              <w:pStyle w:val="Compact"/>
              <w:jc w:val="right"/>
            </w:pPr>
            <w:r>
              <w:t xml:space="preserve">+11.5%</w:t>
            </w:r>
          </w:p>
        </w:tc>
        <w:tc>
          <w:tcPr/>
          <w:p>
            <w:pPr>
              <w:pStyle w:val="Compact"/>
              <w:jc w:val="right"/>
            </w:pPr>
            <w:r>
              <w:t xml:space="preserve">-33.2%</w:t>
            </w:r>
          </w:p>
        </w:tc>
        <w:tc>
          <w:tcPr/>
          <w:p>
            <w:pPr>
              <w:pStyle w:val="Compact"/>
              <w:jc w:val="right"/>
            </w:pPr>
            <w:r>
              <w:t xml:space="preserve">-3.9%</w:t>
            </w:r>
          </w:p>
        </w:tc>
        <w:tc>
          <w:tcPr/>
          <w:p>
            <w:pPr>
              <w:pStyle w:val="Compact"/>
              <w:jc w:val="right"/>
            </w:pPr>
            <w:r>
              <w:t xml:space="preserve">-9.2%</w:t>
            </w:r>
          </w:p>
        </w:tc>
      </w:tr>
      <w:tr>
        <w:tc>
          <w:tcPr/>
          <w:p>
            <w:pPr>
              <w:pStyle w:val="Compact"/>
            </w:pPr>
            <w:r>
              <w:t xml:space="preserve">AR</w:t>
            </w:r>
          </w:p>
        </w:tc>
        <w:tc>
          <w:tcPr/>
          <w:p>
            <w:pPr>
              <w:pStyle w:val="Compact"/>
              <w:jc w:val="right"/>
            </w:pPr>
            <w:r>
              <w:t xml:space="preserve">31.5%</w:t>
            </w:r>
          </w:p>
        </w:tc>
        <w:tc>
          <w:tcPr/>
          <w:p>
            <w:pPr>
              <w:pStyle w:val="Compact"/>
            </w:pPr>
          </w:p>
        </w:tc>
        <w:tc>
          <w:tcPr/>
          <w:p>
            <w:pPr>
              <w:pStyle w:val="Compact"/>
              <w:jc w:val="right"/>
            </w:pPr>
            <w:r>
              <w:t xml:space="preserve">11,922</w:t>
            </w:r>
          </w:p>
        </w:tc>
        <w:tc>
          <w:tcPr/>
          <w:p>
            <w:pPr>
              <w:pStyle w:val="Compact"/>
              <w:jc w:val="right"/>
            </w:pPr>
            <w:r>
              <w:t xml:space="preserve">+13.7%</w:t>
            </w:r>
          </w:p>
        </w:tc>
        <w:tc>
          <w:tcPr/>
          <w:p>
            <w:pPr>
              <w:pStyle w:val="Compact"/>
              <w:jc w:val="right"/>
            </w:pPr>
            <w:r>
              <w:t xml:space="preserve">-25.2%</w:t>
            </w:r>
          </w:p>
        </w:tc>
        <w:tc>
          <w:tcPr/>
          <w:p>
            <w:pPr>
              <w:pStyle w:val="Compact"/>
              <w:jc w:val="right"/>
            </w:pPr>
            <w:r>
              <w:t xml:space="preserve">-2.7%</w:t>
            </w:r>
          </w:p>
        </w:tc>
        <w:tc>
          <w:tcPr/>
          <w:p>
            <w:pPr>
              <w:pStyle w:val="Compact"/>
              <w:jc w:val="right"/>
            </w:pPr>
            <w:r>
              <w:t xml:space="preserve">-3.8%</w:t>
            </w:r>
          </w:p>
        </w:tc>
      </w:tr>
      <w:tr>
        <w:tc>
          <w:tcPr/>
          <w:p>
            <w:pPr>
              <w:pStyle w:val="Compact"/>
            </w:pPr>
            <w:r>
              <w:t xml:space="preserve">NE</w:t>
            </w:r>
          </w:p>
        </w:tc>
        <w:tc>
          <w:tcPr/>
          <w:p>
            <w:pPr>
              <w:pStyle w:val="Compact"/>
              <w:jc w:val="right"/>
            </w:pPr>
            <w:r>
              <w:t xml:space="preserve">29.3%</w:t>
            </w:r>
          </w:p>
        </w:tc>
        <w:tc>
          <w:tcPr/>
          <w:p>
            <w:pPr>
              <w:pStyle w:val="Compact"/>
            </w:pPr>
          </w:p>
        </w:tc>
        <w:tc>
          <w:tcPr/>
          <w:p>
            <w:pPr>
              <w:pStyle w:val="Compact"/>
              <w:jc w:val="right"/>
            </w:pPr>
            <w:r>
              <w:t xml:space="preserve">16,390</w:t>
            </w:r>
          </w:p>
        </w:tc>
        <w:tc>
          <w:tcPr/>
          <w:p>
            <w:pPr>
              <w:pStyle w:val="Compact"/>
              <w:jc w:val="right"/>
            </w:pPr>
            <w:r>
              <w:t xml:space="preserve">+10.6%</w:t>
            </w:r>
          </w:p>
        </w:tc>
        <w:tc>
          <w:tcPr/>
          <w:p>
            <w:pPr>
              <w:pStyle w:val="Compact"/>
              <w:jc w:val="right"/>
            </w:pPr>
            <w:r>
              <w:t xml:space="preserve">-48.6%</w:t>
            </w:r>
          </w:p>
        </w:tc>
        <w:tc>
          <w:tcPr/>
          <w:p>
            <w:pPr>
              <w:pStyle w:val="Compact"/>
              <w:jc w:val="right"/>
            </w:pPr>
            <w:r>
              <w:t xml:space="preserve">-0.7%</w:t>
            </w:r>
          </w:p>
        </w:tc>
        <w:tc>
          <w:tcPr/>
          <w:p>
            <w:pPr>
              <w:pStyle w:val="Compact"/>
              <w:jc w:val="right"/>
            </w:pPr>
            <w:r>
              <w:t xml:space="preserve">-6.0%</w:t>
            </w:r>
          </w:p>
        </w:tc>
      </w:tr>
      <w:tr>
        <w:tc>
          <w:tcPr/>
          <w:p>
            <w:pPr>
              <w:pStyle w:val="Compact"/>
            </w:pPr>
            <w:r>
              <w:t xml:space="preserve">TN</w:t>
            </w:r>
          </w:p>
        </w:tc>
        <w:tc>
          <w:tcPr/>
          <w:p>
            <w:pPr>
              <w:pStyle w:val="Compact"/>
              <w:jc w:val="right"/>
            </w:pPr>
            <w:r>
              <w:t xml:space="preserve">28.8%</w:t>
            </w:r>
          </w:p>
        </w:tc>
        <w:tc>
          <w:tcPr/>
          <w:p>
            <w:pPr>
              <w:pStyle w:val="Compact"/>
            </w:pPr>
          </w:p>
        </w:tc>
        <w:tc>
          <w:tcPr/>
          <w:p>
            <w:pPr>
              <w:pStyle w:val="Compact"/>
              <w:jc w:val="right"/>
            </w:pPr>
            <w:r>
              <w:t xml:space="preserve">27,658</w:t>
            </w:r>
          </w:p>
        </w:tc>
        <w:tc>
          <w:tcPr/>
          <w:p>
            <w:pPr>
              <w:pStyle w:val="Compact"/>
              <w:jc w:val="right"/>
            </w:pPr>
            <w:r>
              <w:t xml:space="preserve">+13.5%</w:t>
            </w:r>
          </w:p>
        </w:tc>
        <w:tc>
          <w:tcPr/>
          <w:p>
            <w:pPr>
              <w:pStyle w:val="Compact"/>
              <w:jc w:val="right"/>
            </w:pPr>
            <w:r>
              <w:t xml:space="preserve">-38.3%</w:t>
            </w:r>
          </w:p>
        </w:tc>
        <w:tc>
          <w:tcPr/>
          <w:p>
            <w:pPr>
              <w:pStyle w:val="Compact"/>
              <w:jc w:val="right"/>
            </w:pPr>
            <w:r>
              <w:t xml:space="preserve">-9.9%</w:t>
            </w:r>
          </w:p>
        </w:tc>
        <w:tc>
          <w:tcPr/>
          <w:p>
            <w:pPr>
              <w:pStyle w:val="Compact"/>
              <w:jc w:val="right"/>
            </w:pPr>
            <w:r>
              <w:t xml:space="preserve">-11.4%</w:t>
            </w:r>
          </w:p>
        </w:tc>
      </w:tr>
      <w:tr>
        <w:tc>
          <w:tcPr/>
          <w:p>
            <w:pPr>
              <w:pStyle w:val="Compact"/>
            </w:pPr>
            <w:r>
              <w:t xml:space="preserve">UT</w:t>
            </w:r>
          </w:p>
        </w:tc>
        <w:tc>
          <w:tcPr/>
          <w:p>
            <w:pPr>
              <w:pStyle w:val="Compact"/>
              <w:jc w:val="right"/>
            </w:pPr>
            <w:r>
              <w:t xml:space="preserve">28.7%</w:t>
            </w:r>
          </w:p>
        </w:tc>
        <w:tc>
          <w:tcPr/>
          <w:p>
            <w:pPr>
              <w:pStyle w:val="Compact"/>
            </w:pPr>
          </w:p>
        </w:tc>
        <w:tc>
          <w:tcPr/>
          <w:p>
            <w:pPr>
              <w:pStyle w:val="Compact"/>
              <w:jc w:val="right"/>
            </w:pPr>
            <w:r>
              <w:t xml:space="preserve">32,168</w:t>
            </w:r>
          </w:p>
        </w:tc>
        <w:tc>
          <w:tcPr/>
          <w:p>
            <w:pPr>
              <w:pStyle w:val="Compact"/>
              <w:jc w:val="right"/>
            </w:pPr>
            <w:r>
              <w:t xml:space="preserve">+8.9%</w:t>
            </w:r>
          </w:p>
        </w:tc>
        <w:tc>
          <w:tcPr/>
          <w:p>
            <w:pPr>
              <w:pStyle w:val="Compact"/>
              <w:jc w:val="right"/>
            </w:pPr>
            <w:r>
              <w:t xml:space="preserve">-41.7%</w:t>
            </w:r>
          </w:p>
        </w:tc>
        <w:tc>
          <w:tcPr/>
          <w:p>
            <w:pPr>
              <w:pStyle w:val="Compact"/>
              <w:jc w:val="right"/>
            </w:pPr>
            <w:r>
              <w:t xml:space="preserve">-4.7%</w:t>
            </w:r>
          </w:p>
        </w:tc>
        <w:tc>
          <w:tcPr/>
          <w:p>
            <w:pPr>
              <w:pStyle w:val="Compact"/>
              <w:jc w:val="right"/>
            </w:pPr>
            <w:r>
              <w:t xml:space="preserve">-8.2%</w:t>
            </w:r>
          </w:p>
        </w:tc>
      </w:tr>
      <w:tr>
        <w:tc>
          <w:tcPr/>
          <w:p>
            <w:pPr>
              <w:pStyle w:val="Compact"/>
            </w:pPr>
            <w:r>
              <w:t xml:space="preserve">KS</w:t>
            </w:r>
          </w:p>
        </w:tc>
        <w:tc>
          <w:tcPr/>
          <w:p>
            <w:pPr>
              <w:pStyle w:val="Compact"/>
              <w:jc w:val="right"/>
            </w:pPr>
            <w:r>
              <w:t xml:space="preserve">28.6%</w:t>
            </w:r>
          </w:p>
        </w:tc>
        <w:tc>
          <w:tcPr/>
          <w:p>
            <w:pPr>
              <w:pStyle w:val="Compact"/>
            </w:pPr>
          </w:p>
        </w:tc>
        <w:tc>
          <w:tcPr/>
          <w:p>
            <w:pPr>
              <w:pStyle w:val="Compact"/>
              <w:jc w:val="right"/>
            </w:pPr>
            <w:r>
              <w:t xml:space="preserve">12,106</w:t>
            </w:r>
          </w:p>
        </w:tc>
        <w:tc>
          <w:tcPr/>
          <w:p>
            <w:pPr>
              <w:pStyle w:val="Compact"/>
              <w:jc w:val="right"/>
            </w:pPr>
            <w:r>
              <w:t xml:space="preserve">+13.0%</w:t>
            </w:r>
          </w:p>
        </w:tc>
        <w:tc>
          <w:tcPr/>
          <w:p>
            <w:pPr>
              <w:pStyle w:val="Compact"/>
              <w:jc w:val="right"/>
            </w:pPr>
            <w:r>
              <w:t xml:space="preserve">-39.8%</w:t>
            </w:r>
          </w:p>
        </w:tc>
        <w:tc>
          <w:tcPr/>
          <w:p>
            <w:pPr>
              <w:pStyle w:val="Compact"/>
              <w:jc w:val="right"/>
            </w:pPr>
            <w:r>
              <w:t xml:space="preserve">-1.2%</w:t>
            </w:r>
          </w:p>
        </w:tc>
        <w:tc>
          <w:tcPr/>
          <w:p>
            <w:pPr>
              <w:pStyle w:val="Compact"/>
              <w:jc w:val="right"/>
            </w:pPr>
            <w:r>
              <w:t xml:space="preserve">-3.6%</w:t>
            </w:r>
          </w:p>
        </w:tc>
      </w:tr>
      <w:tr>
        <w:tc>
          <w:tcPr/>
          <w:p>
            <w:pPr>
              <w:pStyle w:val="Compact"/>
            </w:pPr>
            <w:r>
              <w:t xml:space="preserve">FL</w:t>
            </w:r>
          </w:p>
        </w:tc>
        <w:tc>
          <w:tcPr/>
          <w:p>
            <w:pPr>
              <w:pStyle w:val="Compact"/>
              <w:jc w:val="right"/>
            </w:pPr>
            <w:r>
              <w:t xml:space="preserve">28.5%</w:t>
            </w:r>
          </w:p>
        </w:tc>
        <w:tc>
          <w:tcPr/>
          <w:p>
            <w:pPr>
              <w:pStyle w:val="Compact"/>
            </w:pPr>
          </w:p>
        </w:tc>
        <w:tc>
          <w:tcPr/>
          <w:p>
            <w:pPr>
              <w:pStyle w:val="Compact"/>
              <w:jc w:val="right"/>
            </w:pPr>
            <w:r>
              <w:t xml:space="preserve">142,447</w:t>
            </w:r>
          </w:p>
        </w:tc>
        <w:tc>
          <w:tcPr/>
          <w:p>
            <w:pPr>
              <w:pStyle w:val="Compact"/>
              <w:jc w:val="right"/>
            </w:pPr>
            <w:r>
              <w:t xml:space="preserve">+6.7%</w:t>
            </w:r>
          </w:p>
        </w:tc>
        <w:tc>
          <w:tcPr/>
          <w:p>
            <w:pPr>
              <w:pStyle w:val="Compact"/>
              <w:jc w:val="right"/>
            </w:pPr>
            <w:r>
              <w:t xml:space="preserve">-42.4%</w:t>
            </w:r>
          </w:p>
        </w:tc>
        <w:tc>
          <w:tcPr/>
          <w:p>
            <w:pPr>
              <w:pStyle w:val="Compact"/>
              <w:jc w:val="right"/>
            </w:pPr>
            <w:r>
              <w:t xml:space="preserve">-2.0%</w:t>
            </w:r>
          </w:p>
        </w:tc>
        <w:tc>
          <w:tcPr/>
          <w:p>
            <w:pPr>
              <w:pStyle w:val="Compact"/>
              <w:jc w:val="right"/>
            </w:pPr>
            <w:r>
              <w:t xml:space="preserve">-4.2%</w:t>
            </w:r>
          </w:p>
        </w:tc>
      </w:tr>
      <w:tr>
        <w:tc>
          <w:tcPr/>
          <w:p>
            <w:pPr>
              <w:pStyle w:val="Compact"/>
            </w:pPr>
            <w:r>
              <w:t xml:space="preserve">MT</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12,428</w:t>
            </w:r>
          </w:p>
        </w:tc>
        <w:tc>
          <w:tcPr/>
          <w:p>
            <w:pPr>
              <w:pStyle w:val="Compact"/>
              <w:jc w:val="right"/>
            </w:pPr>
            <w:r>
              <w:t xml:space="preserve">+13.4%</w:t>
            </w:r>
          </w:p>
        </w:tc>
        <w:tc>
          <w:tcPr/>
          <w:p>
            <w:pPr>
              <w:pStyle w:val="Compact"/>
              <w:jc w:val="right"/>
            </w:pPr>
            <w:r>
              <w:t xml:space="preserve">-24.4%</w:t>
            </w:r>
          </w:p>
        </w:tc>
        <w:tc>
          <w:tcPr/>
          <w:p>
            <w:pPr>
              <w:pStyle w:val="Compact"/>
              <w:jc w:val="right"/>
            </w:pPr>
            <w:r>
              <w:t xml:space="preserve">-2.2%</w:t>
            </w:r>
          </w:p>
        </w:tc>
        <w:tc>
          <w:tcPr/>
          <w:p>
            <w:pPr>
              <w:pStyle w:val="Compact"/>
              <w:jc w:val="right"/>
            </w:pPr>
            <w:r>
              <w:t xml:space="preserve">-5.1%</w:t>
            </w:r>
          </w:p>
        </w:tc>
      </w:tr>
      <w:tr>
        <w:tc>
          <w:tcPr/>
          <w:p>
            <w:pPr>
              <w:pStyle w:val="Compact"/>
            </w:pPr>
            <w:r>
              <w:t xml:space="preserve">DE</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7,451</w:t>
            </w:r>
          </w:p>
        </w:tc>
        <w:tc>
          <w:tcPr/>
          <w:p>
            <w:pPr>
              <w:pStyle w:val="Compact"/>
              <w:jc w:val="right"/>
            </w:pPr>
            <w:r>
              <w:t xml:space="preserve">+8.0%</w:t>
            </w:r>
          </w:p>
        </w:tc>
        <w:tc>
          <w:tcPr/>
          <w:p>
            <w:pPr>
              <w:pStyle w:val="Compact"/>
              <w:jc w:val="right"/>
            </w:pPr>
            <w:r>
              <w:t xml:space="preserve">-31.5%</w:t>
            </w:r>
          </w:p>
        </w:tc>
        <w:tc>
          <w:tcPr/>
          <w:p>
            <w:pPr>
              <w:pStyle w:val="Compact"/>
              <w:jc w:val="right"/>
            </w:pPr>
            <w:r>
              <w:t xml:space="preserve">-13.5%</w:t>
            </w:r>
          </w:p>
        </w:tc>
        <w:tc>
          <w:tcPr/>
          <w:p>
            <w:pPr>
              <w:pStyle w:val="Compact"/>
              <w:jc w:val="right"/>
            </w:pPr>
            <w:r>
              <w:t xml:space="preserve">-15.6%</w:t>
            </w:r>
          </w:p>
        </w:tc>
      </w:tr>
      <w:tr>
        <w:tc>
          <w:tcPr/>
          <w:p>
            <w:pPr>
              <w:pStyle w:val="Compact"/>
            </w:pPr>
            <w:r>
              <w:t xml:space="preserve">LA</w:t>
            </w:r>
          </w:p>
        </w:tc>
        <w:tc>
          <w:tcPr/>
          <w:p>
            <w:pPr>
              <w:pStyle w:val="Compact"/>
              <w:jc w:val="right"/>
            </w:pPr>
            <w:r>
              <w:t xml:space="preserve">27.9%</w:t>
            </w:r>
          </w:p>
        </w:tc>
        <w:tc>
          <w:tcPr/>
          <w:p>
            <w:pPr>
              <w:pStyle w:val="Compact"/>
            </w:pPr>
          </w:p>
        </w:tc>
        <w:tc>
          <w:tcPr/>
          <w:p>
            <w:pPr>
              <w:pStyle w:val="Compact"/>
              <w:jc w:val="right"/>
            </w:pPr>
            <w:r>
              <w:t xml:space="preserve">13,890</w:t>
            </w:r>
          </w:p>
        </w:tc>
        <w:tc>
          <w:tcPr/>
          <w:p>
            <w:pPr>
              <w:pStyle w:val="Compact"/>
              <w:jc w:val="right"/>
            </w:pPr>
            <w:r>
              <w:t xml:space="preserve">+9.5%</w:t>
            </w:r>
          </w:p>
        </w:tc>
        <w:tc>
          <w:tcPr/>
          <w:p>
            <w:pPr>
              <w:pStyle w:val="Compact"/>
              <w:jc w:val="right"/>
            </w:pPr>
            <w:r>
              <w:t xml:space="preserve">-38.0%</w:t>
            </w:r>
          </w:p>
        </w:tc>
        <w:tc>
          <w:tcPr/>
          <w:p>
            <w:pPr>
              <w:pStyle w:val="Compact"/>
              <w:jc w:val="right"/>
            </w:pPr>
            <w:r>
              <w:t xml:space="preserve">+3.9%</w:t>
            </w:r>
          </w:p>
        </w:tc>
        <w:tc>
          <w:tcPr/>
          <w:p>
            <w:pPr>
              <w:pStyle w:val="Compact"/>
              <w:jc w:val="right"/>
            </w:pPr>
            <w:r>
              <w:t xml:space="preserve">+1.2%</w:t>
            </w:r>
          </w:p>
        </w:tc>
      </w:tr>
      <w:tr>
        <w:tc>
          <w:tcPr/>
          <w:p>
            <w:pPr>
              <w:pStyle w:val="Compact"/>
            </w:pPr>
            <w:r>
              <w:t xml:space="preserve">AZ</w:t>
            </w:r>
          </w:p>
        </w:tc>
        <w:tc>
          <w:tcPr/>
          <w:p>
            <w:pPr>
              <w:pStyle w:val="Compact"/>
              <w:jc w:val="right"/>
            </w:pPr>
            <w:r>
              <w:t xml:space="preserve">27.2%</w:t>
            </w:r>
          </w:p>
        </w:tc>
        <w:tc>
          <w:tcPr/>
          <w:p>
            <w:pPr>
              <w:pStyle w:val="Compact"/>
            </w:pPr>
          </w:p>
        </w:tc>
        <w:tc>
          <w:tcPr/>
          <w:p>
            <w:pPr>
              <w:pStyle w:val="Compact"/>
              <w:jc w:val="right"/>
            </w:pPr>
            <w:r>
              <w:t xml:space="preserve">33,277</w:t>
            </w:r>
          </w:p>
        </w:tc>
        <w:tc>
          <w:tcPr/>
          <w:p>
            <w:pPr>
              <w:pStyle w:val="Compact"/>
              <w:jc w:val="right"/>
            </w:pPr>
            <w:r>
              <w:t xml:space="preserve">+10.2%</w:t>
            </w:r>
          </w:p>
        </w:tc>
        <w:tc>
          <w:tcPr/>
          <w:p>
            <w:pPr>
              <w:pStyle w:val="Compact"/>
              <w:jc w:val="right"/>
            </w:pPr>
            <w:r>
              <w:t xml:space="preserve">-33.2%</w:t>
            </w:r>
          </w:p>
        </w:tc>
        <w:tc>
          <w:tcPr/>
          <w:p>
            <w:pPr>
              <w:pStyle w:val="Compact"/>
              <w:jc w:val="right"/>
            </w:pPr>
            <w:r>
              <w:t xml:space="preserve">-14.8%</w:t>
            </w:r>
          </w:p>
        </w:tc>
        <w:tc>
          <w:tcPr/>
          <w:p>
            <w:pPr>
              <w:pStyle w:val="Compact"/>
              <w:jc w:val="right"/>
            </w:pPr>
            <w:r>
              <w:t xml:space="preserve">-15.6%</w:t>
            </w:r>
          </w:p>
        </w:tc>
      </w:tr>
      <w:tr>
        <w:tc>
          <w:tcPr/>
          <w:p>
            <w:pPr>
              <w:pStyle w:val="Compact"/>
            </w:pPr>
            <w:r>
              <w:t xml:space="preserve">TX</w:t>
            </w:r>
          </w:p>
        </w:tc>
        <w:tc>
          <w:tcPr/>
          <w:p>
            <w:pPr>
              <w:pStyle w:val="Compact"/>
              <w:jc w:val="right"/>
            </w:pPr>
            <w:r>
              <w:t xml:space="preserve">27.2%</w:t>
            </w:r>
          </w:p>
        </w:tc>
        <w:tc>
          <w:tcPr/>
          <w:p>
            <w:pPr>
              <w:pStyle w:val="Compact"/>
            </w:pPr>
          </w:p>
        </w:tc>
        <w:tc>
          <w:tcPr/>
          <w:p>
            <w:pPr>
              <w:pStyle w:val="Compact"/>
              <w:jc w:val="right"/>
            </w:pPr>
            <w:r>
              <w:t xml:space="preserve">126,158</w:t>
            </w:r>
          </w:p>
        </w:tc>
        <w:tc>
          <w:tcPr/>
          <w:p>
            <w:pPr>
              <w:pStyle w:val="Compact"/>
              <w:jc w:val="right"/>
            </w:pPr>
            <w:r>
              <w:t xml:space="preserve">+8.1%</w:t>
            </w:r>
          </w:p>
        </w:tc>
        <w:tc>
          <w:tcPr/>
          <w:p>
            <w:pPr>
              <w:pStyle w:val="Compact"/>
              <w:jc w:val="right"/>
            </w:pPr>
            <w:r>
              <w:t xml:space="preserve">-36.5%</w:t>
            </w:r>
          </w:p>
        </w:tc>
        <w:tc>
          <w:tcPr/>
          <w:p>
            <w:pPr>
              <w:pStyle w:val="Compact"/>
              <w:jc w:val="right"/>
            </w:pPr>
            <w:r>
              <w:t xml:space="preserve">+7.0%</w:t>
            </w:r>
          </w:p>
        </w:tc>
        <w:tc>
          <w:tcPr/>
          <w:p>
            <w:pPr>
              <w:pStyle w:val="Compact"/>
              <w:jc w:val="right"/>
            </w:pPr>
            <w:r>
              <w:t xml:space="preserve">+5.2%</w:t>
            </w:r>
          </w:p>
        </w:tc>
      </w:tr>
      <w:tr>
        <w:tc>
          <w:tcPr/>
          <w:p>
            <w:pPr>
              <w:pStyle w:val="Compact"/>
            </w:pPr>
            <w:r>
              <w:t xml:space="preserve">MO</w:t>
            </w:r>
          </w:p>
        </w:tc>
        <w:tc>
          <w:tcPr/>
          <w:p>
            <w:pPr>
              <w:pStyle w:val="Compact"/>
              <w:jc w:val="right"/>
            </w:pPr>
            <w:r>
              <w:t xml:space="preserve">27.1%</w:t>
            </w:r>
          </w:p>
        </w:tc>
        <w:tc>
          <w:tcPr/>
          <w:p>
            <w:pPr>
              <w:pStyle w:val="Compact"/>
            </w:pPr>
          </w:p>
        </w:tc>
        <w:tc>
          <w:tcPr/>
          <w:p>
            <w:pPr>
              <w:pStyle w:val="Compact"/>
              <w:jc w:val="right"/>
            </w:pPr>
            <w:r>
              <w:t xml:space="preserve">25,306</w:t>
            </w:r>
          </w:p>
        </w:tc>
        <w:tc>
          <w:tcPr/>
          <w:p>
            <w:pPr>
              <w:pStyle w:val="Compact"/>
              <w:jc w:val="right"/>
            </w:pPr>
            <w:r>
              <w:t xml:space="preserve">+14.6%</w:t>
            </w:r>
          </w:p>
        </w:tc>
        <w:tc>
          <w:tcPr/>
          <w:p>
            <w:pPr>
              <w:pStyle w:val="Compact"/>
              <w:jc w:val="right"/>
            </w:pPr>
            <w:r>
              <w:t xml:space="preserve">-34.2%</w:t>
            </w:r>
          </w:p>
        </w:tc>
        <w:tc>
          <w:tcPr/>
          <w:p>
            <w:pPr>
              <w:pStyle w:val="Compact"/>
              <w:jc w:val="right"/>
            </w:pPr>
            <w:r>
              <w:t xml:space="preserve">-11.9%</w:t>
            </w:r>
          </w:p>
        </w:tc>
        <w:tc>
          <w:tcPr/>
          <w:p>
            <w:pPr>
              <w:pStyle w:val="Compact"/>
              <w:jc w:val="right"/>
            </w:pPr>
            <w:r>
              <w:t xml:space="preserve">-12.3%</w:t>
            </w:r>
          </w:p>
        </w:tc>
      </w:tr>
      <w:tr>
        <w:tc>
          <w:tcPr/>
          <w:p>
            <w:pPr>
              <w:pStyle w:val="Compact"/>
            </w:pPr>
            <w:r>
              <w:t xml:space="preserve">NC</w:t>
            </w:r>
          </w:p>
        </w:tc>
        <w:tc>
          <w:tcPr/>
          <w:p>
            <w:pPr>
              <w:pStyle w:val="Compact"/>
              <w:jc w:val="right"/>
            </w:pPr>
            <w:r>
              <w:t xml:space="preserve">26.3%</w:t>
            </w:r>
          </w:p>
        </w:tc>
        <w:tc>
          <w:tcPr/>
          <w:p>
            <w:pPr>
              <w:pStyle w:val="Compact"/>
            </w:pPr>
          </w:p>
        </w:tc>
        <w:tc>
          <w:tcPr/>
          <w:p>
            <w:pPr>
              <w:pStyle w:val="Compact"/>
              <w:jc w:val="right"/>
            </w:pPr>
            <w:r>
              <w:t xml:space="preserve">68,261</w:t>
            </w:r>
          </w:p>
        </w:tc>
        <w:tc>
          <w:tcPr/>
          <w:p>
            <w:pPr>
              <w:pStyle w:val="Compact"/>
              <w:jc w:val="right"/>
            </w:pPr>
            <w:r>
              <w:t xml:space="preserve">+4.8%</w:t>
            </w:r>
          </w:p>
        </w:tc>
        <w:tc>
          <w:tcPr/>
          <w:p>
            <w:pPr>
              <w:pStyle w:val="Compact"/>
              <w:jc w:val="right"/>
            </w:pPr>
            <w:r>
              <w:t xml:space="preserve">-36.0%</w:t>
            </w:r>
          </w:p>
        </w:tc>
        <w:tc>
          <w:tcPr/>
          <w:p>
            <w:pPr>
              <w:pStyle w:val="Compact"/>
              <w:jc w:val="right"/>
            </w:pPr>
            <w:r>
              <w:t xml:space="preserve">-21.6%</w:t>
            </w:r>
          </w:p>
        </w:tc>
        <w:tc>
          <w:tcPr/>
          <w:p>
            <w:pPr>
              <w:pStyle w:val="Compact"/>
              <w:jc w:val="right"/>
            </w:pPr>
            <w:r>
              <w:t xml:space="preserve">-21.9%</w:t>
            </w:r>
          </w:p>
        </w:tc>
      </w:tr>
      <w:tr>
        <w:tc>
          <w:tcPr/>
          <w:p>
            <w:pPr>
              <w:pStyle w:val="Compact"/>
            </w:pPr>
            <w:r>
              <w:t xml:space="preserve">MS</w:t>
            </w:r>
          </w:p>
        </w:tc>
        <w:tc>
          <w:tcPr/>
          <w:p>
            <w:pPr>
              <w:pStyle w:val="Compact"/>
              <w:jc w:val="right"/>
            </w:pPr>
            <w:r>
              <w:t xml:space="preserve">26.1%</w:t>
            </w:r>
          </w:p>
        </w:tc>
        <w:tc>
          <w:tcPr/>
          <w:p>
            <w:pPr>
              <w:pStyle w:val="Compact"/>
            </w:pPr>
          </w:p>
        </w:tc>
        <w:tc>
          <w:tcPr/>
          <w:p>
            <w:pPr>
              <w:pStyle w:val="Compact"/>
              <w:jc w:val="right"/>
            </w:pPr>
            <w:r>
              <w:t xml:space="preserve">2,949</w:t>
            </w:r>
          </w:p>
        </w:tc>
        <w:tc>
          <w:tcPr/>
          <w:p>
            <w:pPr>
              <w:pStyle w:val="Compact"/>
              <w:jc w:val="right"/>
            </w:pPr>
            <w:r>
              <w:t xml:space="preserve">+18.7%</w:t>
            </w:r>
          </w:p>
        </w:tc>
        <w:tc>
          <w:tcPr/>
          <w:p>
            <w:pPr>
              <w:pStyle w:val="Compact"/>
              <w:jc w:val="right"/>
            </w:pPr>
            <w:r>
              <w:t xml:space="preserve">-47.9%</w:t>
            </w:r>
          </w:p>
        </w:tc>
        <w:tc>
          <w:tcPr/>
          <w:p>
            <w:pPr>
              <w:pStyle w:val="Compact"/>
              <w:jc w:val="right"/>
            </w:pPr>
            <w:r>
              <w:t xml:space="preserve">-6.8%</w:t>
            </w:r>
          </w:p>
        </w:tc>
        <w:tc>
          <w:tcPr/>
          <w:p>
            <w:pPr>
              <w:pStyle w:val="Compact"/>
              <w:jc w:val="right"/>
            </w:pPr>
            <w:r>
              <w:t xml:space="preserve">-7.3%</w:t>
            </w:r>
          </w:p>
        </w:tc>
      </w:tr>
      <w:tr>
        <w:tc>
          <w:tcPr/>
          <w:p>
            <w:pPr>
              <w:pStyle w:val="Compact"/>
            </w:pPr>
            <w:r>
              <w:t xml:space="preserve">AL</w:t>
            </w:r>
          </w:p>
        </w:tc>
        <w:tc>
          <w:tcPr/>
          <w:p>
            <w:pPr>
              <w:pStyle w:val="Compact"/>
              <w:jc w:val="right"/>
            </w:pPr>
            <w:r>
              <w:t xml:space="preserve">26.0%</w:t>
            </w:r>
          </w:p>
        </w:tc>
        <w:tc>
          <w:tcPr/>
          <w:p>
            <w:pPr>
              <w:pStyle w:val="Compact"/>
            </w:pPr>
          </w:p>
        </w:tc>
        <w:tc>
          <w:tcPr/>
          <w:p>
            <w:pPr>
              <w:pStyle w:val="Compact"/>
              <w:jc w:val="right"/>
            </w:pPr>
            <w:r>
              <w:t xml:space="preserve">14,610</w:t>
            </w:r>
          </w:p>
        </w:tc>
        <w:tc>
          <w:tcPr/>
          <w:p>
            <w:pPr>
              <w:pStyle w:val="Compact"/>
              <w:jc w:val="right"/>
            </w:pPr>
            <w:r>
              <w:t xml:space="preserve">+6.0%</w:t>
            </w:r>
          </w:p>
        </w:tc>
        <w:tc>
          <w:tcPr/>
          <w:p>
            <w:pPr>
              <w:pStyle w:val="Compact"/>
              <w:jc w:val="right"/>
            </w:pPr>
            <w:r>
              <w:t xml:space="preserve">-29.0%</w:t>
            </w:r>
          </w:p>
        </w:tc>
        <w:tc>
          <w:tcPr/>
          <w:p>
            <w:pPr>
              <w:pStyle w:val="Compact"/>
              <w:jc w:val="right"/>
            </w:pPr>
            <w:r>
              <w:t xml:space="preserve">-4.0%</w:t>
            </w:r>
          </w:p>
        </w:tc>
        <w:tc>
          <w:tcPr/>
          <w:p>
            <w:pPr>
              <w:pStyle w:val="Compact"/>
              <w:jc w:val="right"/>
            </w:pPr>
            <w:r>
              <w:t xml:space="preserve">-4.6%</w:t>
            </w:r>
          </w:p>
        </w:tc>
      </w:tr>
      <w:tr>
        <w:tc>
          <w:tcPr/>
          <w:p>
            <w:pPr>
              <w:pStyle w:val="Compact"/>
            </w:pPr>
            <w:r>
              <w:t xml:space="preserve">WI</w:t>
            </w:r>
          </w:p>
        </w:tc>
        <w:tc>
          <w:tcPr/>
          <w:p>
            <w:pPr>
              <w:pStyle w:val="Compact"/>
              <w:jc w:val="right"/>
            </w:pPr>
            <w:r>
              <w:t xml:space="preserve">25.5%</w:t>
            </w:r>
          </w:p>
        </w:tc>
        <w:tc>
          <w:tcPr/>
          <w:p>
            <w:pPr>
              <w:pStyle w:val="Compact"/>
              <w:jc w:val="right"/>
            </w:pPr>
            <w:r>
              <w:t xml:space="preserve">yes</w:t>
            </w:r>
          </w:p>
        </w:tc>
        <w:tc>
          <w:tcPr/>
          <w:p>
            <w:pPr>
              <w:pStyle w:val="Compact"/>
              <w:jc w:val="right"/>
            </w:pPr>
            <w:r>
              <w:t xml:space="preserve">48,246</w:t>
            </w:r>
          </w:p>
        </w:tc>
        <w:tc>
          <w:tcPr/>
          <w:p>
            <w:pPr>
              <w:pStyle w:val="Compact"/>
              <w:jc w:val="right"/>
            </w:pPr>
            <w:r>
              <w:t xml:space="preserve">+12.3%</w:t>
            </w:r>
          </w:p>
        </w:tc>
        <w:tc>
          <w:tcPr/>
          <w:p>
            <w:pPr>
              <w:pStyle w:val="Compact"/>
              <w:jc w:val="right"/>
            </w:pPr>
            <w:r>
              <w:t xml:space="preserve">-31.4%</w:t>
            </w:r>
          </w:p>
        </w:tc>
        <w:tc>
          <w:tcPr/>
          <w:p>
            <w:pPr>
              <w:pStyle w:val="Compact"/>
              <w:jc w:val="right"/>
            </w:pPr>
            <w:r>
              <w:t xml:space="preserve">-4.0%</w:t>
            </w:r>
          </w:p>
        </w:tc>
        <w:tc>
          <w:tcPr/>
          <w:p>
            <w:pPr>
              <w:pStyle w:val="Compact"/>
              <w:jc w:val="right"/>
            </w:pPr>
            <w:r>
              <w:t xml:space="preserve">-7.1%</w:t>
            </w:r>
          </w:p>
        </w:tc>
      </w:tr>
      <w:tr>
        <w:tc>
          <w:tcPr/>
          <w:p>
            <w:pPr>
              <w:pStyle w:val="Compact"/>
            </w:pPr>
            <w:r>
              <w:t xml:space="preserve">OK</w:t>
            </w:r>
          </w:p>
        </w:tc>
        <w:tc>
          <w:tcPr/>
          <w:p>
            <w:pPr>
              <w:pStyle w:val="Compact"/>
              <w:jc w:val="right"/>
            </w:pPr>
            <w:r>
              <w:t xml:space="preserve">23.2%</w:t>
            </w:r>
          </w:p>
        </w:tc>
        <w:tc>
          <w:tcPr/>
          <w:p>
            <w:pPr>
              <w:pStyle w:val="Compact"/>
            </w:pPr>
          </w:p>
        </w:tc>
        <w:tc>
          <w:tcPr/>
          <w:p>
            <w:pPr>
              <w:pStyle w:val="Compact"/>
              <w:jc w:val="right"/>
            </w:pPr>
            <w:r>
              <w:t xml:space="preserve">11,309</w:t>
            </w:r>
          </w:p>
        </w:tc>
        <w:tc>
          <w:tcPr/>
          <w:p>
            <w:pPr>
              <w:pStyle w:val="Compact"/>
              <w:jc w:val="right"/>
            </w:pPr>
            <w:r>
              <w:t xml:space="preserve">+1.7%</w:t>
            </w:r>
          </w:p>
        </w:tc>
        <w:tc>
          <w:tcPr/>
          <w:p>
            <w:pPr>
              <w:pStyle w:val="Compact"/>
              <w:jc w:val="right"/>
            </w:pPr>
            <w:r>
              <w:t xml:space="preserve">-35.3%</w:t>
            </w:r>
          </w:p>
        </w:tc>
        <w:tc>
          <w:tcPr/>
          <w:p>
            <w:pPr>
              <w:pStyle w:val="Compact"/>
              <w:jc w:val="right"/>
            </w:pPr>
            <w:r>
              <w:t xml:space="preserve">-14.1%</w:t>
            </w:r>
          </w:p>
        </w:tc>
        <w:tc>
          <w:tcPr/>
          <w:p>
            <w:pPr>
              <w:pStyle w:val="Compact"/>
              <w:jc w:val="right"/>
            </w:pPr>
            <w:r>
              <w:t xml:space="preserve">-15.0%</w:t>
            </w:r>
          </w:p>
        </w:tc>
      </w:tr>
      <w:tr>
        <w:tc>
          <w:tcPr/>
          <w:p>
            <w:pPr>
              <w:pStyle w:val="Compact"/>
            </w:pPr>
            <w:r>
              <w:t xml:space="preserve">SC</w:t>
            </w:r>
          </w:p>
        </w:tc>
        <w:tc>
          <w:tcPr/>
          <w:p>
            <w:pPr>
              <w:pStyle w:val="Compact"/>
              <w:jc w:val="right"/>
            </w:pPr>
            <w:r>
              <w:t xml:space="preserve">22.6%</w:t>
            </w:r>
          </w:p>
        </w:tc>
        <w:tc>
          <w:tcPr/>
          <w:p>
            <w:pPr>
              <w:pStyle w:val="Compact"/>
            </w:pPr>
          </w:p>
        </w:tc>
        <w:tc>
          <w:tcPr/>
          <w:p>
            <w:pPr>
              <w:pStyle w:val="Compact"/>
              <w:jc w:val="right"/>
            </w:pPr>
            <w:r>
              <w:t xml:space="preserve">34,379</w:t>
            </w:r>
          </w:p>
        </w:tc>
        <w:tc>
          <w:tcPr/>
          <w:p>
            <w:pPr>
              <w:pStyle w:val="Compact"/>
              <w:jc w:val="right"/>
            </w:pPr>
            <w:r>
              <w:t xml:space="preserve">+7.4%</w:t>
            </w:r>
          </w:p>
        </w:tc>
        <w:tc>
          <w:tcPr/>
          <w:p>
            <w:pPr>
              <w:pStyle w:val="Compact"/>
              <w:jc w:val="right"/>
            </w:pPr>
            <w:r>
              <w:t xml:space="preserve">-32.7%</w:t>
            </w:r>
          </w:p>
        </w:tc>
        <w:tc>
          <w:tcPr/>
          <w:p>
            <w:pPr>
              <w:pStyle w:val="Compact"/>
              <w:jc w:val="right"/>
            </w:pPr>
            <w:r>
              <w:t xml:space="preserve">-5.8%</w:t>
            </w:r>
          </w:p>
        </w:tc>
        <w:tc>
          <w:tcPr/>
          <w:p>
            <w:pPr>
              <w:pStyle w:val="Compact"/>
              <w:jc w:val="right"/>
            </w:pPr>
            <w:r>
              <w:t xml:space="preserve">-7.0%</w:t>
            </w:r>
          </w:p>
        </w:tc>
      </w:tr>
      <w:tr>
        <w:tc>
          <w:tcPr/>
          <w:p>
            <w:pPr>
              <w:pStyle w:val="Compact"/>
            </w:pPr>
            <w:r>
              <w:t xml:space="preserve">SD</w:t>
            </w:r>
          </w:p>
        </w:tc>
        <w:tc>
          <w:tcPr/>
          <w:p>
            <w:pPr>
              <w:pStyle w:val="Compact"/>
              <w:jc w:val="right"/>
            </w:pPr>
            <w:r>
              <w:t xml:space="preserve">21.8%</w:t>
            </w:r>
          </w:p>
        </w:tc>
        <w:tc>
          <w:tcPr/>
          <w:p>
            <w:pPr>
              <w:pStyle w:val="Compact"/>
            </w:pPr>
          </w:p>
        </w:tc>
        <w:tc>
          <w:tcPr/>
          <w:p>
            <w:pPr>
              <w:pStyle w:val="Compact"/>
              <w:jc w:val="right"/>
            </w:pPr>
            <w:r>
              <w:t xml:space="preserve">8,178</w:t>
            </w:r>
          </w:p>
        </w:tc>
        <w:tc>
          <w:tcPr/>
          <w:p>
            <w:pPr>
              <w:pStyle w:val="Compact"/>
              <w:jc w:val="right"/>
            </w:pPr>
            <w:r>
              <w:t xml:space="preserve">+11.5%</w:t>
            </w:r>
          </w:p>
        </w:tc>
        <w:tc>
          <w:tcPr/>
          <w:p>
            <w:pPr>
              <w:pStyle w:val="Compact"/>
              <w:jc w:val="right"/>
            </w:pPr>
            <w:r>
              <w:t xml:space="preserve">-36.2%</w:t>
            </w:r>
          </w:p>
        </w:tc>
        <w:tc>
          <w:tcPr/>
          <w:p>
            <w:pPr>
              <w:pStyle w:val="Compact"/>
              <w:jc w:val="right"/>
            </w:pPr>
            <w:r>
              <w:t xml:space="preserve">-2.5%</w:t>
            </w:r>
          </w:p>
        </w:tc>
        <w:tc>
          <w:tcPr/>
          <w:p>
            <w:pPr>
              <w:pStyle w:val="Compact"/>
              <w:jc w:val="right"/>
            </w:pPr>
            <w:r>
              <w:t xml:space="preserve">-6.9%</w:t>
            </w:r>
          </w:p>
        </w:tc>
      </w:tr>
      <w:tr>
        <w:tc>
          <w:tcPr/>
          <w:p>
            <w:pPr>
              <w:pStyle w:val="Compact"/>
            </w:pPr>
            <w:r>
              <w:t xml:space="preserve">OR</w:t>
            </w:r>
          </w:p>
        </w:tc>
        <w:tc>
          <w:tcPr/>
          <w:p>
            <w:pPr>
              <w:pStyle w:val="Compact"/>
              <w:jc w:val="right"/>
            </w:pPr>
            <w:r>
              <w:t xml:space="preserve">21.8%</w:t>
            </w:r>
          </w:p>
        </w:tc>
        <w:tc>
          <w:tcPr/>
          <w:p>
            <w:pPr>
              <w:pStyle w:val="Compact"/>
              <w:jc w:val="right"/>
            </w:pPr>
            <w:r>
              <w:t xml:space="preserve">yes</w:t>
            </w:r>
          </w:p>
        </w:tc>
        <w:tc>
          <w:tcPr/>
          <w:p>
            <w:pPr>
              <w:pStyle w:val="Compact"/>
              <w:jc w:val="right"/>
            </w:pPr>
            <w:r>
              <w:t xml:space="preserve">34,971</w:t>
            </w:r>
          </w:p>
        </w:tc>
        <w:tc>
          <w:tcPr/>
          <w:p>
            <w:pPr>
              <w:pStyle w:val="Compact"/>
              <w:jc w:val="right"/>
            </w:pPr>
            <w:r>
              <w:t xml:space="preserve">+7.1%</w:t>
            </w:r>
          </w:p>
        </w:tc>
        <w:tc>
          <w:tcPr/>
          <w:p>
            <w:pPr>
              <w:pStyle w:val="Compact"/>
              <w:jc w:val="right"/>
            </w:pPr>
            <w:r>
              <w:t xml:space="preserve">-24.4%</w:t>
            </w:r>
          </w:p>
        </w:tc>
        <w:tc>
          <w:tcPr/>
          <w:p>
            <w:pPr>
              <w:pStyle w:val="Compact"/>
              <w:jc w:val="right"/>
            </w:pPr>
            <w:r>
              <w:t xml:space="preserve">-15.9%</w:t>
            </w:r>
          </w:p>
        </w:tc>
        <w:tc>
          <w:tcPr/>
          <w:p>
            <w:pPr>
              <w:pStyle w:val="Compact"/>
              <w:jc w:val="right"/>
            </w:pPr>
            <w:r>
              <w:t xml:space="preserve">-15.3%</w:t>
            </w:r>
          </w:p>
        </w:tc>
      </w:tr>
      <w:tr>
        <w:tc>
          <w:tcPr/>
          <w:p>
            <w:pPr>
              <w:pStyle w:val="Compact"/>
            </w:pPr>
            <w:r>
              <w:t xml:space="preserve">OH</w:t>
            </w:r>
          </w:p>
        </w:tc>
        <w:tc>
          <w:tcPr/>
          <w:p>
            <w:pPr>
              <w:pStyle w:val="Compact"/>
              <w:jc w:val="right"/>
            </w:pPr>
            <w:r>
              <w:t xml:space="preserve">21.4%</w:t>
            </w:r>
          </w:p>
        </w:tc>
        <w:tc>
          <w:tcPr/>
          <w:p>
            <w:pPr>
              <w:pStyle w:val="Compact"/>
            </w:pPr>
          </w:p>
        </w:tc>
        <w:tc>
          <w:tcPr/>
          <w:p>
            <w:pPr>
              <w:pStyle w:val="Compact"/>
              <w:jc w:val="right"/>
            </w:pPr>
            <w:r>
              <w:t xml:space="preserve">42,499</w:t>
            </w:r>
          </w:p>
        </w:tc>
        <w:tc>
          <w:tcPr/>
          <w:p>
            <w:pPr>
              <w:pStyle w:val="Compact"/>
              <w:jc w:val="right"/>
            </w:pPr>
            <w:r>
              <w:t xml:space="preserve">+12.5%</w:t>
            </w:r>
          </w:p>
        </w:tc>
        <w:tc>
          <w:tcPr/>
          <w:p>
            <w:pPr>
              <w:pStyle w:val="Compact"/>
              <w:jc w:val="right"/>
            </w:pPr>
            <w:r>
              <w:t xml:space="preserve">-28.5%</w:t>
            </w:r>
          </w:p>
        </w:tc>
        <w:tc>
          <w:tcPr/>
          <w:p>
            <w:pPr>
              <w:pStyle w:val="Compact"/>
              <w:jc w:val="right"/>
            </w:pPr>
            <w:r>
              <w:t xml:space="preserve">-19.8%</w:t>
            </w:r>
          </w:p>
        </w:tc>
        <w:tc>
          <w:tcPr/>
          <w:p>
            <w:pPr>
              <w:pStyle w:val="Compact"/>
              <w:jc w:val="right"/>
            </w:pPr>
            <w:r>
              <w:t xml:space="preserve">-19.5%</w:t>
            </w:r>
          </w:p>
        </w:tc>
      </w:tr>
      <w:tr>
        <w:tc>
          <w:tcPr/>
          <w:p>
            <w:pPr>
              <w:pStyle w:val="Compact"/>
            </w:pPr>
            <w:r>
              <w:t xml:space="preserve">HI</w:t>
            </w:r>
          </w:p>
        </w:tc>
        <w:tc>
          <w:tcPr/>
          <w:p>
            <w:pPr>
              <w:pStyle w:val="Compact"/>
              <w:jc w:val="right"/>
            </w:pPr>
            <w:r>
              <w:t xml:space="preserve">19.2%</w:t>
            </w:r>
          </w:p>
        </w:tc>
        <w:tc>
          <w:tcPr/>
          <w:p>
            <w:pPr>
              <w:pStyle w:val="Compact"/>
            </w:pPr>
          </w:p>
        </w:tc>
        <w:tc>
          <w:tcPr/>
          <w:p>
            <w:pPr>
              <w:pStyle w:val="Compact"/>
              <w:jc w:val="right"/>
            </w:pPr>
            <w:r>
              <w:t xml:space="preserve">3,473</w:t>
            </w:r>
          </w:p>
        </w:tc>
        <w:tc>
          <w:tcPr/>
          <w:p>
            <w:pPr>
              <w:pStyle w:val="Compact"/>
              <w:jc w:val="right"/>
            </w:pPr>
            <w:r>
              <w:t xml:space="preserve">+11.4%</w:t>
            </w:r>
          </w:p>
        </w:tc>
        <w:tc>
          <w:tcPr/>
          <w:p>
            <w:pPr>
              <w:pStyle w:val="Compact"/>
              <w:jc w:val="right"/>
            </w:pPr>
            <w:r>
              <w:t xml:space="preserve">-12.8%</w:t>
            </w:r>
          </w:p>
        </w:tc>
        <w:tc>
          <w:tcPr/>
          <w:p>
            <w:pPr>
              <w:pStyle w:val="Compact"/>
              <w:jc w:val="right"/>
            </w:pPr>
            <w:r>
              <w:t xml:space="preserve">-2.2%</w:t>
            </w:r>
          </w:p>
        </w:tc>
        <w:tc>
          <w:tcPr/>
          <w:p>
            <w:pPr>
              <w:pStyle w:val="Compact"/>
              <w:jc w:val="right"/>
            </w:pPr>
            <w:r>
              <w:t xml:space="preserve">-5.0%</w:t>
            </w:r>
          </w:p>
        </w:tc>
      </w:tr>
      <w:tr>
        <w:tc>
          <w:tcPr/>
          <w:p>
            <w:pPr>
              <w:pStyle w:val="Compact"/>
            </w:pPr>
            <w:r>
              <w:t xml:space="preserve">ND</w:t>
            </w:r>
          </w:p>
        </w:tc>
        <w:tc>
          <w:tcPr/>
          <w:p>
            <w:pPr>
              <w:pStyle w:val="Compact"/>
              <w:jc w:val="right"/>
            </w:pPr>
            <w:r>
              <w:t xml:space="preserve">20.3%</w:t>
            </w:r>
          </w:p>
        </w:tc>
        <w:tc>
          <w:tcPr/>
          <w:p>
            <w:pPr>
              <w:pStyle w:val="Compact"/>
              <w:jc w:val="right"/>
            </w:pPr>
            <w:r>
              <w:t xml:space="preserve">yes</w:t>
            </w:r>
          </w:p>
        </w:tc>
        <w:tc>
          <w:tcPr/>
          <w:p>
            <w:pPr>
              <w:pStyle w:val="Compact"/>
              <w:jc w:val="right"/>
            </w:pPr>
            <w:r>
              <w:t xml:space="preserve">7,625</w:t>
            </w:r>
          </w:p>
        </w:tc>
        <w:tc>
          <w:tcPr/>
          <w:p>
            <w:pPr>
              <w:pStyle w:val="Compact"/>
              <w:jc w:val="right"/>
            </w:pPr>
            <w:r>
              <w:t xml:space="preserve">+15.9%</w:t>
            </w:r>
          </w:p>
        </w:tc>
        <w:tc>
          <w:tcPr/>
          <w:p>
            <w:pPr>
              <w:pStyle w:val="Compact"/>
              <w:jc w:val="right"/>
            </w:pPr>
            <w:r>
              <w:t xml:space="preserve">-29.6%</w:t>
            </w:r>
          </w:p>
        </w:tc>
        <w:tc>
          <w:tcPr/>
          <w:p>
            <w:pPr>
              <w:pStyle w:val="Compact"/>
              <w:jc w:val="right"/>
            </w:pPr>
            <w:r>
              <w:t xml:space="preserve">+1.3%</w:t>
            </w:r>
          </w:p>
        </w:tc>
        <w:tc>
          <w:tcPr/>
          <w:p>
            <w:pPr>
              <w:pStyle w:val="Compact"/>
              <w:jc w:val="right"/>
            </w:pPr>
            <w:r>
              <w:t xml:space="preserve">-4.4%</w:t>
            </w:r>
          </w:p>
        </w:tc>
      </w:tr>
      <w:tr>
        <w:tc>
          <w:tcPr/>
          <w:p>
            <w:pPr>
              <w:pStyle w:val="Compact"/>
            </w:pPr>
            <w:r>
              <w:t xml:space="preserve">MI</w:t>
            </w:r>
          </w:p>
        </w:tc>
        <w:tc>
          <w:tcPr/>
          <w:p>
            <w:pPr>
              <w:pStyle w:val="Compact"/>
              <w:jc w:val="right"/>
            </w:pPr>
            <w:r>
              <w:t xml:space="preserve">19.6%</w:t>
            </w:r>
          </w:p>
        </w:tc>
        <w:tc>
          <w:tcPr/>
          <w:p>
            <w:pPr>
              <w:pStyle w:val="Compact"/>
            </w:pPr>
          </w:p>
        </w:tc>
        <w:tc>
          <w:tcPr/>
          <w:p>
            <w:pPr>
              <w:pStyle w:val="Compact"/>
              <w:jc w:val="right"/>
            </w:pPr>
            <w:r>
              <w:t xml:space="preserve">43,458</w:t>
            </w:r>
          </w:p>
        </w:tc>
        <w:tc>
          <w:tcPr/>
          <w:p>
            <w:pPr>
              <w:pStyle w:val="Compact"/>
              <w:jc w:val="right"/>
            </w:pPr>
            <w:r>
              <w:t xml:space="preserve">+9.8%</w:t>
            </w:r>
          </w:p>
        </w:tc>
        <w:tc>
          <w:tcPr/>
          <w:p>
            <w:pPr>
              <w:pStyle w:val="Compact"/>
              <w:jc w:val="right"/>
            </w:pPr>
            <w:r>
              <w:t xml:space="preserve">-24.4%</w:t>
            </w:r>
          </w:p>
        </w:tc>
        <w:tc>
          <w:tcPr/>
          <w:p>
            <w:pPr>
              <w:pStyle w:val="Compact"/>
              <w:jc w:val="right"/>
            </w:pPr>
            <w:r>
              <w:t xml:space="preserve">-4.6%</w:t>
            </w:r>
          </w:p>
        </w:tc>
        <w:tc>
          <w:tcPr/>
          <w:p>
            <w:pPr>
              <w:pStyle w:val="Compact"/>
              <w:jc w:val="right"/>
            </w:pPr>
            <w:r>
              <w:t xml:space="preserve">-6.4%</w:t>
            </w:r>
          </w:p>
        </w:tc>
      </w:tr>
      <w:tr>
        <w:tc>
          <w:tcPr/>
          <w:p>
            <w:pPr>
              <w:pStyle w:val="Compact"/>
            </w:pPr>
            <w:r>
              <w:t xml:space="preserve">IA</w:t>
            </w:r>
          </w:p>
        </w:tc>
        <w:tc>
          <w:tcPr/>
          <w:p>
            <w:pPr>
              <w:pStyle w:val="Compact"/>
              <w:jc w:val="right"/>
            </w:pPr>
            <w:r>
              <w:t xml:space="preserve">19.4%</w:t>
            </w:r>
          </w:p>
        </w:tc>
        <w:tc>
          <w:tcPr/>
          <w:p>
            <w:pPr>
              <w:pStyle w:val="Compact"/>
            </w:pPr>
          </w:p>
        </w:tc>
        <w:tc>
          <w:tcPr/>
          <w:p>
            <w:pPr>
              <w:pStyle w:val="Compact"/>
              <w:jc w:val="right"/>
            </w:pPr>
            <w:r>
              <w:t xml:space="preserve">17,432</w:t>
            </w:r>
          </w:p>
        </w:tc>
        <w:tc>
          <w:tcPr/>
          <w:p>
            <w:pPr>
              <w:pStyle w:val="Compact"/>
              <w:jc w:val="right"/>
            </w:pPr>
            <w:r>
              <w:t xml:space="preserve">+15.0%</w:t>
            </w:r>
          </w:p>
        </w:tc>
        <w:tc>
          <w:tcPr/>
          <w:p>
            <w:pPr>
              <w:pStyle w:val="Compact"/>
              <w:jc w:val="right"/>
            </w:pPr>
            <w:r>
              <w:t xml:space="preserve">-23.5%</w:t>
            </w:r>
          </w:p>
        </w:tc>
        <w:tc>
          <w:tcPr/>
          <w:p>
            <w:pPr>
              <w:pStyle w:val="Compact"/>
              <w:jc w:val="right"/>
            </w:pPr>
            <w:r>
              <w:t xml:space="preserve">-10.3%</w:t>
            </w:r>
          </w:p>
        </w:tc>
        <w:tc>
          <w:tcPr/>
          <w:p>
            <w:pPr>
              <w:pStyle w:val="Compact"/>
              <w:jc w:val="right"/>
            </w:pPr>
            <w:r>
              <w:t xml:space="preserve">-9.9%</w:t>
            </w:r>
          </w:p>
        </w:tc>
      </w:tr>
      <w:tr>
        <w:tc>
          <w:tcPr/>
          <w:p>
            <w:pPr>
              <w:pStyle w:val="Compact"/>
            </w:pPr>
            <w:r>
              <w:t xml:space="preserve">IN</w:t>
            </w:r>
          </w:p>
        </w:tc>
        <w:tc>
          <w:tcPr/>
          <w:p>
            <w:pPr>
              <w:pStyle w:val="Compact"/>
              <w:jc w:val="right"/>
            </w:pPr>
            <w:r>
              <w:t xml:space="preserve">19.4%</w:t>
            </w:r>
          </w:p>
        </w:tc>
        <w:tc>
          <w:tcPr/>
          <w:p>
            <w:pPr>
              <w:pStyle w:val="Compact"/>
            </w:pPr>
          </w:p>
        </w:tc>
        <w:tc>
          <w:tcPr/>
          <w:p>
            <w:pPr>
              <w:pStyle w:val="Compact"/>
              <w:jc w:val="right"/>
            </w:pPr>
            <w:r>
              <w:t xml:space="preserve">27,188</w:t>
            </w:r>
          </w:p>
        </w:tc>
        <w:tc>
          <w:tcPr/>
          <w:p>
            <w:pPr>
              <w:pStyle w:val="Compact"/>
              <w:jc w:val="right"/>
            </w:pPr>
            <w:r>
              <w:t xml:space="preserve">+5.7%</w:t>
            </w:r>
          </w:p>
        </w:tc>
        <w:tc>
          <w:tcPr/>
          <w:p>
            <w:pPr>
              <w:pStyle w:val="Compact"/>
              <w:jc w:val="right"/>
            </w:pPr>
            <w:r>
              <w:t xml:space="preserve">-28.8%</w:t>
            </w:r>
          </w:p>
        </w:tc>
        <w:tc>
          <w:tcPr/>
          <w:p>
            <w:pPr>
              <w:pStyle w:val="Compact"/>
              <w:jc w:val="right"/>
            </w:pPr>
            <w:r>
              <w:t xml:space="preserve">-15.8%</w:t>
            </w:r>
          </w:p>
        </w:tc>
        <w:tc>
          <w:tcPr/>
          <w:p>
            <w:pPr>
              <w:pStyle w:val="Compact"/>
              <w:jc w:val="right"/>
            </w:pPr>
            <w:r>
              <w:t xml:space="preserve">-16.5%</w:t>
            </w:r>
          </w:p>
        </w:tc>
      </w:tr>
      <w:tr>
        <w:tc>
          <w:tcPr/>
          <w:p>
            <w:pPr>
              <w:pStyle w:val="Compact"/>
            </w:pPr>
            <w:r>
              <w:t xml:space="preserve">NH</w:t>
            </w:r>
          </w:p>
        </w:tc>
        <w:tc>
          <w:tcPr/>
          <w:p>
            <w:pPr>
              <w:pStyle w:val="Compact"/>
              <w:jc w:val="right"/>
            </w:pPr>
            <w:r>
              <w:t xml:space="preserve">15.8%</w:t>
            </w:r>
          </w:p>
        </w:tc>
        <w:tc>
          <w:tcPr/>
          <w:p>
            <w:pPr>
              <w:pStyle w:val="Compact"/>
              <w:jc w:val="right"/>
            </w:pPr>
            <w:r>
              <w:t xml:space="preserve">yes</w:t>
            </w:r>
          </w:p>
        </w:tc>
        <w:tc>
          <w:tcPr/>
          <w:p>
            <w:pPr>
              <w:pStyle w:val="Compact"/>
              <w:jc w:val="right"/>
            </w:pPr>
            <w:r>
              <w:t xml:space="preserve">12,225</w:t>
            </w:r>
          </w:p>
        </w:tc>
        <w:tc>
          <w:tcPr/>
          <w:p>
            <w:pPr>
              <w:pStyle w:val="Compact"/>
              <w:jc w:val="right"/>
            </w:pPr>
            <w:r>
              <w:t xml:space="preserve">+7.6%</w:t>
            </w:r>
          </w:p>
        </w:tc>
        <w:tc>
          <w:tcPr/>
          <w:p>
            <w:pPr>
              <w:pStyle w:val="Compact"/>
              <w:jc w:val="right"/>
            </w:pPr>
            <w:r>
              <w:t xml:space="preserve">-12.7%</w:t>
            </w:r>
          </w:p>
        </w:tc>
        <w:tc>
          <w:tcPr/>
          <w:p>
            <w:pPr>
              <w:pStyle w:val="Compact"/>
              <w:jc w:val="right"/>
            </w:pPr>
            <w:r>
              <w:t xml:space="preserve">-11.4%</w:t>
            </w:r>
          </w:p>
        </w:tc>
        <w:tc>
          <w:tcPr/>
          <w:p>
            <w:pPr>
              <w:pStyle w:val="Compact"/>
              <w:jc w:val="right"/>
            </w:pPr>
            <w:r>
              <w:t xml:space="preserve">-6.1%</w:t>
            </w:r>
          </w:p>
        </w:tc>
      </w:tr>
    </w:tbl>
    <w:p>
      <w:pPr>
        <w:pStyle w:val="BodyText"/>
      </w:pPr>
      <w:r>
        <w:rPr>
          <w:b/>
          <w:bCs/>
        </w:rPr>
        <w:t xml:space="preserve">Table A5.</w:t>
      </w:r>
      <w:r>
        <w:t xml:space="preserve"> </w:t>
      </w:r>
      <w:r>
        <w:t xml:space="preserve">Who leaves in the selection model at the primary calibrated response, tilt 1.5.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Share of pool</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Exit rate</w:t>
            </w:r>
          </w:p>
        </w:tc>
        <w:tc>
          <w:tcPr/>
          <w:p>
            <w:pPr>
              <w:pStyle w:val="Compact"/>
              <w:jc w:val="right"/>
            </w:pPr>
            <w:r>
              <w:t xml:space="preserve">Cost of leavers</w:t>
            </w:r>
          </w:p>
        </w:tc>
        <w:tc>
          <w:tcPr/>
          <w:p>
            <w:pPr>
              <w:pStyle w:val="Compact"/>
              <w:jc w:val="right"/>
            </w:pPr>
            <w:r>
              <w:t xml:space="preserve">Cost of stayers</w:t>
            </w:r>
          </w:p>
        </w:tc>
      </w:tr>
      <w:tr>
        <w:tc>
          <w:tcPr/>
          <w:p>
            <w:pPr>
              <w:pStyle w:val="Compact"/>
            </w:pPr>
            <w:r>
              <w:t xml:space="preserve">Income</w:t>
            </w:r>
          </w:p>
        </w:tc>
        <w:tc>
          <w:tcPr/>
          <w:p>
            <w:pPr>
              <w:pStyle w:val="Compact"/>
              <w:jc w:val="right"/>
            </w:pPr>
            <w:r>
              <w:t xml:space="preserve">FPL_100_150</w:t>
            </w:r>
          </w:p>
        </w:tc>
        <w:tc>
          <w:tcPr/>
          <w:p>
            <w:pPr>
              <w:pStyle w:val="Compact"/>
              <w:jc w:val="right"/>
            </w:pPr>
            <w:r>
              <w:t xml:space="preserve">56.2%</w:t>
            </w:r>
          </w:p>
        </w:tc>
        <w:tc>
          <w:tcPr/>
          <w:p>
            <w:pPr>
              <w:pStyle w:val="Compact"/>
              <w:jc w:val="right"/>
            </w:pPr>
            <w:r>
              <w:t xml:space="preserve">$0</w:t>
            </w:r>
          </w:p>
        </w:tc>
        <w:tc>
          <w:tcPr/>
          <w:p>
            <w:pPr>
              <w:pStyle w:val="Compact"/>
              <w:jc w:val="right"/>
            </w:pPr>
            <w:r>
              <w:t xml:space="preserve">$564</w:t>
            </w:r>
          </w:p>
        </w:tc>
        <w:tc>
          <w:tcPr/>
          <w:p>
            <w:pPr>
              <w:pStyle w:val="Compact"/>
              <w:jc w:val="right"/>
            </w:pPr>
            <w:r>
              <w:t xml:space="preserve">4.3%</w:t>
            </w:r>
          </w:p>
        </w:tc>
        <w:tc>
          <w:tcPr/>
          <w:p>
            <w:pPr>
              <w:pStyle w:val="Compact"/>
              <w:jc w:val="right"/>
            </w:pPr>
            <w:r>
              <w:t xml:space="preserve">$5,384</w:t>
            </w:r>
          </w:p>
        </w:tc>
        <w:tc>
          <w:tcPr/>
          <w:p>
            <w:pPr>
              <w:pStyle w:val="Compact"/>
              <w:jc w:val="right"/>
            </w:pPr>
            <w:r>
              <w:t xml:space="preserve">$7,083</w:t>
            </w:r>
          </w:p>
        </w:tc>
      </w:tr>
      <w:tr>
        <w:tc>
          <w:tcPr/>
          <w:p>
            <w:pPr>
              <w:pStyle w:val="Compact"/>
            </w:pPr>
            <w:r>
              <w:t xml:space="preserve">Income</w:t>
            </w:r>
          </w:p>
        </w:tc>
        <w:tc>
          <w:tcPr/>
          <w:p>
            <w:pPr>
              <w:pStyle w:val="Compact"/>
              <w:jc w:val="right"/>
            </w:pPr>
            <w:r>
              <w:t xml:space="preserve">FPL_150_200</w:t>
            </w:r>
          </w:p>
        </w:tc>
        <w:tc>
          <w:tcPr/>
          <w:p>
            <w:pPr>
              <w:pStyle w:val="Compact"/>
              <w:jc w:val="right"/>
            </w:pPr>
            <w:r>
              <w:t xml:space="preserve">17.1%</w:t>
            </w:r>
          </w:p>
        </w:tc>
        <w:tc>
          <w:tcPr/>
          <w:p>
            <w:pPr>
              <w:pStyle w:val="Compact"/>
              <w:jc w:val="right"/>
            </w:pPr>
            <w:r>
              <w:t xml:space="preserve">$296</w:t>
            </w:r>
          </w:p>
        </w:tc>
        <w:tc>
          <w:tcPr/>
          <w:p>
            <w:pPr>
              <w:pStyle w:val="Compact"/>
              <w:jc w:val="right"/>
            </w:pPr>
            <w:r>
              <w:t xml:space="preserve">$1,529</w:t>
            </w:r>
          </w:p>
        </w:tc>
        <w:tc>
          <w:tcPr/>
          <w:p>
            <w:pPr>
              <w:pStyle w:val="Compact"/>
              <w:jc w:val="right"/>
            </w:pPr>
            <w:r>
              <w:t xml:space="preserve">7.2%</w:t>
            </w:r>
          </w:p>
        </w:tc>
        <w:tc>
          <w:tcPr/>
          <w:p>
            <w:pPr>
              <w:pStyle w:val="Compact"/>
              <w:jc w:val="right"/>
            </w:pPr>
            <w:r>
              <w:t xml:space="preserve">$5,009</w:t>
            </w:r>
          </w:p>
        </w:tc>
        <w:tc>
          <w:tcPr/>
          <w:p>
            <w:pPr>
              <w:pStyle w:val="Compact"/>
              <w:jc w:val="right"/>
            </w:pPr>
            <w:r>
              <w:t xml:space="preserve">$6,472</w:t>
            </w:r>
          </w:p>
        </w:tc>
      </w:tr>
      <w:tr>
        <w:tc>
          <w:tcPr/>
          <w:p>
            <w:pPr>
              <w:pStyle w:val="Compact"/>
            </w:pPr>
            <w:r>
              <w:t xml:space="preserve">Income</w:t>
            </w:r>
          </w:p>
        </w:tc>
        <w:tc>
          <w:tcPr/>
          <w:p>
            <w:pPr>
              <w:pStyle w:val="Compact"/>
              <w:jc w:val="right"/>
            </w:pPr>
            <w:r>
              <w:t xml:space="preserve">FPL_200_250</w:t>
            </w:r>
          </w:p>
        </w:tc>
        <w:tc>
          <w:tcPr/>
          <w:p>
            <w:pPr>
              <w:pStyle w:val="Compact"/>
              <w:jc w:val="right"/>
            </w:pPr>
            <w:r>
              <w:t xml:space="preserve">9.7%</w:t>
            </w:r>
          </w:p>
        </w:tc>
        <w:tc>
          <w:tcPr/>
          <w:p>
            <w:pPr>
              <w:pStyle w:val="Compact"/>
              <w:jc w:val="right"/>
            </w:pPr>
            <w:r>
              <w:t xml:space="preserve">$1,031</w:t>
            </w:r>
          </w:p>
        </w:tc>
        <w:tc>
          <w:tcPr/>
          <w:p>
            <w:pPr>
              <w:pStyle w:val="Compact"/>
              <w:jc w:val="right"/>
            </w:pPr>
            <w:r>
              <w:t xml:space="preserve">$2,662</w:t>
            </w:r>
          </w:p>
        </w:tc>
        <w:tc>
          <w:tcPr/>
          <w:p>
            <w:pPr>
              <w:pStyle w:val="Compact"/>
              <w:jc w:val="right"/>
            </w:pPr>
            <w:r>
              <w:t xml:space="preserve">7.2%</w:t>
            </w:r>
          </w:p>
        </w:tc>
        <w:tc>
          <w:tcPr/>
          <w:p>
            <w:pPr>
              <w:pStyle w:val="Compact"/>
              <w:jc w:val="right"/>
            </w:pPr>
            <w:r>
              <w:t xml:space="preserve">$5,151</w:t>
            </w:r>
          </w:p>
        </w:tc>
        <w:tc>
          <w:tcPr/>
          <w:p>
            <w:pPr>
              <w:pStyle w:val="Compact"/>
              <w:jc w:val="right"/>
            </w:pPr>
            <w:r>
              <w:t xml:space="preserve">$6,648</w:t>
            </w:r>
          </w:p>
        </w:tc>
      </w:tr>
      <w:tr>
        <w:tc>
          <w:tcPr/>
          <w:p>
            <w:pPr>
              <w:pStyle w:val="Compact"/>
            </w:pPr>
            <w:r>
              <w:t xml:space="preserve">Income</w:t>
            </w:r>
          </w:p>
        </w:tc>
        <w:tc>
          <w:tcPr/>
          <w:p>
            <w:pPr>
              <w:pStyle w:val="Compact"/>
              <w:jc w:val="right"/>
            </w:pPr>
            <w:r>
              <w:t xml:space="preserve">FPL_250_300</w:t>
            </w:r>
          </w:p>
        </w:tc>
        <w:tc>
          <w:tcPr/>
          <w:p>
            <w:pPr>
              <w:pStyle w:val="Compact"/>
              <w:jc w:val="right"/>
            </w:pPr>
            <w:r>
              <w:t xml:space="preserve">5.9%</w:t>
            </w:r>
          </w:p>
        </w:tc>
        <w:tc>
          <w:tcPr/>
          <w:p>
            <w:pPr>
              <w:pStyle w:val="Compact"/>
              <w:jc w:val="right"/>
            </w:pPr>
            <w:r>
              <w:t xml:space="preserve">$2,090</w:t>
            </w:r>
          </w:p>
        </w:tc>
        <w:tc>
          <w:tcPr/>
          <w:p>
            <w:pPr>
              <w:pStyle w:val="Compact"/>
              <w:jc w:val="right"/>
            </w:pPr>
            <w:r>
              <w:t xml:space="preserve">$3,977</w:t>
            </w:r>
          </w:p>
        </w:tc>
        <w:tc>
          <w:tcPr/>
          <w:p>
            <w:pPr>
              <w:pStyle w:val="Compact"/>
              <w:jc w:val="right"/>
            </w:pPr>
            <w:r>
              <w:t xml:space="preserve">6.2%</w:t>
            </w:r>
          </w:p>
        </w:tc>
        <w:tc>
          <w:tcPr/>
          <w:p>
            <w:pPr>
              <w:pStyle w:val="Compact"/>
              <w:jc w:val="right"/>
            </w:pPr>
            <w:r>
              <w:t xml:space="preserve">$5,738</w:t>
            </w:r>
          </w:p>
        </w:tc>
        <w:tc>
          <w:tcPr/>
          <w:p>
            <w:pPr>
              <w:pStyle w:val="Compact"/>
              <w:jc w:val="right"/>
            </w:pPr>
            <w:r>
              <w:t xml:space="preserve">$7,308</w:t>
            </w:r>
          </w:p>
        </w:tc>
      </w:tr>
      <w:tr>
        <w:tc>
          <w:tcPr/>
          <w:p>
            <w:pPr>
              <w:pStyle w:val="Compact"/>
            </w:pPr>
            <w:r>
              <w:t xml:space="preserve">Income</w:t>
            </w:r>
          </w:p>
        </w:tc>
        <w:tc>
          <w:tcPr/>
          <w:p>
            <w:pPr>
              <w:pStyle w:val="Compact"/>
              <w:jc w:val="right"/>
            </w:pPr>
            <w:r>
              <w:t xml:space="preserve">FPL_300_400</w:t>
            </w:r>
          </w:p>
        </w:tc>
        <w:tc>
          <w:tcPr/>
          <w:p>
            <w:pPr>
              <w:pStyle w:val="Compact"/>
              <w:jc w:val="right"/>
            </w:pPr>
            <w:r>
              <w:t xml:space="preserve">5.8%</w:t>
            </w:r>
          </w:p>
        </w:tc>
        <w:tc>
          <w:tcPr/>
          <w:p>
            <w:pPr>
              <w:pStyle w:val="Compact"/>
              <w:jc w:val="right"/>
            </w:pPr>
            <w:r>
              <w:t xml:space="preserve">$3,821</w:t>
            </w:r>
          </w:p>
        </w:tc>
        <w:tc>
          <w:tcPr/>
          <w:p>
            <w:pPr>
              <w:pStyle w:val="Compact"/>
              <w:jc w:val="right"/>
            </w:pPr>
            <w:r>
              <w:t xml:space="preserve">$5,435</w:t>
            </w:r>
          </w:p>
        </w:tc>
        <w:tc>
          <w:tcPr/>
          <w:p>
            <w:pPr>
              <w:pStyle w:val="Compact"/>
              <w:jc w:val="right"/>
            </w:pPr>
            <w:r>
              <w:t xml:space="preserve">4.1%</w:t>
            </w:r>
          </w:p>
        </w:tc>
        <w:tc>
          <w:tcPr/>
          <w:p>
            <w:pPr>
              <w:pStyle w:val="Compact"/>
              <w:jc w:val="right"/>
            </w:pPr>
            <w:r>
              <w:t xml:space="preserve">$5,699</w:t>
            </w:r>
          </w:p>
        </w:tc>
        <w:tc>
          <w:tcPr/>
          <w:p>
            <w:pPr>
              <w:pStyle w:val="Compact"/>
              <w:jc w:val="right"/>
            </w:pPr>
            <w:r>
              <w:t xml:space="preserve">$7,267</w:t>
            </w:r>
          </w:p>
        </w:tc>
      </w:tr>
      <w:tr>
        <w:tc>
          <w:tcPr/>
          <w:p>
            <w:pPr>
              <w:pStyle w:val="Compact"/>
            </w:pPr>
            <w:r>
              <w:t xml:space="preserve">Income</w:t>
            </w:r>
          </w:p>
        </w:tc>
        <w:tc>
          <w:tcPr/>
          <w:p>
            <w:pPr>
              <w:pStyle w:val="Compact"/>
              <w:jc w:val="right"/>
            </w:pPr>
            <w:r>
              <w:t xml:space="preserve">FPL_400_500</w:t>
            </w:r>
          </w:p>
        </w:tc>
        <w:tc>
          <w:tcPr/>
          <w:p>
            <w:pPr>
              <w:pStyle w:val="Compact"/>
              <w:jc w:val="right"/>
            </w:pPr>
            <w:r>
              <w:t xml:space="preserve">2.3%</w:t>
            </w:r>
          </w:p>
        </w:tc>
        <w:tc>
          <w:tcPr/>
          <w:p>
            <w:pPr>
              <w:pStyle w:val="Compact"/>
              <w:jc w:val="right"/>
            </w:pPr>
            <w:r>
              <w:t xml:space="preserve">$5,537</w:t>
            </w:r>
          </w:p>
        </w:tc>
        <w:tc>
          <w:tcPr/>
          <w:p>
            <w:pPr>
              <w:pStyle w:val="Compact"/>
              <w:jc w:val="right"/>
            </w:pPr>
            <w:r>
              <w:t xml:space="preserve">$10,547</w:t>
            </w:r>
          </w:p>
        </w:tc>
        <w:tc>
          <w:tcPr/>
          <w:p>
            <w:pPr>
              <w:pStyle w:val="Compact"/>
              <w:jc w:val="right"/>
            </w:pPr>
            <w:r>
              <w:t xml:space="preserve">7.6%</w:t>
            </w:r>
          </w:p>
        </w:tc>
        <w:tc>
          <w:tcPr/>
          <w:p>
            <w:pPr>
              <w:pStyle w:val="Compact"/>
              <w:jc w:val="right"/>
            </w:pPr>
            <w:r>
              <w:t xml:space="preserve">$8,719</w:t>
            </w:r>
          </w:p>
        </w:tc>
        <w:tc>
          <w:tcPr/>
          <w:p>
            <w:pPr>
              <w:pStyle w:val="Compact"/>
              <w:jc w:val="right"/>
            </w:pPr>
            <w:r>
              <w:t xml:space="preserve">$8,763</w:t>
            </w:r>
          </w:p>
        </w:tc>
      </w:tr>
      <w:tr>
        <w:tc>
          <w:tcPr/>
          <w:p>
            <w:pPr>
              <w:pStyle w:val="Compact"/>
            </w:pPr>
            <w:r>
              <w:t xml:space="preserve">Income</w:t>
            </w:r>
          </w:p>
        </w:tc>
        <w:tc>
          <w:tcPr/>
          <w:p>
            <w:pPr>
              <w:pStyle w:val="Compact"/>
              <w:jc w:val="right"/>
            </w:pPr>
            <w:r>
              <w:t xml:space="preserve">FPL_GT500</w:t>
            </w:r>
          </w:p>
        </w:tc>
        <w:tc>
          <w:tcPr/>
          <w:p>
            <w:pPr>
              <w:pStyle w:val="Compact"/>
              <w:jc w:val="right"/>
            </w:pPr>
            <w:r>
              <w:t xml:space="preserve">3.0%</w:t>
            </w:r>
          </w:p>
        </w:tc>
        <w:tc>
          <w:tcPr/>
          <w:p>
            <w:pPr>
              <w:pStyle w:val="Compact"/>
              <w:jc w:val="right"/>
            </w:pPr>
            <w:r>
              <w:t xml:space="preserve">$7,534</w:t>
            </w:r>
          </w:p>
        </w:tc>
        <w:tc>
          <w:tcPr/>
          <w:p>
            <w:pPr>
              <w:pStyle w:val="Compact"/>
              <w:jc w:val="right"/>
            </w:pPr>
            <w:r>
              <w:t xml:space="preserve">$11,011</w:t>
            </w:r>
          </w:p>
        </w:tc>
        <w:tc>
          <w:tcPr/>
          <w:p>
            <w:pPr>
              <w:pStyle w:val="Compact"/>
              <w:jc w:val="right"/>
            </w:pPr>
            <w:r>
              <w:t xml:space="preserve">3.2%</w:t>
            </w:r>
          </w:p>
        </w:tc>
        <w:tc>
          <w:tcPr/>
          <w:p>
            <w:pPr>
              <w:pStyle w:val="Compact"/>
              <w:jc w:val="right"/>
            </w:pPr>
            <w:r>
              <w:t xml:space="preserve">$8,345</w:t>
            </w:r>
          </w:p>
        </w:tc>
        <w:tc>
          <w:tcPr/>
          <w:p>
            <w:pPr>
              <w:pStyle w:val="Compact"/>
              <w:jc w:val="right"/>
            </w:pPr>
            <w:r>
              <w:t xml:space="preserve">$8,659</w:t>
            </w:r>
          </w:p>
        </w:tc>
      </w:tr>
      <w:tr>
        <w:tc>
          <w:tcPr/>
          <w:p>
            <w:pPr>
              <w:pStyle w:val="Compact"/>
            </w:pPr>
            <w:r>
              <w:t xml:space="preserve">Age</w:t>
            </w:r>
          </w:p>
        </w:tc>
        <w:tc>
          <w:tcPr/>
          <w:p>
            <w:pPr>
              <w:pStyle w:val="Compact"/>
              <w:jc w:val="right"/>
            </w:pPr>
            <w:r>
              <w:t xml:space="preserve">Age_18_25</w:t>
            </w:r>
          </w:p>
        </w:tc>
        <w:tc>
          <w:tcPr/>
          <w:p>
            <w:pPr>
              <w:pStyle w:val="Compact"/>
              <w:jc w:val="right"/>
            </w:pPr>
            <w:r>
              <w:t xml:space="preserve">12.8%</w:t>
            </w:r>
          </w:p>
        </w:tc>
        <w:tc>
          <w:tcPr/>
          <w:p>
            <w:pPr>
              <w:pStyle w:val="Compact"/>
              <w:jc w:val="right"/>
            </w:pPr>
            <w:r>
              <w:t xml:space="preserve">$532</w:t>
            </w:r>
          </w:p>
        </w:tc>
        <w:tc>
          <w:tcPr/>
          <w:p>
            <w:pPr>
              <w:pStyle w:val="Compact"/>
              <w:jc w:val="right"/>
            </w:pPr>
            <w:r>
              <w:t xml:space="preserve">$1,428</w:t>
            </w:r>
          </w:p>
        </w:tc>
        <w:tc>
          <w:tcPr/>
          <w:p>
            <w:pPr>
              <w:pStyle w:val="Compact"/>
              <w:jc w:val="right"/>
            </w:pPr>
            <w:r>
              <w:t xml:space="preserve">6.9%</w:t>
            </w:r>
          </w:p>
        </w:tc>
        <w:tc>
          <w:tcPr/>
          <w:p>
            <w:pPr>
              <w:pStyle w:val="Compact"/>
              <w:jc w:val="right"/>
            </w:pPr>
            <w:r>
              <w:t xml:space="preserve">$3,260</w:t>
            </w:r>
          </w:p>
        </w:tc>
        <w:tc>
          <w:tcPr/>
          <w:p>
            <w:pPr>
              <w:pStyle w:val="Compact"/>
              <w:jc w:val="right"/>
            </w:pPr>
            <w:r>
              <w:t xml:space="preserve">$3,592</w:t>
            </w:r>
          </w:p>
        </w:tc>
      </w:tr>
      <w:tr>
        <w:tc>
          <w:tcPr/>
          <w:p>
            <w:pPr>
              <w:pStyle w:val="Compact"/>
            </w:pPr>
            <w:r>
              <w:t xml:space="preserve">Age</w:t>
            </w:r>
          </w:p>
        </w:tc>
        <w:tc>
          <w:tcPr/>
          <w:p>
            <w:pPr>
              <w:pStyle w:val="Compact"/>
              <w:jc w:val="right"/>
            </w:pPr>
            <w:r>
              <w:t xml:space="preserve">Age_26_34</w:t>
            </w:r>
          </w:p>
        </w:tc>
        <w:tc>
          <w:tcPr/>
          <w:p>
            <w:pPr>
              <w:pStyle w:val="Compact"/>
              <w:jc w:val="right"/>
            </w:pPr>
            <w:r>
              <w:t xml:space="preserve">18.9%</w:t>
            </w:r>
          </w:p>
        </w:tc>
        <w:tc>
          <w:tcPr/>
          <w:p>
            <w:pPr>
              <w:pStyle w:val="Compact"/>
              <w:jc w:val="right"/>
            </w:pPr>
            <w:r>
              <w:t xml:space="preserve">$712</w:t>
            </w:r>
          </w:p>
        </w:tc>
        <w:tc>
          <w:tcPr/>
          <w:p>
            <w:pPr>
              <w:pStyle w:val="Compact"/>
              <w:jc w:val="right"/>
            </w:pPr>
            <w:r>
              <w:t xml:space="preserve">$1,691</w:t>
            </w:r>
          </w:p>
        </w:tc>
        <w:tc>
          <w:tcPr/>
          <w:p>
            <w:pPr>
              <w:pStyle w:val="Compact"/>
              <w:jc w:val="right"/>
            </w:pPr>
            <w:r>
              <w:t xml:space="preserve">5.7%</w:t>
            </w:r>
          </w:p>
        </w:tc>
        <w:tc>
          <w:tcPr/>
          <w:p>
            <w:pPr>
              <w:pStyle w:val="Compact"/>
              <w:jc w:val="right"/>
            </w:pPr>
            <w:r>
              <w:t xml:space="preserve">$4,495</w:t>
            </w:r>
          </w:p>
        </w:tc>
        <w:tc>
          <w:tcPr/>
          <w:p>
            <w:pPr>
              <w:pStyle w:val="Compact"/>
              <w:jc w:val="right"/>
            </w:pPr>
            <w:r>
              <w:t xml:space="preserve">$5,104</w:t>
            </w:r>
          </w:p>
        </w:tc>
      </w:tr>
      <w:tr>
        <w:tc>
          <w:tcPr/>
          <w:p>
            <w:pPr>
              <w:pStyle w:val="Compact"/>
            </w:pPr>
            <w:r>
              <w:t xml:space="preserve">Age</w:t>
            </w:r>
          </w:p>
        </w:tc>
        <w:tc>
          <w:tcPr/>
          <w:p>
            <w:pPr>
              <w:pStyle w:val="Compact"/>
              <w:jc w:val="right"/>
            </w:pPr>
            <w:r>
              <w:t xml:space="preserve">Age_35_44</w:t>
            </w:r>
          </w:p>
        </w:tc>
        <w:tc>
          <w:tcPr/>
          <w:p>
            <w:pPr>
              <w:pStyle w:val="Compact"/>
              <w:jc w:val="right"/>
            </w:pPr>
            <w:r>
              <w:t xml:space="preserve">22.4%</w:t>
            </w:r>
          </w:p>
        </w:tc>
        <w:tc>
          <w:tcPr/>
          <w:p>
            <w:pPr>
              <w:pStyle w:val="Compact"/>
              <w:jc w:val="right"/>
            </w:pPr>
            <w:r>
              <w:t xml:space="preserve">$829</w:t>
            </w:r>
          </w:p>
        </w:tc>
        <w:tc>
          <w:tcPr/>
          <w:p>
            <w:pPr>
              <w:pStyle w:val="Compact"/>
              <w:jc w:val="right"/>
            </w:pPr>
            <w:r>
              <w:t xml:space="preserve">$1,856</w:t>
            </w:r>
          </w:p>
        </w:tc>
        <w:tc>
          <w:tcPr/>
          <w:p>
            <w:pPr>
              <w:pStyle w:val="Compact"/>
              <w:jc w:val="right"/>
            </w:pPr>
            <w:r>
              <w:t xml:space="preserve">5.4%</w:t>
            </w:r>
          </w:p>
        </w:tc>
        <w:tc>
          <w:tcPr/>
          <w:p>
            <w:pPr>
              <w:pStyle w:val="Compact"/>
              <w:jc w:val="right"/>
            </w:pPr>
            <w:r>
              <w:t xml:space="preserve">$4,873</w:t>
            </w:r>
          </w:p>
        </w:tc>
        <w:tc>
          <w:tcPr/>
          <w:p>
            <w:pPr>
              <w:pStyle w:val="Compact"/>
              <w:jc w:val="right"/>
            </w:pPr>
            <w:r>
              <w:t xml:space="preserve">$5,790</w:t>
            </w:r>
          </w:p>
        </w:tc>
      </w:tr>
      <w:tr>
        <w:tc>
          <w:tcPr/>
          <w:p>
            <w:pPr>
              <w:pStyle w:val="Compact"/>
            </w:pPr>
            <w:r>
              <w:t xml:space="preserve">Age</w:t>
            </w:r>
          </w:p>
        </w:tc>
        <w:tc>
          <w:tcPr/>
          <w:p>
            <w:pPr>
              <w:pStyle w:val="Compact"/>
              <w:jc w:val="right"/>
            </w:pPr>
            <w:r>
              <w:t xml:space="preserve">Age_45_54</w:t>
            </w:r>
          </w:p>
        </w:tc>
        <w:tc>
          <w:tcPr/>
          <w:p>
            <w:pPr>
              <w:pStyle w:val="Compact"/>
              <w:jc w:val="right"/>
            </w:pPr>
            <w:r>
              <w:t xml:space="preserve">21.6%</w:t>
            </w:r>
          </w:p>
        </w:tc>
        <w:tc>
          <w:tcPr/>
          <w:p>
            <w:pPr>
              <w:pStyle w:val="Compact"/>
              <w:jc w:val="right"/>
            </w:pPr>
            <w:r>
              <w:t xml:space="preserve">$985</w:t>
            </w:r>
          </w:p>
        </w:tc>
        <w:tc>
          <w:tcPr/>
          <w:p>
            <w:pPr>
              <w:pStyle w:val="Compact"/>
              <w:jc w:val="right"/>
            </w:pPr>
            <w:r>
              <w:t xml:space="preserve">$2,131</w:t>
            </w:r>
          </w:p>
        </w:tc>
        <w:tc>
          <w:tcPr/>
          <w:p>
            <w:pPr>
              <w:pStyle w:val="Compact"/>
              <w:jc w:val="right"/>
            </w:pPr>
            <w:r>
              <w:t xml:space="preserve">4.8%</w:t>
            </w:r>
          </w:p>
        </w:tc>
        <w:tc>
          <w:tcPr/>
          <w:p>
            <w:pPr>
              <w:pStyle w:val="Compact"/>
              <w:jc w:val="right"/>
            </w:pPr>
            <w:r>
              <w:t xml:space="preserve">$6,106</w:t>
            </w:r>
          </w:p>
        </w:tc>
        <w:tc>
          <w:tcPr/>
          <w:p>
            <w:pPr>
              <w:pStyle w:val="Compact"/>
              <w:jc w:val="right"/>
            </w:pPr>
            <w:r>
              <w:t xml:space="preserve">$7,664</w:t>
            </w:r>
          </w:p>
        </w:tc>
      </w:tr>
      <w:tr>
        <w:tc>
          <w:tcPr/>
          <w:p>
            <w:pPr>
              <w:pStyle w:val="Compact"/>
            </w:pPr>
            <w:r>
              <w:t xml:space="preserve">Age</w:t>
            </w:r>
          </w:p>
        </w:tc>
        <w:tc>
          <w:tcPr/>
          <w:p>
            <w:pPr>
              <w:pStyle w:val="Compact"/>
              <w:jc w:val="right"/>
            </w:pPr>
            <w:r>
              <w:t xml:space="preserve">Age_55_64</w:t>
            </w:r>
          </w:p>
        </w:tc>
        <w:tc>
          <w:tcPr/>
          <w:p>
            <w:pPr>
              <w:pStyle w:val="Compact"/>
              <w:jc w:val="right"/>
            </w:pPr>
            <w:r>
              <w:t xml:space="preserve">24.4%</w:t>
            </w:r>
          </w:p>
        </w:tc>
        <w:tc>
          <w:tcPr/>
          <w:p>
            <w:pPr>
              <w:pStyle w:val="Compact"/>
              <w:jc w:val="right"/>
            </w:pPr>
            <w:r>
              <w:t xml:space="preserve">$1,021</w:t>
            </w:r>
          </w:p>
        </w:tc>
        <w:tc>
          <w:tcPr/>
          <w:p>
            <w:pPr>
              <w:pStyle w:val="Compact"/>
              <w:jc w:val="right"/>
            </w:pPr>
            <w:r>
              <w:t xml:space="preserve">$2,396</w:t>
            </w:r>
          </w:p>
        </w:tc>
        <w:tc>
          <w:tcPr/>
          <w:p>
            <w:pPr>
              <w:pStyle w:val="Compact"/>
              <w:jc w:val="right"/>
            </w:pPr>
            <w:r>
              <w:t xml:space="preserve">4.1%</w:t>
            </w:r>
          </w:p>
        </w:tc>
        <w:tc>
          <w:tcPr/>
          <w:p>
            <w:pPr>
              <w:pStyle w:val="Compact"/>
              <w:jc w:val="right"/>
            </w:pPr>
            <w:r>
              <w:t xml:space="preserve">$8,565</w:t>
            </w:r>
          </w:p>
        </w:tc>
        <w:tc>
          <w:tcPr/>
          <w:p>
            <w:pPr>
              <w:pStyle w:val="Compact"/>
              <w:jc w:val="right"/>
            </w:pPr>
            <w:r>
              <w:t xml:space="preserve">$10,893</w:t>
            </w:r>
          </w:p>
        </w:tc>
      </w:tr>
      <w:tr>
        <w:tc>
          <w:tcPr/>
          <w:p>
            <w:pPr>
              <w:pStyle w:val="Compact"/>
            </w:pPr>
            <w:r>
              <w:t xml:space="preserve">All</w:t>
            </w:r>
          </w:p>
        </w:tc>
        <w:tc>
          <w:tcPr/>
          <w:p>
            <w:pPr>
              <w:pStyle w:val="Compact"/>
              <w:jc w:val="right"/>
            </w:pPr>
            <w:r>
              <w:t xml:space="preserve">All</w:t>
            </w:r>
          </w:p>
        </w:tc>
        <w:tc>
          <w:tcPr/>
          <w:p>
            <w:pPr>
              <w:pStyle w:val="Compact"/>
              <w:jc w:val="right"/>
            </w:pPr>
            <w:r>
              <w:t xml:space="preserve">100.0%</w:t>
            </w:r>
          </w:p>
        </w:tc>
        <w:tc>
          <w:tcPr/>
          <w:p>
            <w:pPr>
              <w:pStyle w:val="Compact"/>
              <w:jc w:val="right"/>
            </w:pPr>
            <w:r>
              <w:t xml:space="preserve">$850</w:t>
            </w:r>
          </w:p>
        </w:tc>
        <w:tc>
          <w:tcPr/>
          <w:p>
            <w:pPr>
              <w:pStyle w:val="Compact"/>
              <w:jc w:val="right"/>
            </w:pPr>
            <w:r>
              <w:t xml:space="preserve">$1,961</w:t>
            </w:r>
          </w:p>
        </w:tc>
        <w:tc>
          <w:tcPr/>
          <w:p>
            <w:pPr>
              <w:pStyle w:val="Compact"/>
              <w:jc w:val="right"/>
            </w:pPr>
            <w:r>
              <w:t xml:space="preserve">5.2%</w:t>
            </w:r>
          </w:p>
        </w:tc>
        <w:tc>
          <w:tcPr/>
          <w:p>
            <w:pPr>
              <w:pStyle w:val="Compact"/>
              <w:jc w:val="right"/>
            </w:pPr>
            <w:r>
              <w:t xml:space="preserve">$5,471</w:t>
            </w:r>
          </w:p>
        </w:tc>
        <w:tc>
          <w:tcPr/>
          <w:p>
            <w:pPr>
              <w:pStyle w:val="Compact"/>
              <w:jc w:val="right"/>
            </w:pPr>
            <w:r>
              <w:t xml:space="preserve">$7,050</w:t>
            </w:r>
          </w:p>
        </w:tc>
      </w:tr>
    </w:tbl>
    <w:p>
      <w:pPr>
        <w:pStyle w:val="BodyText"/>
      </w:pPr>
      <w:r>
        <w:rPr>
          <w:b/>
          <w:bCs/>
        </w:rPr>
        <w:t xml:space="preserve">Table A6.</w:t>
      </w:r>
      <w:r>
        <w:t xml:space="preserve"> </w:t>
      </w:r>
      <w:r>
        <w:t xml:space="preserve">The selection model over a grid of responses and tilts.</w:t>
      </w:r>
    </w:p>
    <w:p>
      <w:pPr>
        <w:pStyle w:val="BodyText"/>
      </w:pPr>
      <w:r>
        <w:rPr>
          <w:i/>
          <w:iCs/>
        </w:rPr>
        <w:t xml:space="preserve">Response is the exit share per percentage point of income. Retention and morbidity are after repricing converges.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Response</w:t>
            </w:r>
          </w:p>
        </w:tc>
        <w:tc>
          <w:tcPr/>
          <w:p>
            <w:pPr>
              <w:pStyle w:val="Compact"/>
              <w:jc w:val="right"/>
            </w:pPr>
            <w:r>
              <w:t xml:space="preserve">Tilt</w:t>
            </w:r>
          </w:p>
        </w:tc>
        <w:tc>
          <w:tcPr/>
          <w:p>
            <w:pPr>
              <w:pStyle w:val="Compact"/>
              <w:jc w:val="right"/>
            </w:pPr>
            <w:r>
              <w:t xml:space="preserve">Retained</w:t>
            </w:r>
          </w:p>
        </w:tc>
        <w:tc>
          <w:tcPr/>
          <w:p>
            <w:pPr>
              <w:pStyle w:val="Compact"/>
              <w:jc w:val="right"/>
            </w:pPr>
            <w:r>
              <w:t xml:space="preserve">Morbidity</w:t>
            </w:r>
          </w:p>
        </w:tc>
        <w:tc>
          <w:tcPr/>
          <w:p>
            <w:pPr>
              <w:pStyle w:val="Compact"/>
              <w:jc w:val="right"/>
            </w:pPr>
            <w:r>
              <w:t xml:space="preserve">Retained above 400%</w:t>
            </w:r>
          </w:p>
        </w:tc>
        <w:tc>
          <w:tcPr/>
          <w:p>
            <w:pPr>
              <w:pStyle w:val="Compact"/>
              <w:jc w:val="right"/>
            </w:pPr>
            <w:r>
              <w:t xml:space="preserve">Retained 100-400%</w:t>
            </w:r>
          </w:p>
        </w:tc>
        <w:tc>
          <w:tcPr/>
          <w:p>
            <w:pPr>
              <w:pStyle w:val="Compact"/>
              <w:jc w:val="right"/>
            </w:pPr>
            <w:r>
              <w:t xml:space="preserve">Rounds</w:t>
            </w:r>
          </w:p>
        </w:tc>
      </w:tr>
      <w:tr>
        <w:tc>
          <w:tcPr/>
          <w:p>
            <w:pPr>
              <w:pStyle w:val="Compact"/>
            </w:pPr>
            <w:r>
              <w:t xml:space="preserve">0.005</w:t>
            </w:r>
          </w:p>
        </w:tc>
        <w:tc>
          <w:tcPr/>
          <w:p>
            <w:pPr>
              <w:pStyle w:val="Compact"/>
              <w:jc w:val="right"/>
            </w:pPr>
            <w:r>
              <w:t xml:space="preserve">1.0</w:t>
            </w:r>
          </w:p>
        </w:tc>
        <w:tc>
          <w:tcPr/>
          <w:p>
            <w:pPr>
              <w:pStyle w:val="Compact"/>
              <w:jc w:val="right"/>
            </w:pPr>
            <w:r>
              <w:t xml:space="preserve">98.3%</w:t>
            </w:r>
          </w:p>
        </w:tc>
        <w:tc>
          <w:tcPr/>
          <w:p>
            <w:pPr>
              <w:pStyle w:val="Compact"/>
              <w:jc w:val="right"/>
            </w:pPr>
            <w:r>
              <w:t xml:space="preserve">-0.0%</w:t>
            </w:r>
          </w:p>
        </w:tc>
        <w:tc>
          <w:tcPr/>
          <w:p>
            <w:pPr>
              <w:pStyle w:val="Compact"/>
              <w:jc w:val="right"/>
            </w:pPr>
            <w:r>
              <w:t xml:space="preserve">97.8%</w:t>
            </w:r>
          </w:p>
        </w:tc>
        <w:tc>
          <w:tcPr/>
          <w:p>
            <w:pPr>
              <w:pStyle w:val="Compact"/>
              <w:jc w:val="right"/>
            </w:pPr>
            <w:r>
              <w:t xml:space="preserve">98.3%</w:t>
            </w:r>
          </w:p>
        </w:tc>
        <w:tc>
          <w:tcPr/>
          <w:p>
            <w:pPr>
              <w:pStyle w:val="Compact"/>
              <w:jc w:val="right"/>
            </w:pPr>
            <w:r>
              <w:t xml:space="preserve">2</w:t>
            </w:r>
          </w:p>
        </w:tc>
      </w:tr>
      <w:tr>
        <w:tc>
          <w:tcPr/>
          <w:p>
            <w:pPr>
              <w:pStyle w:val="Compact"/>
            </w:pPr>
            <w:r>
              <w:t xml:space="preserve">0.005</w:t>
            </w:r>
          </w:p>
        </w:tc>
        <w:tc>
          <w:tcPr/>
          <w:p>
            <w:pPr>
              <w:pStyle w:val="Compact"/>
              <w:jc w:val="right"/>
            </w:pPr>
            <w:r>
              <w:t xml:space="preserve">1.5</w:t>
            </w:r>
          </w:p>
        </w:tc>
        <w:tc>
          <w:tcPr/>
          <w:p>
            <w:pPr>
              <w:pStyle w:val="Compact"/>
              <w:jc w:val="right"/>
            </w:pPr>
            <w:r>
              <w:t xml:space="preserve">98.2%</w:t>
            </w:r>
          </w:p>
        </w:tc>
        <w:tc>
          <w:tcPr/>
          <w:p>
            <w:pPr>
              <w:pStyle w:val="Compact"/>
              <w:jc w:val="right"/>
            </w:pPr>
            <w:r>
              <w:t xml:space="preserve">+0.4%</w:t>
            </w:r>
          </w:p>
        </w:tc>
        <w:tc>
          <w:tcPr/>
          <w:p>
            <w:pPr>
              <w:pStyle w:val="Compact"/>
              <w:jc w:val="right"/>
            </w:pPr>
            <w:r>
              <w:t xml:space="preserve">98.2%</w:t>
            </w:r>
          </w:p>
        </w:tc>
        <w:tc>
          <w:tcPr/>
          <w:p>
            <w:pPr>
              <w:pStyle w:val="Compact"/>
              <w:jc w:val="right"/>
            </w:pPr>
            <w:r>
              <w:t xml:space="preserve">98.2%</w:t>
            </w:r>
          </w:p>
        </w:tc>
        <w:tc>
          <w:tcPr/>
          <w:p>
            <w:pPr>
              <w:pStyle w:val="Compact"/>
              <w:jc w:val="right"/>
            </w:pPr>
            <w:r>
              <w:t xml:space="preserve">2</w:t>
            </w:r>
          </w:p>
        </w:tc>
      </w:tr>
      <w:tr>
        <w:tc>
          <w:tcPr/>
          <w:p>
            <w:pPr>
              <w:pStyle w:val="Compact"/>
            </w:pPr>
            <w:r>
              <w:t xml:space="preserve">0.005</w:t>
            </w:r>
          </w:p>
        </w:tc>
        <w:tc>
          <w:tcPr/>
          <w:p>
            <w:pPr>
              <w:pStyle w:val="Compact"/>
              <w:jc w:val="right"/>
            </w:pPr>
            <w:r>
              <w:t xml:space="preserve">2.0</w:t>
            </w:r>
          </w:p>
        </w:tc>
        <w:tc>
          <w:tcPr/>
          <w:p>
            <w:pPr>
              <w:pStyle w:val="Compact"/>
              <w:jc w:val="right"/>
            </w:pPr>
            <w:r>
              <w:t xml:space="preserve">97.9%</w:t>
            </w:r>
          </w:p>
        </w:tc>
        <w:tc>
          <w:tcPr/>
          <w:p>
            <w:pPr>
              <w:pStyle w:val="Compact"/>
              <w:jc w:val="right"/>
            </w:pPr>
            <w:r>
              <w:t xml:space="preserve">+0.7%</w:t>
            </w:r>
          </w:p>
        </w:tc>
        <w:tc>
          <w:tcPr/>
          <w:p>
            <w:pPr>
              <w:pStyle w:val="Compact"/>
              <w:jc w:val="right"/>
            </w:pPr>
            <w:r>
              <w:t xml:space="preserve">98.4%</w:t>
            </w:r>
          </w:p>
        </w:tc>
        <w:tc>
          <w:tcPr/>
          <w:p>
            <w:pPr>
              <w:pStyle w:val="Compact"/>
              <w:jc w:val="right"/>
            </w:pPr>
            <w:r>
              <w:t xml:space="preserve">97.9%</w:t>
            </w:r>
          </w:p>
        </w:tc>
        <w:tc>
          <w:tcPr/>
          <w:p>
            <w:pPr>
              <w:pStyle w:val="Compact"/>
              <w:jc w:val="right"/>
            </w:pPr>
            <w:r>
              <w:t xml:space="preserve">2</w:t>
            </w:r>
          </w:p>
        </w:tc>
      </w:tr>
      <w:tr>
        <w:tc>
          <w:tcPr/>
          <w:p>
            <w:pPr>
              <w:pStyle w:val="Compact"/>
            </w:pPr>
            <w:r>
              <w:t xml:space="preserve">0.010</w:t>
            </w:r>
          </w:p>
        </w:tc>
        <w:tc>
          <w:tcPr/>
          <w:p>
            <w:pPr>
              <w:pStyle w:val="Compact"/>
              <w:jc w:val="right"/>
            </w:pPr>
            <w:r>
              <w:t xml:space="preserve">1.0</w:t>
            </w:r>
          </w:p>
        </w:tc>
        <w:tc>
          <w:tcPr/>
          <w:p>
            <w:pPr>
              <w:pStyle w:val="Compact"/>
              <w:jc w:val="right"/>
            </w:pPr>
            <w:r>
              <w:t xml:space="preserve">96.6%</w:t>
            </w:r>
          </w:p>
        </w:tc>
        <w:tc>
          <w:tcPr/>
          <w:p>
            <w:pPr>
              <w:pStyle w:val="Compact"/>
              <w:jc w:val="right"/>
            </w:pPr>
            <w:r>
              <w:t xml:space="preserve">-0.0%</w:t>
            </w:r>
          </w:p>
        </w:tc>
        <w:tc>
          <w:tcPr/>
          <w:p>
            <w:pPr>
              <w:pStyle w:val="Compact"/>
              <w:jc w:val="right"/>
            </w:pPr>
            <w:r>
              <w:t xml:space="preserve">95.5%</w:t>
            </w:r>
          </w:p>
        </w:tc>
        <w:tc>
          <w:tcPr/>
          <w:p>
            <w:pPr>
              <w:pStyle w:val="Compact"/>
              <w:jc w:val="right"/>
            </w:pPr>
            <w:r>
              <w:t xml:space="preserve">96.7%</w:t>
            </w:r>
          </w:p>
        </w:tc>
        <w:tc>
          <w:tcPr/>
          <w:p>
            <w:pPr>
              <w:pStyle w:val="Compact"/>
              <w:jc w:val="right"/>
            </w:pPr>
            <w:r>
              <w:t xml:space="preserve">2</w:t>
            </w:r>
          </w:p>
        </w:tc>
      </w:tr>
      <w:tr>
        <w:tc>
          <w:tcPr/>
          <w:p>
            <w:pPr>
              <w:pStyle w:val="Compact"/>
            </w:pPr>
            <w:r>
              <w:t xml:space="preserve">0.010</w:t>
            </w:r>
          </w:p>
        </w:tc>
        <w:tc>
          <w:tcPr/>
          <w:p>
            <w:pPr>
              <w:pStyle w:val="Compact"/>
              <w:jc w:val="right"/>
            </w:pPr>
            <w:r>
              <w:t xml:space="preserve">1.5</w:t>
            </w:r>
          </w:p>
        </w:tc>
        <w:tc>
          <w:tcPr/>
          <w:p>
            <w:pPr>
              <w:pStyle w:val="Compact"/>
              <w:jc w:val="right"/>
            </w:pPr>
            <w:r>
              <w:t xml:space="preserve">96.4%</w:t>
            </w:r>
          </w:p>
        </w:tc>
        <w:tc>
          <w:tcPr/>
          <w:p>
            <w:pPr>
              <w:pStyle w:val="Compact"/>
              <w:jc w:val="right"/>
            </w:pPr>
            <w:r>
              <w:t xml:space="preserve">+0.8%</w:t>
            </w:r>
          </w:p>
        </w:tc>
        <w:tc>
          <w:tcPr/>
          <w:p>
            <w:pPr>
              <w:pStyle w:val="Compact"/>
              <w:jc w:val="right"/>
            </w:pPr>
            <w:r>
              <w:t xml:space="preserve">96.4%</w:t>
            </w:r>
          </w:p>
        </w:tc>
        <w:tc>
          <w:tcPr/>
          <w:p>
            <w:pPr>
              <w:pStyle w:val="Compact"/>
              <w:jc w:val="right"/>
            </w:pPr>
            <w:r>
              <w:t xml:space="preserve">96.4%</w:t>
            </w:r>
          </w:p>
        </w:tc>
        <w:tc>
          <w:tcPr/>
          <w:p>
            <w:pPr>
              <w:pStyle w:val="Compact"/>
              <w:jc w:val="right"/>
            </w:pPr>
            <w:r>
              <w:t xml:space="preserve">2</w:t>
            </w:r>
          </w:p>
        </w:tc>
      </w:tr>
      <w:tr>
        <w:tc>
          <w:tcPr/>
          <w:p>
            <w:pPr>
              <w:pStyle w:val="Compact"/>
            </w:pPr>
            <w:r>
              <w:t xml:space="preserve">0.010</w:t>
            </w:r>
          </w:p>
        </w:tc>
        <w:tc>
          <w:tcPr/>
          <w:p>
            <w:pPr>
              <w:pStyle w:val="Compact"/>
              <w:jc w:val="right"/>
            </w:pPr>
            <w:r>
              <w:t xml:space="preserve">2.0</w:t>
            </w:r>
          </w:p>
        </w:tc>
        <w:tc>
          <w:tcPr/>
          <w:p>
            <w:pPr>
              <w:pStyle w:val="Compact"/>
              <w:jc w:val="right"/>
            </w:pPr>
            <w:r>
              <w:t xml:space="preserve">95.8%</w:t>
            </w:r>
          </w:p>
        </w:tc>
        <w:tc>
          <w:tcPr/>
          <w:p>
            <w:pPr>
              <w:pStyle w:val="Compact"/>
              <w:jc w:val="right"/>
            </w:pPr>
            <w:r>
              <w:t xml:space="preserve">+1.4%</w:t>
            </w:r>
          </w:p>
        </w:tc>
        <w:tc>
          <w:tcPr/>
          <w:p>
            <w:pPr>
              <w:pStyle w:val="Compact"/>
              <w:jc w:val="right"/>
            </w:pPr>
            <w:r>
              <w:t xml:space="preserve">96.7%</w:t>
            </w:r>
          </w:p>
        </w:tc>
        <w:tc>
          <w:tcPr/>
          <w:p>
            <w:pPr>
              <w:pStyle w:val="Compact"/>
              <w:jc w:val="right"/>
            </w:pPr>
            <w:r>
              <w:t xml:space="preserve">95.8%</w:t>
            </w:r>
          </w:p>
        </w:tc>
        <w:tc>
          <w:tcPr/>
          <w:p>
            <w:pPr>
              <w:pStyle w:val="Compact"/>
              <w:jc w:val="right"/>
            </w:pPr>
            <w:r>
              <w:t xml:space="preserve">2</w:t>
            </w:r>
          </w:p>
        </w:tc>
      </w:tr>
      <w:tr>
        <w:tc>
          <w:tcPr/>
          <w:p>
            <w:pPr>
              <w:pStyle w:val="Compact"/>
            </w:pPr>
            <w:r>
              <w:t xml:space="preserve">0.020</w:t>
            </w:r>
          </w:p>
        </w:tc>
        <w:tc>
          <w:tcPr/>
          <w:p>
            <w:pPr>
              <w:pStyle w:val="Compact"/>
              <w:jc w:val="right"/>
            </w:pPr>
            <w:r>
              <w:t xml:space="preserve">1.0</w:t>
            </w:r>
          </w:p>
        </w:tc>
        <w:tc>
          <w:tcPr/>
          <w:p>
            <w:pPr>
              <w:pStyle w:val="Compact"/>
              <w:jc w:val="right"/>
            </w:pPr>
            <w:r>
              <w:t xml:space="preserve">93.2%</w:t>
            </w:r>
          </w:p>
        </w:tc>
        <w:tc>
          <w:tcPr/>
          <w:p>
            <w:pPr>
              <w:pStyle w:val="Compact"/>
              <w:jc w:val="right"/>
            </w:pPr>
            <w:r>
              <w:t xml:space="preserve">-0.1%</w:t>
            </w:r>
          </w:p>
        </w:tc>
        <w:tc>
          <w:tcPr/>
          <w:p>
            <w:pPr>
              <w:pStyle w:val="Compact"/>
              <w:jc w:val="right"/>
            </w:pPr>
            <w:r>
              <w:t xml:space="preserve">91.1%</w:t>
            </w:r>
          </w:p>
        </w:tc>
        <w:tc>
          <w:tcPr/>
          <w:p>
            <w:pPr>
              <w:pStyle w:val="Compact"/>
              <w:jc w:val="right"/>
            </w:pPr>
            <w:r>
              <w:t xml:space="preserve">93.4%</w:t>
            </w:r>
          </w:p>
        </w:tc>
        <w:tc>
          <w:tcPr/>
          <w:p>
            <w:pPr>
              <w:pStyle w:val="Compact"/>
              <w:jc w:val="right"/>
            </w:pPr>
            <w:r>
              <w:t xml:space="preserve">2</w:t>
            </w:r>
          </w:p>
        </w:tc>
      </w:tr>
      <w:tr>
        <w:tc>
          <w:tcPr/>
          <w:p>
            <w:pPr>
              <w:pStyle w:val="Compact"/>
            </w:pPr>
            <w:r>
              <w:t xml:space="preserve">0.020</w:t>
            </w:r>
          </w:p>
        </w:tc>
        <w:tc>
          <w:tcPr/>
          <w:p>
            <w:pPr>
              <w:pStyle w:val="Compact"/>
              <w:jc w:val="right"/>
            </w:pPr>
            <w:r>
              <w:t xml:space="preserve">1.5</w:t>
            </w:r>
          </w:p>
        </w:tc>
        <w:tc>
          <w:tcPr/>
          <w:p>
            <w:pPr>
              <w:pStyle w:val="Compact"/>
              <w:jc w:val="right"/>
            </w:pPr>
            <w:r>
              <w:t xml:space="preserve">92.7%</w:t>
            </w:r>
          </w:p>
        </w:tc>
        <w:tc>
          <w:tcPr/>
          <w:p>
            <w:pPr>
              <w:pStyle w:val="Compact"/>
              <w:jc w:val="right"/>
            </w:pPr>
            <w:r>
              <w:t xml:space="preserve">+1.7%</w:t>
            </w:r>
          </w:p>
        </w:tc>
        <w:tc>
          <w:tcPr/>
          <w:p>
            <w:pPr>
              <w:pStyle w:val="Compact"/>
              <w:jc w:val="right"/>
            </w:pPr>
            <w:r>
              <w:t xml:space="preserve">92.7%</w:t>
            </w:r>
          </w:p>
        </w:tc>
        <w:tc>
          <w:tcPr/>
          <w:p>
            <w:pPr>
              <w:pStyle w:val="Compact"/>
              <w:jc w:val="right"/>
            </w:pPr>
            <w:r>
              <w:t xml:space="preserve">92.7%</w:t>
            </w:r>
          </w:p>
        </w:tc>
        <w:tc>
          <w:tcPr/>
          <w:p>
            <w:pPr>
              <w:pStyle w:val="Compact"/>
              <w:jc w:val="right"/>
            </w:pPr>
            <w:r>
              <w:t xml:space="preserve">3</w:t>
            </w:r>
          </w:p>
        </w:tc>
      </w:tr>
      <w:tr>
        <w:tc>
          <w:tcPr/>
          <w:p>
            <w:pPr>
              <w:pStyle w:val="Compact"/>
            </w:pPr>
            <w:r>
              <w:t xml:space="preserve">0.020</w:t>
            </w:r>
          </w:p>
        </w:tc>
        <w:tc>
          <w:tcPr/>
          <w:p>
            <w:pPr>
              <w:pStyle w:val="Compact"/>
              <w:jc w:val="right"/>
            </w:pPr>
            <w:r>
              <w:t xml:space="preserve">2.0</w:t>
            </w:r>
          </w:p>
        </w:tc>
        <w:tc>
          <w:tcPr/>
          <w:p>
            <w:pPr>
              <w:pStyle w:val="Compact"/>
              <w:jc w:val="right"/>
            </w:pPr>
            <w:r>
              <w:t xml:space="preserve">91.7%</w:t>
            </w:r>
          </w:p>
        </w:tc>
        <w:tc>
          <w:tcPr/>
          <w:p>
            <w:pPr>
              <w:pStyle w:val="Compact"/>
              <w:jc w:val="right"/>
            </w:pPr>
            <w:r>
              <w:t xml:space="preserve">+2.9%</w:t>
            </w:r>
          </w:p>
        </w:tc>
        <w:tc>
          <w:tcPr/>
          <w:p>
            <w:pPr>
              <w:pStyle w:val="Compact"/>
              <w:jc w:val="right"/>
            </w:pPr>
            <w:r>
              <w:t xml:space="preserve">93.1%</w:t>
            </w:r>
          </w:p>
        </w:tc>
        <w:tc>
          <w:tcPr/>
          <w:p>
            <w:pPr>
              <w:pStyle w:val="Compact"/>
              <w:jc w:val="right"/>
            </w:pPr>
            <w:r>
              <w:t xml:space="preserve">91.6%</w:t>
            </w:r>
          </w:p>
        </w:tc>
        <w:tc>
          <w:tcPr/>
          <w:p>
            <w:pPr>
              <w:pStyle w:val="Compact"/>
              <w:jc w:val="right"/>
            </w:pPr>
            <w:r>
              <w:t xml:space="preserve">3</w:t>
            </w:r>
          </w:p>
        </w:tc>
      </w:tr>
      <w:tr>
        <w:tc>
          <w:tcPr/>
          <w:p>
            <w:pPr>
              <w:pStyle w:val="Compact"/>
            </w:pPr>
            <w:r>
              <w:t xml:space="preserve">0.040</w:t>
            </w:r>
          </w:p>
        </w:tc>
        <w:tc>
          <w:tcPr/>
          <w:p>
            <w:pPr>
              <w:pStyle w:val="Compact"/>
              <w:jc w:val="right"/>
            </w:pPr>
            <w:r>
              <w:t xml:space="preserve">1.0</w:t>
            </w:r>
          </w:p>
        </w:tc>
        <w:tc>
          <w:tcPr/>
          <w:p>
            <w:pPr>
              <w:pStyle w:val="Compact"/>
              <w:jc w:val="right"/>
            </w:pPr>
            <w:r>
              <w:t xml:space="preserve">86.5%</w:t>
            </w:r>
          </w:p>
        </w:tc>
        <w:tc>
          <w:tcPr/>
          <w:p>
            <w:pPr>
              <w:pStyle w:val="Compact"/>
              <w:jc w:val="right"/>
            </w:pPr>
            <w:r>
              <w:t xml:space="preserve">-0.2%</w:t>
            </w:r>
          </w:p>
        </w:tc>
        <w:tc>
          <w:tcPr/>
          <w:p>
            <w:pPr>
              <w:pStyle w:val="Compact"/>
              <w:jc w:val="right"/>
            </w:pPr>
            <w:r>
              <w:t xml:space="preserve">82.2%</w:t>
            </w:r>
          </w:p>
        </w:tc>
        <w:tc>
          <w:tcPr/>
          <w:p>
            <w:pPr>
              <w:pStyle w:val="Compact"/>
              <w:jc w:val="right"/>
            </w:pPr>
            <w:r>
              <w:t xml:space="preserve">86.7%</w:t>
            </w:r>
          </w:p>
        </w:tc>
        <w:tc>
          <w:tcPr/>
          <w:p>
            <w:pPr>
              <w:pStyle w:val="Compact"/>
              <w:jc w:val="right"/>
            </w:pPr>
            <w:r>
              <w:t xml:space="preserve">3</w:t>
            </w:r>
          </w:p>
        </w:tc>
      </w:tr>
      <w:tr>
        <w:tc>
          <w:tcPr/>
          <w:p>
            <w:pPr>
              <w:pStyle w:val="Compact"/>
            </w:pPr>
            <w:r>
              <w:t xml:space="preserve">0.040</w:t>
            </w:r>
          </w:p>
        </w:tc>
        <w:tc>
          <w:tcPr/>
          <w:p>
            <w:pPr>
              <w:pStyle w:val="Compact"/>
              <w:jc w:val="right"/>
            </w:pPr>
            <w:r>
              <w:t xml:space="preserve">1.5</w:t>
            </w:r>
          </w:p>
        </w:tc>
        <w:tc>
          <w:tcPr/>
          <w:p>
            <w:pPr>
              <w:pStyle w:val="Compact"/>
              <w:jc w:val="right"/>
            </w:pPr>
            <w:r>
              <w:t xml:space="preserve">85.4%</w:t>
            </w:r>
          </w:p>
        </w:tc>
        <w:tc>
          <w:tcPr/>
          <w:p>
            <w:pPr>
              <w:pStyle w:val="Compact"/>
              <w:jc w:val="right"/>
            </w:pPr>
            <w:r>
              <w:t xml:space="preserve">+3.7%</w:t>
            </w:r>
          </w:p>
        </w:tc>
        <w:tc>
          <w:tcPr/>
          <w:p>
            <w:pPr>
              <w:pStyle w:val="Compact"/>
              <w:jc w:val="right"/>
            </w:pPr>
            <w:r>
              <w:t xml:space="preserve">84.7%</w:t>
            </w:r>
          </w:p>
        </w:tc>
        <w:tc>
          <w:tcPr/>
          <w:p>
            <w:pPr>
              <w:pStyle w:val="Compact"/>
              <w:jc w:val="right"/>
            </w:pPr>
            <w:r>
              <w:t xml:space="preserve">85.4%</w:t>
            </w:r>
          </w:p>
        </w:tc>
        <w:tc>
          <w:tcPr/>
          <w:p>
            <w:pPr>
              <w:pStyle w:val="Compact"/>
              <w:jc w:val="right"/>
            </w:pPr>
            <w:r>
              <w:t xml:space="preserve">3</w:t>
            </w:r>
          </w:p>
        </w:tc>
      </w:tr>
      <w:tr>
        <w:tc>
          <w:tcPr/>
          <w:p>
            <w:pPr>
              <w:pStyle w:val="Compact"/>
            </w:pPr>
            <w:r>
              <w:t xml:space="preserve">0.040</w:t>
            </w:r>
          </w:p>
        </w:tc>
        <w:tc>
          <w:tcPr/>
          <w:p>
            <w:pPr>
              <w:pStyle w:val="Compact"/>
              <w:jc w:val="right"/>
            </w:pPr>
            <w:r>
              <w:t xml:space="preserve">2.0</w:t>
            </w:r>
          </w:p>
        </w:tc>
        <w:tc>
          <w:tcPr/>
          <w:p>
            <w:pPr>
              <w:pStyle w:val="Compact"/>
              <w:jc w:val="right"/>
            </w:pPr>
            <w:r>
              <w:t xml:space="preserve">83.3%</w:t>
            </w:r>
          </w:p>
        </w:tc>
        <w:tc>
          <w:tcPr/>
          <w:p>
            <w:pPr>
              <w:pStyle w:val="Compact"/>
              <w:jc w:val="right"/>
            </w:pPr>
            <w:r>
              <w:t xml:space="preserve">+6.3%</w:t>
            </w:r>
          </w:p>
        </w:tc>
        <w:tc>
          <w:tcPr/>
          <w:p>
            <w:pPr>
              <w:pStyle w:val="Compact"/>
              <w:jc w:val="right"/>
            </w:pPr>
            <w:r>
              <w:t xml:space="preserve">85.0%</w:t>
            </w:r>
          </w:p>
        </w:tc>
        <w:tc>
          <w:tcPr/>
          <w:p>
            <w:pPr>
              <w:pStyle w:val="Compact"/>
              <w:jc w:val="right"/>
            </w:pPr>
            <w:r>
              <w:t xml:space="preserve">83.2%</w:t>
            </w:r>
          </w:p>
        </w:tc>
        <w:tc>
          <w:tcPr/>
          <w:p>
            <w:pPr>
              <w:pStyle w:val="Compact"/>
              <w:jc w:val="right"/>
            </w:pPr>
            <w:r>
              <w:t xml:space="preserve">3</w:t>
            </w:r>
          </w:p>
        </w:tc>
      </w:tr>
    </w:tbl>
    <w:p>
      <w:pPr>
        <w:pStyle w:val="BodyText"/>
      </w:pPr>
      <w:r>
        <w:rPr>
          <w:b/>
          <w:bCs/>
        </w:rPr>
        <w:t xml:space="preserve">Table A7.</w:t>
      </w:r>
      <w:r>
        <w:t xml:space="preserve"> </w:t>
      </w:r>
      <w:r>
        <w:t xml:space="preserve">Observed change per percentage point of income by which the band’s payment rose.</w:t>
      </w:r>
    </w:p>
    <w:p>
      <w:pPr>
        <w:pStyle w:val="BodyText"/>
      </w:pPr>
      <w:r>
        <w:rPr>
          <w:i/>
          <w:iCs/>
        </w:rPr>
        <w:t xml:space="preserve">The shock is the age-weighted rise in the household’s own annual payment, in points of income, at the band midpoint (three points for the open top band) with each age band priced at its own benchmark.</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FPL points</w:t>
            </w:r>
          </w:p>
        </w:tc>
        <w:tc>
          <w:tcPr/>
          <w:p>
            <w:pPr>
              <w:pStyle w:val="Compact"/>
              <w:jc w:val="right"/>
            </w:pPr>
            <w:r>
              <w:t xml:space="preserve">Payment rise</w:t>
            </w:r>
          </w:p>
        </w:tc>
        <w:tc>
          <w:tcPr/>
          <w:p>
            <w:pPr>
              <w:pStyle w:val="Compact"/>
              <w:jc w:val="right"/>
            </w:pPr>
            <w:r>
              <w:t xml:space="preserve">Shock</w:t>
            </w:r>
          </w:p>
        </w:tc>
        <w:tc>
          <w:tcPr/>
          <w:p>
            <w:pPr>
              <w:pStyle w:val="Compact"/>
              <w:jc w:val="right"/>
            </w:pPr>
            <w:r>
              <w:t xml:space="preserve">Change 2025 to 2026</w:t>
            </w:r>
          </w:p>
        </w:tc>
        <w:tc>
          <w:tcPr/>
          <w:p>
            <w:pPr>
              <w:pStyle w:val="Compact"/>
              <w:jc w:val="right"/>
            </w:pPr>
            <w:r>
              <w:t xml:space="preserve">Change 2024 to 2025</w:t>
            </w:r>
          </w:p>
        </w:tc>
        <w:tc>
          <w:tcPr/>
          <w:p>
            <w:pPr>
              <w:pStyle w:val="Compact"/>
              <w:jc w:val="right"/>
            </w:pPr>
            <w:r>
              <w:t xml:space="preserve">Change per pp</w:t>
            </w:r>
          </w:p>
        </w:tc>
      </w:tr>
      <w:tr>
        <w:tc>
          <w:tcPr/>
          <w:p>
            <w:pPr>
              <w:pStyle w:val="Compact"/>
            </w:pPr>
            <w:r>
              <w:t xml:space="preserve">100-150%</w:t>
            </w:r>
          </w:p>
        </w:tc>
        <w:tc>
          <w:tcPr/>
          <w:p>
            <w:pPr>
              <w:pStyle w:val="Compact"/>
              <w:jc w:val="right"/>
            </w:pPr>
            <w:r>
              <w:t xml:space="preserve">125</w:t>
            </w:r>
          </w:p>
        </w:tc>
        <w:tc>
          <w:tcPr/>
          <w:p>
            <w:pPr>
              <w:pStyle w:val="Compact"/>
              <w:jc w:val="right"/>
            </w:pPr>
            <w:r>
              <w:t xml:space="preserve">$411</w:t>
            </w:r>
          </w:p>
        </w:tc>
        <w:tc>
          <w:tcPr/>
          <w:p>
            <w:pPr>
              <w:pStyle w:val="Compact"/>
              <w:jc w:val="right"/>
            </w:pPr>
            <w:r>
              <w:t xml:space="preserve">+2.1 pp</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-1.45</w:t>
            </w:r>
          </w:p>
        </w:tc>
      </w:tr>
      <w:tr>
        <w:tc>
          <w:tcPr/>
          <w:p>
            <w:pPr>
              <w:pStyle w:val="Compact"/>
            </w:pPr>
            <w:r>
              <w:t xml:space="preserve">150-200%</w:t>
            </w:r>
          </w:p>
        </w:tc>
        <w:tc>
          <w:tcPr/>
          <w:p>
            <w:pPr>
              <w:pStyle w:val="Compact"/>
              <w:jc w:val="right"/>
            </w:pPr>
            <w:r>
              <w:t xml:space="preserve">175</w:t>
            </w:r>
          </w:p>
        </w:tc>
        <w:tc>
          <w:tcPr/>
          <w:p>
            <w:pPr>
              <w:pStyle w:val="Compact"/>
              <w:jc w:val="right"/>
            </w:pPr>
            <w:r>
              <w:t xml:space="preserve">$1,214</w:t>
            </w:r>
          </w:p>
        </w:tc>
        <w:tc>
          <w:tcPr/>
          <w:p>
            <w:pPr>
              <w:pStyle w:val="Compact"/>
              <w:jc w:val="right"/>
            </w:pPr>
            <w:r>
              <w:t xml:space="preserve">+4.4 pp</w:t>
            </w:r>
          </w:p>
        </w:tc>
        <w:tc>
          <w:tcPr/>
          <w:p>
            <w:pPr>
              <w:pStyle w:val="Compact"/>
              <w:jc w:val="right"/>
            </w:pPr>
            <w:r>
              <w:t xml:space="preserve">-6.5%</w:t>
            </w:r>
          </w:p>
        </w:tc>
        <w:tc>
          <w:tcPr/>
          <w:p>
            <w:pPr>
              <w:pStyle w:val="Compact"/>
              <w:jc w:val="right"/>
            </w:pPr>
            <w:r>
              <w:t xml:space="preserve">+16.2%</w:t>
            </w:r>
          </w:p>
        </w:tc>
        <w:tc>
          <w:tcPr/>
          <w:p>
            <w:pPr>
              <w:pStyle w:val="Compact"/>
              <w:jc w:val="right"/>
            </w:pPr>
            <w:r>
              <w:t xml:space="preserve">-1.49</w:t>
            </w:r>
          </w:p>
        </w:tc>
      </w:tr>
      <w:tr>
        <w:tc>
          <w:tcPr/>
          <w:p>
            <w:pPr>
              <w:pStyle w:val="Compact"/>
            </w:pPr>
            <w:r>
              <w:t xml:space="preserve">200-250%</w:t>
            </w:r>
          </w:p>
        </w:tc>
        <w:tc>
          <w:tcPr/>
          <w:p>
            <w:pPr>
              <w:pStyle w:val="Compact"/>
              <w:jc w:val="right"/>
            </w:pPr>
            <w:r>
              <w:t xml:space="preserve">225</w:t>
            </w:r>
          </w:p>
        </w:tc>
        <w:tc>
          <w:tcPr/>
          <w:p>
            <w:pPr>
              <w:pStyle w:val="Compact"/>
              <w:jc w:val="right"/>
            </w:pPr>
            <w:r>
              <w:t xml:space="preserve">$1,631</w:t>
            </w:r>
          </w:p>
        </w:tc>
        <w:tc>
          <w:tcPr/>
          <w:p>
            <w:pPr>
              <w:pStyle w:val="Compact"/>
              <w:jc w:val="right"/>
            </w:pPr>
            <w:r>
              <w:t xml:space="preserve">+4.5 pp</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-1.27</w:t>
            </w:r>
          </w:p>
        </w:tc>
      </w:tr>
      <w:tr>
        <w:tc>
          <w:tcPr/>
          <w:p>
            <w:pPr>
              <w:pStyle w:val="Compact"/>
            </w:pPr>
            <w:r>
              <w:t xml:space="preserve">250-300%</w:t>
            </w:r>
          </w:p>
        </w:tc>
        <w:tc>
          <w:tcPr/>
          <w:p>
            <w:pPr>
              <w:pStyle w:val="Compact"/>
              <w:jc w:val="right"/>
            </w:pPr>
            <w:r>
              <w:t xml:space="preserve">275</w:t>
            </w:r>
          </w:p>
        </w:tc>
        <w:tc>
          <w:tcPr/>
          <w:p>
            <w:pPr>
              <w:pStyle w:val="Compact"/>
              <w:jc w:val="right"/>
            </w:pPr>
            <w:r>
              <w:t xml:space="preserve">$1,889</w:t>
            </w:r>
          </w:p>
        </w:tc>
        <w:tc>
          <w:tcPr/>
          <w:p>
            <w:pPr>
              <w:pStyle w:val="Compact"/>
              <w:jc w:val="right"/>
            </w:pPr>
            <w:r>
              <w:t xml:space="preserve">+4.2 pp</w:t>
            </w:r>
          </w:p>
        </w:tc>
        <w:tc>
          <w:tcPr/>
          <w:p>
            <w:pPr>
              <w:pStyle w:val="Compact"/>
              <w:jc w:val="right"/>
            </w:pPr>
            <w:r>
              <w:t xml:space="preserve">-8.2%</w:t>
            </w:r>
          </w:p>
        </w:tc>
        <w:tc>
          <w:tcPr/>
          <w:p>
            <w:pPr>
              <w:pStyle w:val="Compact"/>
              <w:jc w:val="right"/>
            </w:pPr>
            <w:r>
              <w:t xml:space="preserve">+10.8%</w:t>
            </w:r>
          </w:p>
        </w:tc>
        <w:tc>
          <w:tcPr/>
          <w:p>
            <w:pPr>
              <w:pStyle w:val="Compact"/>
              <w:jc w:val="right"/>
            </w:pPr>
            <w:r>
              <w:t xml:space="preserve">-1.95</w:t>
            </w:r>
          </w:p>
        </w:tc>
      </w:tr>
      <w:tr>
        <w:tc>
          <w:tcPr/>
          <w:p>
            <w:pPr>
              <w:pStyle w:val="Compact"/>
            </w:pPr>
            <w:r>
              <w:t xml:space="preserve">300-400%</w:t>
            </w:r>
          </w:p>
        </w:tc>
        <w:tc>
          <w:tcPr/>
          <w:p>
            <w:pPr>
              <w:pStyle w:val="Compact"/>
              <w:jc w:val="right"/>
            </w:pPr>
            <w:r>
              <w:t xml:space="preserve">350</w:t>
            </w:r>
          </w:p>
        </w:tc>
        <w:tc>
          <w:tcPr/>
          <w:p>
            <w:pPr>
              <w:pStyle w:val="Compact"/>
              <w:jc w:val="right"/>
            </w:pPr>
            <w:r>
              <w:t xml:space="preserve">$1,634</w:t>
            </w:r>
          </w:p>
        </w:tc>
        <w:tc>
          <w:tcPr/>
          <w:p>
            <w:pPr>
              <w:pStyle w:val="Compact"/>
              <w:jc w:val="right"/>
            </w:pPr>
            <w:r>
              <w:t xml:space="preserve">+2.7 pp</w:t>
            </w:r>
          </w:p>
        </w:tc>
        <w:tc>
          <w:tcPr/>
          <w:p>
            <w:pPr>
              <w:pStyle w:val="Compact"/>
              <w:jc w:val="right"/>
            </w:pPr>
            <w:r>
              <w:t xml:space="preserve">+8.7%</w:t>
            </w:r>
          </w:p>
        </w:tc>
        <w:tc>
          <w:tcPr/>
          <w:p>
            <w:pPr>
              <w:pStyle w:val="Compact"/>
              <w:jc w:val="right"/>
            </w:pPr>
            <w:r>
              <w:t xml:space="preserve">+7.3%</w:t>
            </w:r>
          </w:p>
        </w:tc>
        <w:tc>
          <w:tcPr/>
          <w:p>
            <w:pPr>
              <w:pStyle w:val="Compact"/>
              <w:jc w:val="right"/>
            </w:pPr>
            <w:r>
              <w:t xml:space="preserve">3.22</w:t>
            </w:r>
          </w:p>
        </w:tc>
      </w:tr>
      <w:tr>
        <w:tc>
          <w:tcPr/>
          <w:p>
            <w:pPr>
              <w:pStyle w:val="Compact"/>
            </w:pPr>
            <w:r>
              <w:t xml:space="preserve">400-500%</w:t>
            </w:r>
          </w:p>
        </w:tc>
        <w:tc>
          <w:tcPr/>
          <w:p>
            <w:pPr>
              <w:pStyle w:val="Compact"/>
              <w:jc w:val="right"/>
            </w:pPr>
            <w:r>
              <w:t xml:space="preserve">450</w:t>
            </w:r>
          </w:p>
        </w:tc>
        <w:tc>
          <w:tcPr/>
          <w:p>
            <w:pPr>
              <w:pStyle w:val="Compact"/>
              <w:jc w:val="right"/>
            </w:pPr>
            <w:r>
              <w:t xml:space="preserve">$4,472</w:t>
            </w:r>
          </w:p>
        </w:tc>
        <w:tc>
          <w:tcPr/>
          <w:p>
            <w:pPr>
              <w:pStyle w:val="Compact"/>
              <w:jc w:val="right"/>
            </w:pPr>
            <w:r>
              <w:t xml:space="preserve">+6.0 pp</w:t>
            </w:r>
          </w:p>
        </w:tc>
        <w:tc>
          <w:tcPr/>
          <w:p>
            <w:pPr>
              <w:pStyle w:val="Compact"/>
              <w:jc w:val="right"/>
            </w:pPr>
            <w:r>
              <w:t xml:space="preserve">-45.9%</w:t>
            </w:r>
          </w:p>
        </w:tc>
        <w:tc>
          <w:tcPr/>
          <w:p>
            <w:pPr>
              <w:pStyle w:val="Compact"/>
              <w:jc w:val="right"/>
            </w:pPr>
            <w:r>
              <w:t xml:space="preserve">+7.2%</w:t>
            </w:r>
          </w:p>
        </w:tc>
        <w:tc>
          <w:tcPr/>
          <w:p>
            <w:pPr>
              <w:pStyle w:val="Compact"/>
              <w:jc w:val="right"/>
            </w:pPr>
            <w:r>
              <w:t xml:space="preserve">-7.60</w:t>
            </w:r>
          </w:p>
        </w:tc>
      </w:tr>
      <w:tr>
        <w:tc>
          <w:tcPr/>
          <w:p>
            <w:pPr>
              <w:pStyle w:val="Compact"/>
            </w:pPr>
            <w:r>
              <w:t xml:space="preserve">Above 500%</w:t>
            </w:r>
          </w:p>
        </w:tc>
        <w:tc>
          <w:tcPr/>
          <w:p>
            <w:pPr>
              <w:pStyle w:val="Compact"/>
              <w:jc w:val="right"/>
            </w:pPr>
            <w:r>
              <w:t xml:space="preserve">550/650/800</w:t>
            </w:r>
          </w:p>
        </w:tc>
        <w:tc>
          <w:tcPr/>
          <w:p>
            <w:pPr>
              <w:pStyle w:val="Compact"/>
              <w:jc w:val="right"/>
            </w:pPr>
            <w:r>
              <w:t xml:space="preserve">$3,302</w:t>
            </w:r>
          </w:p>
        </w:tc>
        <w:tc>
          <w:tcPr/>
          <w:p>
            <w:pPr>
              <w:pStyle w:val="Compact"/>
              <w:jc w:val="right"/>
            </w:pPr>
            <w:r>
              <w:t xml:space="preserve">+3.0 pp</w:t>
            </w:r>
          </w:p>
        </w:tc>
        <w:tc>
          <w:tcPr/>
          <w:p>
            <w:pPr>
              <w:pStyle w:val="Compact"/>
              <w:jc w:val="right"/>
            </w:pPr>
            <w:r>
              <w:t xml:space="preserve">-25.8%</w:t>
            </w:r>
          </w:p>
        </w:tc>
        <w:tc>
          <w:tcPr/>
          <w:p>
            <w:pPr>
              <w:pStyle w:val="Compact"/>
              <w:jc w:val="right"/>
            </w:pPr>
            <w:r>
              <w:t xml:space="preserve">+10.4%</w:t>
            </w:r>
          </w:p>
        </w:tc>
        <w:tc>
          <w:tcPr/>
          <w:p>
            <w:pPr>
              <w:pStyle w:val="Compact"/>
              <w:jc w:val="right"/>
            </w:pPr>
            <w:r>
              <w:t xml:space="preserve">-8.47</w:t>
            </w:r>
          </w:p>
        </w:tc>
      </w:tr>
    </w:tbl>
    <w:p>
      <w:pPr>
        <w:pStyle w:val="BodyText"/>
      </w:pPr>
      <w:r>
        <w:rPr>
          <w:b/>
          <w:bCs/>
        </w:rPr>
        <w:t xml:space="preserve">Table A8.</w:t>
      </w:r>
      <w:r>
        <w:t xml:space="preserve"> </w:t>
      </w:r>
      <w:r>
        <w:t xml:space="preserve">Section 1332 reinsurance interactions in the state by band by period regressions.</w:t>
      </w:r>
    </w:p>
    <w:p>
      <w:pPr>
        <w:pStyle w:val="BodyText"/>
      </w:pPr>
      <w:r>
        <w:rPr>
          <w:i/>
          <w:iCs/>
        </w:rPr>
        <w:t xml:space="preserve">Specification as in Table 6b. Reinsurance states are those operating a Section 1332 state-based reinsurance program in 2025 and 2026 per CMS.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-27.24</w:t>
            </w:r>
          </w:p>
        </w:tc>
        <w:tc>
          <w:tcPr/>
          <w:p>
            <w:pPr>
              <w:pStyle w:val="Compact"/>
              <w:jc w:val="right"/>
            </w:pPr>
            <w:r>
              <w:t xml:space="preserve">5.77</w:t>
            </w:r>
          </w:p>
        </w:tc>
        <w:tc>
          <w:tcPr/>
          <w:p>
            <w:pPr>
              <w:pStyle w:val="Compact"/>
              <w:jc w:val="right"/>
            </w:pPr>
            <w:r>
              <w:t xml:space="preserve">-4.72</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17.43</w:t>
            </w:r>
          </w:p>
        </w:tc>
        <w:tc>
          <w:tcPr/>
          <w:p>
            <w:pPr>
              <w:pStyle w:val="Compact"/>
              <w:jc w:val="right"/>
            </w:pPr>
            <w:r>
              <w:t xml:space="preserve">2.70</w:t>
            </w:r>
          </w:p>
        </w:tc>
        <w:tc>
          <w:tcPr/>
          <w:p>
            <w:pPr>
              <w:pStyle w:val="Compact"/>
              <w:jc w:val="right"/>
            </w:pPr>
            <w:r>
              <w:t xml:space="preserve">6.46</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exposed_reins</w:t>
            </w:r>
          </w:p>
        </w:tc>
        <w:tc>
          <w:tcPr/>
          <w:p>
            <w:pPr>
              <w:pStyle w:val="Compact"/>
              <w:jc w:val="right"/>
            </w:pPr>
            <w:r>
              <w:t xml:space="preserve">0.24</w:t>
            </w:r>
          </w:p>
        </w:tc>
        <w:tc>
          <w:tcPr/>
          <w:p>
            <w:pPr>
              <w:pStyle w:val="Compact"/>
              <w:jc w:val="right"/>
            </w:pPr>
            <w:r>
              <w:t xml:space="preserve">2.97</w:t>
            </w:r>
          </w:p>
        </w:tc>
        <w:tc>
          <w:tcPr/>
          <w:p>
            <w:pPr>
              <w:pStyle w:val="Compact"/>
              <w:jc w:val="right"/>
            </w:pPr>
            <w:r>
              <w:t xml:space="preserve">0.08</w:t>
            </w:r>
          </w:p>
        </w:tc>
        <w:tc>
          <w:tcPr/>
          <w:p>
            <w:pPr>
              <w:pStyle w:val="Compact"/>
              <w:jc w:val="right"/>
            </w:pPr>
            <w:r>
              <w:t xml:space="preserve">0.937</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exposed_post_reins</w:t>
            </w:r>
          </w:p>
        </w:tc>
        <w:tc>
          <w:tcPr/>
          <w:p>
            <w:pPr>
              <w:pStyle w:val="Compact"/>
              <w:jc w:val="right"/>
            </w:pPr>
            <w:r>
              <w:t xml:space="preserve">-40.98</w:t>
            </w:r>
          </w:p>
        </w:tc>
        <w:tc>
          <w:tcPr/>
          <w:p>
            <w:pPr>
              <w:pStyle w:val="Compact"/>
              <w:jc w:val="right"/>
            </w:pPr>
            <w:r>
              <w:t xml:space="preserve">39.93</w:t>
            </w:r>
          </w:p>
        </w:tc>
        <w:tc>
          <w:tcPr/>
          <w:p>
            <w:pPr>
              <w:pStyle w:val="Compact"/>
              <w:jc w:val="right"/>
            </w:pPr>
            <w:r>
              <w:t xml:space="preserve">-1.03</w:t>
            </w:r>
          </w:p>
        </w:tc>
        <w:tc>
          <w:tcPr/>
          <w:p>
            <w:pPr>
              <w:pStyle w:val="Compact"/>
              <w:jc w:val="right"/>
            </w:pPr>
            <w:r>
              <w:t xml:space="preserve">0.305</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-33.22</w:t>
            </w:r>
          </w:p>
        </w:tc>
        <w:tc>
          <w:tcPr/>
          <w:p>
            <w:pPr>
              <w:pStyle w:val="Compact"/>
              <w:jc w:val="right"/>
            </w:pPr>
            <w:r>
              <w:t xml:space="preserve">5.36</w:t>
            </w:r>
          </w:p>
        </w:tc>
        <w:tc>
          <w:tcPr/>
          <w:p>
            <w:pPr>
              <w:pStyle w:val="Compact"/>
              <w:jc w:val="right"/>
            </w:pPr>
            <w:r>
              <w:t xml:space="preserve">-6.20</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22.47</w:t>
            </w:r>
          </w:p>
        </w:tc>
        <w:tc>
          <w:tcPr/>
          <w:p>
            <w:pPr>
              <w:pStyle w:val="Compact"/>
              <w:jc w:val="right"/>
            </w:pPr>
            <w:r>
              <w:t xml:space="preserve">2.92</w:t>
            </w:r>
          </w:p>
        </w:tc>
        <w:tc>
          <w:tcPr/>
          <w:p>
            <w:pPr>
              <w:pStyle w:val="Compact"/>
              <w:jc w:val="right"/>
            </w:pPr>
            <w:r>
              <w:t xml:space="preserve">7.69</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6.23</w:t>
            </w:r>
          </w:p>
        </w:tc>
        <w:tc>
          <w:tcPr/>
          <w:p>
            <w:pPr>
              <w:pStyle w:val="Compact"/>
              <w:jc w:val="right"/>
            </w:pPr>
            <w:r>
              <w:t xml:space="preserve">5.86</w:t>
            </w:r>
          </w:p>
        </w:tc>
        <w:tc>
          <w:tcPr/>
          <w:p>
            <w:pPr>
              <w:pStyle w:val="Compact"/>
              <w:jc w:val="right"/>
            </w:pPr>
            <w:r>
              <w:t xml:space="preserve">1.06</w:t>
            </w:r>
          </w:p>
        </w:tc>
        <w:tc>
          <w:tcPr/>
          <w:p>
            <w:pPr>
              <w:pStyle w:val="Compact"/>
              <w:jc w:val="right"/>
            </w:pPr>
            <w:r>
              <w:t xml:space="preserve">0.288</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10.82</w:t>
            </w:r>
          </w:p>
        </w:tc>
        <w:tc>
          <w:tcPr/>
          <w:p>
            <w:pPr>
              <w:pStyle w:val="Compact"/>
              <w:jc w:val="right"/>
            </w:pPr>
            <w:r>
              <w:t xml:space="preserve">5.85</w:t>
            </w:r>
          </w:p>
        </w:tc>
        <w:tc>
          <w:tcPr/>
          <w:p>
            <w:pPr>
              <w:pStyle w:val="Compact"/>
              <w:jc w:val="right"/>
            </w:pPr>
            <w:r>
              <w:t xml:space="preserve">1.85</w:t>
            </w:r>
          </w:p>
        </w:tc>
        <w:tc>
          <w:tcPr/>
          <w:p>
            <w:pPr>
              <w:pStyle w:val="Compact"/>
              <w:jc w:val="right"/>
            </w:pPr>
            <w:r>
              <w:t xml:space="preserve">0.064</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-33.40</w:t>
            </w:r>
          </w:p>
        </w:tc>
        <w:tc>
          <w:tcPr/>
          <w:p>
            <w:pPr>
              <w:pStyle w:val="Compact"/>
              <w:jc w:val="right"/>
            </w:pPr>
            <w:r>
              <w:t xml:space="preserve">3.51</w:t>
            </w:r>
          </w:p>
        </w:tc>
        <w:tc>
          <w:tcPr/>
          <w:p>
            <w:pPr>
              <w:pStyle w:val="Compact"/>
              <w:jc w:val="right"/>
            </w:pPr>
            <w:r>
              <w:t xml:space="preserve">-9.51</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22.57</w:t>
            </w:r>
          </w:p>
        </w:tc>
        <w:tc>
          <w:tcPr/>
          <w:p>
            <w:pPr>
              <w:pStyle w:val="Compact"/>
              <w:jc w:val="right"/>
            </w:pPr>
            <w:r>
              <w:t xml:space="preserve">2.94</w:t>
            </w:r>
          </w:p>
        </w:tc>
        <w:tc>
          <w:tcPr/>
          <w:p>
            <w:pPr>
              <w:pStyle w:val="Compact"/>
              <w:jc w:val="right"/>
            </w:pPr>
            <w:r>
              <w:t xml:space="preserve">7.68</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6.90</w:t>
            </w:r>
          </w:p>
        </w:tc>
        <w:tc>
          <w:tcPr/>
          <w:p>
            <w:pPr>
              <w:pStyle w:val="Compact"/>
              <w:jc w:val="right"/>
            </w:pPr>
            <w:r>
              <w:t xml:space="preserve">6.09</w:t>
            </w:r>
          </w:p>
        </w:tc>
        <w:tc>
          <w:tcPr/>
          <w:p>
            <w:pPr>
              <w:pStyle w:val="Compact"/>
              <w:jc w:val="right"/>
            </w:pPr>
            <w:r>
              <w:t xml:space="preserve">1.13</w:t>
            </w:r>
          </w:p>
        </w:tc>
        <w:tc>
          <w:tcPr/>
          <w:p>
            <w:pPr>
              <w:pStyle w:val="Compact"/>
              <w:jc w:val="right"/>
            </w:pPr>
            <w:r>
              <w:t xml:space="preserve">0.258</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4.05</w:t>
            </w:r>
          </w:p>
        </w:tc>
        <w:tc>
          <w:tcPr/>
          <w:p>
            <w:pPr>
              <w:pStyle w:val="Compact"/>
              <w:jc w:val="right"/>
            </w:pPr>
            <w:r>
              <w:t xml:space="preserve">5.00</w:t>
            </w:r>
          </w:p>
        </w:tc>
        <w:tc>
          <w:tcPr/>
          <w:p>
            <w:pPr>
              <w:pStyle w:val="Compact"/>
              <w:jc w:val="right"/>
            </w:pPr>
            <w:r>
              <w:t xml:space="preserve">0.81</w:t>
            </w:r>
          </w:p>
        </w:tc>
        <w:tc>
          <w:tcPr/>
          <w:p>
            <w:pPr>
              <w:pStyle w:val="Compact"/>
              <w:jc w:val="right"/>
            </w:pPr>
            <w:r>
              <w:t xml:space="preserve">0.417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0.29</w:t>
            </w:r>
          </w:p>
        </w:tc>
        <w:tc>
          <w:tcPr/>
          <w:p>
            <w:pPr>
              <w:pStyle w:val="Compact"/>
              <w:jc w:val="right"/>
            </w:pPr>
            <w:r>
              <w:t xml:space="preserve">0.28</w:t>
            </w:r>
          </w:p>
        </w:tc>
        <w:tc>
          <w:tcPr/>
          <w:p>
            <w:pPr>
              <w:pStyle w:val="Compact"/>
              <w:jc w:val="right"/>
            </w:pPr>
            <w:r>
              <w:t xml:space="preserve">1.04</w:t>
            </w:r>
          </w:p>
        </w:tc>
        <w:tc>
          <w:tcPr/>
          <w:p>
            <w:pPr>
              <w:pStyle w:val="Compact"/>
              <w:jc w:val="right"/>
            </w:pPr>
            <w:r>
              <w:t xml:space="preserve">0.297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-3.13</w:t>
            </w:r>
          </w:p>
        </w:tc>
        <w:tc>
          <w:tcPr/>
          <w:p>
            <w:pPr>
              <w:pStyle w:val="Compact"/>
              <w:jc w:val="right"/>
            </w:pPr>
            <w:r>
              <w:t xml:space="preserve">0.63</w:t>
            </w:r>
          </w:p>
        </w:tc>
        <w:tc>
          <w:tcPr/>
          <w:p>
            <w:pPr>
              <w:pStyle w:val="Compact"/>
              <w:jc w:val="right"/>
            </w:pPr>
            <w:r>
              <w:t xml:space="preserve">-4.98</w:t>
            </w:r>
          </w:p>
        </w:tc>
        <w:tc>
          <w:tcPr/>
          <w:p>
            <w:pPr>
              <w:pStyle w:val="Compact"/>
              <w:jc w:val="right"/>
            </w:pPr>
            <w:r>
              <w:t xml:space="preserve">&lt; 0.001</w:t>
            </w:r>
          </w:p>
        </w:tc>
      </w:tr>
    </w:tbl>
    <w:p>
      <w:pPr>
        <w:pStyle w:val="BodyText"/>
      </w:pPr>
      <w:r>
        <w:rPr>
          <w:b/>
          <w:bCs/>
        </w:rPr>
        <w:t xml:space="preserve">Table A8b.</w:t>
      </w:r>
      <w:r>
        <w:t xml:space="preserve"> </w:t>
      </w:r>
      <w:r>
        <w:t xml:space="preserve">Benchmark premium growth 2025 to 2026, age 40, by reinsurance status, HealthCare.gov states.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States</w:t>
            </w:r>
          </w:p>
        </w:tc>
        <w:tc>
          <w:tcPr/>
          <w:p>
            <w:pPr>
              <w:pStyle w:val="Compact"/>
              <w:jc w:val="right"/>
            </w:pPr>
            <w:r>
              <w:t xml:space="preserve">Members</w:t>
            </w:r>
          </w:p>
        </w:tc>
        <w:tc>
          <w:tcPr/>
          <w:p>
            <w:pPr>
              <w:pStyle w:val="Compact"/>
              <w:jc w:val="right"/>
            </w:pPr>
            <w:r>
              <w:t xml:space="preserve">Mean of state median growth</w:t>
            </w:r>
          </w:p>
        </w:tc>
        <w:tc>
          <w:tcPr/>
          <w:p>
            <w:pPr>
              <w:pStyle w:val="Compact"/>
              <w:jc w:val="right"/>
            </w:pPr>
            <w:r>
              <w:t xml:space="preserve">Mean burden at age 60</w:t>
            </w:r>
          </w:p>
        </w:tc>
      </w:tr>
      <w:tr>
        <w:tc>
          <w:tcPr/>
          <w:p>
            <w:pPr>
              <w:pStyle w:val="Compact"/>
            </w:pPr>
            <w:r>
              <w:t xml:space="preserve">No waiver</w:t>
            </w:r>
          </w:p>
        </w:tc>
        <w:tc>
          <w:tcPr/>
          <w:p>
            <w:pPr>
              <w:pStyle w:val="Compact"/>
              <w:jc w:val="right"/>
            </w:pPr>
            <w:r>
              <w:t xml:space="preserve">23</w:t>
            </w:r>
          </w:p>
        </w:tc>
        <w:tc>
          <w:tcPr/>
          <w:p>
            <w:pPr>
              <w:pStyle w:val="Compact"/>
              <w:jc w:val="right"/>
            </w:pPr>
            <w:r>
              <w:t xml:space="preserve">AL AR AZ FL HI IA IN KS LA MI MO MS NC NE OH OK SC SD TN TX UT WV WY</w:t>
            </w:r>
          </w:p>
        </w:tc>
        <w:tc>
          <w:tcPr/>
          <w:p>
            <w:pPr>
              <w:pStyle w:val="Compact"/>
              <w:jc w:val="right"/>
            </w:pPr>
            <w:r>
              <w:t xml:space="preserve">+25.2%</w:t>
            </w:r>
          </w:p>
        </w:tc>
        <w:tc>
          <w:tcPr/>
          <w:p>
            <w:pPr>
              <w:pStyle w:val="Compact"/>
              <w:jc w:val="right"/>
            </w:pPr>
            <w:r>
              <w:t xml:space="preserve">26.9%</w:t>
            </w:r>
          </w:p>
        </w:tc>
      </w:tr>
      <w:tr>
        <w:tc>
          <w:tcPr/>
          <w:p>
            <w:pPr>
              <w:pStyle w:val="Compact"/>
            </w:pPr>
            <w:r>
              <w:t xml:space="preserve">1332 reinsurance</w:t>
            </w:r>
          </w:p>
        </w:tc>
        <w:tc>
          <w:tcPr/>
          <w:p>
            <w:pPr>
              <w:pStyle w:val="Compact"/>
              <w:jc w:val="right"/>
            </w:pPr>
            <w:r>
              <w:t xml:space="preserve">7</w:t>
            </w:r>
          </w:p>
        </w:tc>
        <w:tc>
          <w:tcPr/>
          <w:p>
            <w:pPr>
              <w:pStyle w:val="Compact"/>
              <w:jc w:val="right"/>
            </w:pPr>
            <w:r>
              <w:t xml:space="preserve">AK DE MT ND NH OR WI</w:t>
            </w:r>
          </w:p>
        </w:tc>
        <w:tc>
          <w:tcPr/>
          <w:p>
            <w:pPr>
              <w:pStyle w:val="Compact"/>
              <w:jc w:val="right"/>
            </w:pPr>
            <w:r>
              <w:t xml:space="preserve">+14.7%</w:t>
            </w:r>
          </w:p>
        </w:tc>
        <w:tc>
          <w:tcPr/>
          <w:p>
            <w:pPr>
              <w:pStyle w:val="Compact"/>
              <w:jc w:val="right"/>
            </w:pPr>
            <w:r>
              <w:t xml:space="preserve">24.8%</w:t>
            </w:r>
          </w:p>
        </w:tc>
      </w:tr>
      <w:tr>
        <w:tc>
          <w:tcPr/>
          <w:p>
            <w:pPr>
              <w:pStyle w:val="Compact"/>
            </w:pPr>
            <w:r>
              <w:t xml:space="preserve">Difference (HC1 SE)</w:t>
            </w:r>
          </w:p>
        </w:tc>
        <w:tc>
          <w:tcPr/>
          <w:p>
            <w:pPr>
              <w:pStyle w:val="Compact"/>
              <w:jc w:val="right"/>
            </w:pPr>
            <w:r>
              <w:t xml:space="preserve">30</w:t>
            </w:r>
          </w:p>
        </w:tc>
        <w:tc>
          <w:tcPr/>
          <w:p>
            <w:pPr>
              <w:pStyle w:val="Compact"/>
              <w:jc w:val="right"/>
            </w:pPr>
            <w:r>
              <w:t xml:space="preserve">se 5.00, p 0.036</w:t>
            </w:r>
          </w:p>
        </w:tc>
        <w:tc>
          <w:tcPr/>
          <w:p>
            <w:pPr>
              <w:pStyle w:val="Compact"/>
              <w:jc w:val="right"/>
            </w:pPr>
            <w:r>
              <w:t xml:space="preserve">-10.5%</w:t>
            </w:r>
          </w:p>
        </w:tc>
        <w:tc>
          <w:tcPr/>
          <w:p>
            <w:pPr>
              <w:pStyle w:val="Compact"/>
            </w:pPr>
          </w:p>
        </w:tc>
      </w:tr>
    </w:tbl>
    <w:p>
      <w:pPr>
        <w:pStyle w:val="BodyText"/>
      </w:pPr>
      <w:r>
        <w:rPr>
          <w:b/>
          <w:bCs/>
        </w:rPr>
        <w:t xml:space="preserve">Table A9.</w:t>
      </w:r>
      <w:r>
        <w:t xml:space="preserve"> </w:t>
      </w:r>
      <w:r>
        <w:t xml:space="preserve">County by band by period regressions, 30 HealthCare.gov states.</w:t>
      </w:r>
    </w:p>
    <w:p>
      <w:pPr>
        <w:pStyle w:val="BodyText"/>
      </w:pPr>
      <w:r>
        <w:rPr>
          <w:i/>
          <w:iCs/>
        </w:rPr>
        <w:t xml:space="preserve">As Table 6b with county-by-period fixed effects. The county file publishes one band above 400% FPL. The premium interaction uses the log of the county’s 2025 average premium of plans selected, centred.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Counties</w:t>
            </w:r>
          </w:p>
        </w:tc>
      </w:tr>
      <w:tr>
        <w:tc>
          <w:tcPr/>
          <w:p>
            <w:pPr>
              <w:pStyle w:val="Compact"/>
            </w:pPr>
            <w:r>
              <w:t xml:space="preserve">County difference in differences</w:t>
            </w:r>
          </w:p>
        </w:tc>
        <w:tc>
          <w:tcPr/>
          <w:p>
            <w:pPr>
              <w:pStyle w:val="Compact"/>
              <w:jc w:val="right"/>
            </w:pPr>
            <w:r>
              <w:t xml:space="preserve">exposed_post</w:t>
            </w:r>
          </w:p>
        </w:tc>
        <w:tc>
          <w:tcPr/>
          <w:p>
            <w:pPr>
              <w:pStyle w:val="Compact"/>
              <w:jc w:val="right"/>
            </w:pPr>
            <w:r>
              <w:t xml:space="preserve">-31.35</w:t>
            </w:r>
          </w:p>
        </w:tc>
        <w:tc>
          <w:tcPr/>
          <w:p>
            <w:pPr>
              <w:pStyle w:val="Compact"/>
              <w:jc w:val="right"/>
            </w:pPr>
            <w:r>
              <w:t xml:space="preserve">4.52</w:t>
            </w:r>
          </w:p>
        </w:tc>
        <w:tc>
          <w:tcPr/>
          <w:p>
            <w:pPr>
              <w:pStyle w:val="Compact"/>
              <w:jc w:val="right"/>
            </w:pPr>
            <w:r>
              <w:t xml:space="preserve">-6.94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difference in differences</w:t>
            </w:r>
          </w:p>
        </w:tc>
        <w:tc>
          <w:tcPr/>
          <w:p>
            <w:pPr>
              <w:pStyle w:val="Compact"/>
              <w:jc w:val="right"/>
            </w:pPr>
            <w:r>
              <w:t xml:space="preserve">notch_post</w:t>
            </w:r>
          </w:p>
        </w:tc>
        <w:tc>
          <w:tcPr/>
          <w:p>
            <w:pPr>
              <w:pStyle w:val="Compact"/>
              <w:jc w:val="right"/>
            </w:pPr>
            <w:r>
              <w:t xml:space="preserve">22.32</w:t>
            </w:r>
          </w:p>
        </w:tc>
        <w:tc>
          <w:tcPr/>
          <w:p>
            <w:pPr>
              <w:pStyle w:val="Compact"/>
              <w:jc w:val="right"/>
            </w:pPr>
            <w:r>
              <w:t xml:space="preserve">2.64</w:t>
            </w:r>
          </w:p>
        </w:tc>
        <w:tc>
          <w:tcPr/>
          <w:p>
            <w:pPr>
              <w:pStyle w:val="Compact"/>
              <w:jc w:val="right"/>
            </w:pPr>
            <w:r>
              <w:t xml:space="preserve">8.44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w:t>
            </w:r>
          </w:p>
        </w:tc>
        <w:tc>
          <w:tcPr/>
          <w:p>
            <w:pPr>
              <w:pStyle w:val="Compact"/>
              <w:jc w:val="right"/>
            </w:pPr>
            <w:r>
              <w:t xml:space="preserve">-30.58</w:t>
            </w:r>
          </w:p>
        </w:tc>
        <w:tc>
          <w:tcPr/>
          <w:p>
            <w:pPr>
              <w:pStyle w:val="Compact"/>
              <w:jc w:val="right"/>
            </w:pPr>
            <w:r>
              <w:t xml:space="preserve">4.36</w:t>
            </w:r>
          </w:p>
        </w:tc>
        <w:tc>
          <w:tcPr/>
          <w:p>
            <w:pPr>
              <w:pStyle w:val="Compact"/>
              <w:jc w:val="right"/>
            </w:pPr>
            <w:r>
              <w:t xml:space="preserve">-7.02</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notch_post</w:t>
            </w:r>
          </w:p>
        </w:tc>
        <w:tc>
          <w:tcPr/>
          <w:p>
            <w:pPr>
              <w:pStyle w:val="Compact"/>
              <w:jc w:val="right"/>
            </w:pPr>
            <w:r>
              <w:t xml:space="preserve">22.12</w:t>
            </w:r>
          </w:p>
        </w:tc>
        <w:tc>
          <w:tcPr/>
          <w:p>
            <w:pPr>
              <w:pStyle w:val="Compact"/>
              <w:jc w:val="right"/>
            </w:pPr>
            <w:r>
              <w:t xml:space="preserve">2.64</w:t>
            </w:r>
          </w:p>
        </w:tc>
        <w:tc>
          <w:tcPr/>
          <w:p>
            <w:pPr>
              <w:pStyle w:val="Compact"/>
              <w:jc w:val="right"/>
            </w:pPr>
            <w:r>
              <w:t xml:space="preserve">8.38</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exposed_lprem</w:t>
            </w:r>
          </w:p>
        </w:tc>
        <w:tc>
          <w:tcPr/>
          <w:p>
            <w:pPr>
              <w:pStyle w:val="Compact"/>
              <w:jc w:val="right"/>
            </w:pPr>
            <w:r>
              <w:t xml:space="preserve">11.97</w:t>
            </w:r>
          </w:p>
        </w:tc>
        <w:tc>
          <w:tcPr/>
          <w:p>
            <w:pPr>
              <w:pStyle w:val="Compact"/>
              <w:jc w:val="right"/>
            </w:pPr>
            <w:r>
              <w:t xml:space="preserve">5.43</w:t>
            </w:r>
          </w:p>
        </w:tc>
        <w:tc>
          <w:tcPr/>
          <w:p>
            <w:pPr>
              <w:pStyle w:val="Compact"/>
              <w:jc w:val="right"/>
            </w:pPr>
            <w:r>
              <w:t xml:space="preserve">2.20</w:t>
            </w:r>
          </w:p>
        </w:tc>
        <w:tc>
          <w:tcPr/>
          <w:p>
            <w:pPr>
              <w:pStyle w:val="Compact"/>
              <w:jc w:val="right"/>
            </w:pPr>
            <w:r>
              <w:t xml:space="preserve">0.028</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exposed_post_lprem</w:t>
            </w:r>
          </w:p>
        </w:tc>
        <w:tc>
          <w:tcPr/>
          <w:p>
            <w:pPr>
              <w:pStyle w:val="Compact"/>
              <w:jc w:val="right"/>
            </w:pPr>
            <w:r>
              <w:t xml:space="preserve">-72.29</w:t>
            </w:r>
          </w:p>
        </w:tc>
        <w:tc>
          <w:tcPr/>
          <w:p>
            <w:pPr>
              <w:pStyle w:val="Compact"/>
              <w:jc w:val="right"/>
            </w:pPr>
            <w:r>
              <w:t xml:space="preserve">13.88</w:t>
            </w:r>
          </w:p>
        </w:tc>
        <w:tc>
          <w:tcPr/>
          <w:p>
            <w:pPr>
              <w:pStyle w:val="Compact"/>
              <w:jc w:val="right"/>
            </w:pPr>
            <w:r>
              <w:t xml:space="preserve">-5.21</w:t>
            </w:r>
          </w:p>
        </w:tc>
        <w:tc>
          <w:tcPr/>
          <w:p>
            <w:pPr>
              <w:pStyle w:val="Compact"/>
              <w:jc w:val="right"/>
            </w:pPr>
            <w:r>
              <w:t xml:space="preserve">&lt; 0.001</w:t>
            </w:r>
          </w:p>
        </w:tc>
        <w:tc>
          <w:tcPr/>
          <w:p>
            <w:pPr>
              <w:pStyle w:val="Compact"/>
              <w:jc w:val="right"/>
            </w:pPr>
            <w:r>
              <w:t xml:space="preserve">2,048</w:t>
            </w:r>
          </w:p>
        </w:tc>
      </w:tr>
    </w:tbl>
    <w:p>
      <w:pPr>
        <w:pStyle w:val="BodyText"/>
      </w:pPr>
      <w:r>
        <w:rPr>
          <w:b/>
          <w:bCs/>
        </w:rPr>
        <w:t xml:space="preserve">Table A10.</w:t>
      </w:r>
      <w:r>
        <w:t xml:space="preserve"> </w:t>
      </w:r>
      <w:r>
        <w:t xml:space="preserve">Issuers against the 80% floor, 2024.</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Regulatory MLR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Share of market</w:t>
            </w:r>
          </w:p>
        </w:tc>
        <w:tc>
          <w:tcPr/>
          <w:p>
            <w:pPr>
              <w:pStyle w:val="Compact"/>
              <w:jc w:val="right"/>
            </w:pPr>
            <w:r>
              <w:t xml:space="preserve">Rebates</w:t>
            </w:r>
          </w:p>
        </w:tc>
      </w:tr>
      <w:tr>
        <w:tc>
          <w:tcPr/>
          <w:p>
            <w:pPr>
              <w:pStyle w:val="Compact"/>
            </w:pPr>
            <w:r>
              <w:t xml:space="preserve">under 70%</w:t>
            </w:r>
          </w:p>
        </w:tc>
        <w:tc>
          <w:tcPr/>
          <w:p>
            <w:pPr>
              <w:pStyle w:val="Compact"/>
              <w:jc w:val="right"/>
            </w:pPr>
            <w:r>
              <w:t xml:space="preserve">98</w:t>
            </w:r>
          </w:p>
        </w:tc>
        <w:tc>
          <w:tcPr/>
          <w:p>
            <w:pPr>
              <w:pStyle w:val="Compact"/>
              <w:jc w:val="right"/>
            </w:pPr>
            <w:r>
              <w:t xml:space="preserve">0.45m</w:t>
            </w:r>
          </w:p>
        </w:tc>
        <w:tc>
          <w:tcPr/>
          <w:p>
            <w:pPr>
              <w:pStyle w:val="Compact"/>
              <w:jc w:val="right"/>
            </w:pPr>
            <w:r>
              <w:t xml:space="preserve">2.0%</w:t>
            </w:r>
          </w:p>
        </w:tc>
        <w:tc>
          <w:tcPr/>
          <w:p>
            <w:pPr>
              <w:pStyle w:val="Compact"/>
              <w:jc w:val="right"/>
            </w:pPr>
            <w:r>
              <w:t xml:space="preserve">$441m</w:t>
            </w:r>
          </w:p>
        </w:tc>
      </w:tr>
      <w:tr>
        <w:tc>
          <w:tcPr/>
          <w:p>
            <w:pPr>
              <w:pStyle w:val="Compact"/>
            </w:pPr>
            <w:r>
              <w:t xml:space="preserve">70-80%</w:t>
            </w:r>
          </w:p>
        </w:tc>
        <w:tc>
          <w:tcPr/>
          <w:p>
            <w:pPr>
              <w:pStyle w:val="Compact"/>
              <w:jc w:val="right"/>
            </w:pPr>
            <w:r>
              <w:t xml:space="preserve">65</w:t>
            </w:r>
          </w:p>
        </w:tc>
        <w:tc>
          <w:tcPr/>
          <w:p>
            <w:pPr>
              <w:pStyle w:val="Compact"/>
              <w:jc w:val="right"/>
            </w:pPr>
            <w:r>
              <w:t xml:space="preserve">2.25m</w:t>
            </w:r>
          </w:p>
        </w:tc>
        <w:tc>
          <w:tcPr/>
          <w:p>
            <w:pPr>
              <w:pStyle w:val="Compact"/>
              <w:jc w:val="right"/>
            </w:pPr>
            <w:r>
              <w:t xml:space="preserve">10.0%</w:t>
            </w:r>
          </w:p>
        </w:tc>
        <w:tc>
          <w:tcPr/>
          <w:p>
            <w:pPr>
              <w:pStyle w:val="Compact"/>
              <w:jc w:val="right"/>
            </w:pPr>
            <w:r>
              <w:t xml:space="preserve">$729m</w:t>
            </w:r>
          </w:p>
        </w:tc>
      </w:tr>
      <w:tr>
        <w:tc>
          <w:tcPr/>
          <w:p>
            <w:pPr>
              <w:pStyle w:val="Compact"/>
            </w:pPr>
            <w:r>
              <w:t xml:space="preserve">80-90%</w:t>
            </w:r>
          </w:p>
        </w:tc>
        <w:tc>
          <w:tcPr/>
          <w:p>
            <w:pPr>
              <w:pStyle w:val="Compact"/>
              <w:jc w:val="right"/>
            </w:pPr>
            <w:r>
              <w:t xml:space="preserve">155</w:t>
            </w:r>
          </w:p>
        </w:tc>
        <w:tc>
          <w:tcPr/>
          <w:p>
            <w:pPr>
              <w:pStyle w:val="Compact"/>
              <w:jc w:val="right"/>
            </w:pPr>
            <w:r>
              <w:t xml:space="preserve">11.88m</w:t>
            </w:r>
          </w:p>
        </w:tc>
        <w:tc>
          <w:tcPr/>
          <w:p>
            <w:pPr>
              <w:pStyle w:val="Compact"/>
              <w:jc w:val="right"/>
            </w:pPr>
            <w:r>
              <w:t xml:space="preserve">53.0%</w:t>
            </w:r>
          </w:p>
        </w:tc>
        <w:tc>
          <w:tcPr/>
          <w:p>
            <w:pPr>
              <w:pStyle w:val="Compact"/>
              <w:jc w:val="right"/>
            </w:pPr>
            <w:r>
              <w:t xml:space="preserve">$31m</w:t>
            </w:r>
          </w:p>
        </w:tc>
      </w:tr>
      <w:tr>
        <w:tc>
          <w:tcPr/>
          <w:p>
            <w:pPr>
              <w:pStyle w:val="Compact"/>
            </w:pPr>
            <w:r>
              <w:t xml:space="preserve">90-100%</w:t>
            </w:r>
          </w:p>
        </w:tc>
        <w:tc>
          <w:tcPr/>
          <w:p>
            <w:pPr>
              <w:pStyle w:val="Compact"/>
              <w:jc w:val="right"/>
            </w:pPr>
            <w:r>
              <w:t xml:space="preserve">119</w:t>
            </w:r>
          </w:p>
        </w:tc>
        <w:tc>
          <w:tcPr/>
          <w:p>
            <w:pPr>
              <w:pStyle w:val="Compact"/>
              <w:jc w:val="right"/>
            </w:pPr>
            <w:r>
              <w:t xml:space="preserve">5.93m</w:t>
            </w:r>
          </w:p>
        </w:tc>
        <w:tc>
          <w:tcPr/>
          <w:p>
            <w:pPr>
              <w:pStyle w:val="Compact"/>
              <w:jc w:val="right"/>
            </w:pPr>
            <w:r>
              <w:t xml:space="preserve">26.4%</w:t>
            </w:r>
          </w:p>
        </w:tc>
        <w:tc>
          <w:tcPr/>
          <w:p>
            <w:pPr>
              <w:pStyle w:val="Compact"/>
              <w:jc w:val="right"/>
            </w:pPr>
            <w:r>
              <w:t xml:space="preserve">$0m</w:t>
            </w:r>
          </w:p>
        </w:tc>
      </w:tr>
      <w:tr>
        <w:tc>
          <w:tcPr/>
          <w:p>
            <w:pPr>
              <w:pStyle w:val="Compact"/>
            </w:pPr>
            <w:r>
              <w:t xml:space="preserve">over 100%</w:t>
            </w:r>
          </w:p>
        </w:tc>
        <w:tc>
          <w:tcPr/>
          <w:p>
            <w:pPr>
              <w:pStyle w:val="Compact"/>
              <w:jc w:val="right"/>
            </w:pPr>
            <w:r>
              <w:t xml:space="preserve">104</w:t>
            </w:r>
          </w:p>
        </w:tc>
        <w:tc>
          <w:tcPr/>
          <w:p>
            <w:pPr>
              <w:pStyle w:val="Compact"/>
              <w:jc w:val="right"/>
            </w:pPr>
            <w:r>
              <w:t xml:space="preserve">1.81m</w:t>
            </w:r>
          </w:p>
        </w:tc>
        <w:tc>
          <w:tcPr/>
          <w:p>
            <w:pPr>
              <w:pStyle w:val="Compact"/>
              <w:jc w:val="right"/>
            </w:pPr>
            <w:r>
              <w:t xml:space="preserve">8.1%</w:t>
            </w:r>
          </w:p>
        </w:tc>
        <w:tc>
          <w:tcPr/>
          <w:p>
            <w:pPr>
              <w:pStyle w:val="Compact"/>
              <w:jc w:val="right"/>
            </w:pPr>
            <w:r>
              <w:t xml:space="preserve">$0m</w:t>
            </w:r>
          </w:p>
        </w:tc>
      </w:tr>
    </w:tbl>
    <w:p>
      <w:pPr>
        <w:pStyle w:val="BodyText"/>
      </w:pPr>
      <w:r>
        <w:rPr>
          <w:b/>
          <w:bCs/>
        </w:rPr>
        <w:t xml:space="preserve">Table A11.</w:t>
      </w:r>
      <w:r>
        <w:t xml:space="preserve"> </w:t>
      </w:r>
      <w:r>
        <w:t xml:space="preserve">Observed annual cost by age band, MEPS.</w:t>
      </w:r>
    </w:p>
    <w:p>
      <w:pPr>
        <w:pStyle w:val="BodyText"/>
      </w:pPr>
      <w:r>
        <w:rPr>
          <w:i/>
          <w:iCs/>
        </w:rPr>
        <w:t xml:space="preserve">Relativity is to the 18-25 band.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band</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Any chronic</w:t>
            </w:r>
          </w:p>
        </w:tc>
        <w:tc>
          <w:tcPr/>
          <w:p>
            <w:pPr>
              <w:pStyle w:val="Compact"/>
              <w:jc w:val="right"/>
            </w:pPr>
            <w:r>
              <w:t xml:space="preserve">Zero cost</w:t>
            </w:r>
          </w:p>
        </w:tc>
        <w:tc>
          <w:tcPr/>
          <w:p>
            <w:pPr>
              <w:pStyle w:val="Compact"/>
              <w:jc w:val="right"/>
            </w:pPr>
            <w:r>
              <w:t xml:space="preserve">Relativity</w:t>
            </w:r>
          </w:p>
        </w:tc>
      </w:tr>
      <w:tr>
        <w:tc>
          <w:tcPr/>
          <w:p>
            <w:pPr>
              <w:pStyle w:val="Compact"/>
            </w:pPr>
            <w:r>
              <w:t xml:space="preserve">0-17</w:t>
            </w:r>
          </w:p>
        </w:tc>
        <w:tc>
          <w:tcPr/>
          <w:p>
            <w:pPr>
              <w:pStyle w:val="Compact"/>
              <w:jc w:val="right"/>
            </w:pPr>
            <w:r>
              <w:t xml:space="preserve">14,804</w:t>
            </w:r>
          </w:p>
        </w:tc>
        <w:tc>
          <w:tcPr/>
          <w:p>
            <w:pPr>
              <w:pStyle w:val="Compact"/>
              <w:jc w:val="right"/>
            </w:pPr>
            <w:r>
              <w:t xml:space="preserve">$3,439</w:t>
            </w:r>
          </w:p>
        </w:tc>
        <w:tc>
          <w:tcPr/>
          <w:p>
            <w:pPr>
              <w:pStyle w:val="Compact"/>
              <w:jc w:val="right"/>
            </w:pPr>
            <w:r>
              <w:t xml:space="preserve">$940</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0.85x</w:t>
            </w:r>
          </w:p>
        </w:tc>
      </w:tr>
      <w:tr>
        <w:tc>
          <w:tcPr/>
          <w:p>
            <w:pPr>
              <w:pStyle w:val="Compact"/>
            </w:pPr>
            <w:r>
              <w:t xml:space="preserve">18-25</w:t>
            </w:r>
          </w:p>
        </w:tc>
        <w:tc>
          <w:tcPr/>
          <w:p>
            <w:pPr>
              <w:pStyle w:val="Compact"/>
              <w:jc w:val="right"/>
            </w:pPr>
            <w:r>
              <w:t xml:space="preserve">6,808</w:t>
            </w:r>
          </w:p>
        </w:tc>
        <w:tc>
          <w:tcPr/>
          <w:p>
            <w:pPr>
              <w:pStyle w:val="Compact"/>
              <w:jc w:val="right"/>
            </w:pPr>
            <w:r>
              <w:t xml:space="preserve">$4,031</w:t>
            </w:r>
          </w:p>
        </w:tc>
        <w:tc>
          <w:tcPr/>
          <w:p>
            <w:pPr>
              <w:pStyle w:val="Compact"/>
              <w:jc w:val="right"/>
            </w:pPr>
            <w:r>
              <w:t xml:space="preserve">$773</w:t>
            </w:r>
          </w:p>
        </w:tc>
        <w:tc>
          <w:tcPr/>
          <w:p>
            <w:pPr>
              <w:pStyle w:val="Compact"/>
              <w:jc w:val="right"/>
            </w:pPr>
            <w:r>
              <w:t xml:space="preserve">22.9%</w:t>
            </w:r>
          </w:p>
        </w:tc>
        <w:tc>
          <w:tcPr/>
          <w:p>
            <w:pPr>
              <w:pStyle w:val="Compact"/>
              <w:jc w:val="right"/>
            </w:pPr>
            <w:r>
              <w:t xml:space="preserve">20.1%</w:t>
            </w:r>
          </w:p>
        </w:tc>
        <w:tc>
          <w:tcPr/>
          <w:p>
            <w:pPr>
              <w:pStyle w:val="Compact"/>
              <w:jc w:val="right"/>
            </w:pPr>
            <w:r>
              <w:t xml:space="preserve">1.00x</w:t>
            </w:r>
          </w:p>
        </w:tc>
      </w:tr>
      <w:tr>
        <w:tc>
          <w:tcPr/>
          <w:p>
            <w:pPr>
              <w:pStyle w:val="Compact"/>
            </w:pPr>
            <w:r>
              <w:t xml:space="preserve">26-34</w:t>
            </w:r>
          </w:p>
        </w:tc>
        <w:tc>
          <w:tcPr/>
          <w:p>
            <w:pPr>
              <w:pStyle w:val="Compact"/>
              <w:jc w:val="right"/>
            </w:pPr>
            <w:r>
              <w:t xml:space="preserve">9,537</w:t>
            </w:r>
          </w:p>
        </w:tc>
        <w:tc>
          <w:tcPr/>
          <w:p>
            <w:pPr>
              <w:pStyle w:val="Compact"/>
              <w:jc w:val="right"/>
            </w:pPr>
            <w:r>
              <w:t xml:space="preserve">$5,740</w:t>
            </w:r>
          </w:p>
        </w:tc>
        <w:tc>
          <w:tcPr/>
          <w:p>
            <w:pPr>
              <w:pStyle w:val="Compact"/>
              <w:jc w:val="right"/>
            </w:pPr>
            <w:r>
              <w:t xml:space="preserve">$1,209</w:t>
            </w:r>
          </w:p>
        </w:tc>
        <w:tc>
          <w:tcPr/>
          <w:p>
            <w:pPr>
              <w:pStyle w:val="Compact"/>
              <w:jc w:val="right"/>
            </w:pPr>
            <w:r>
              <w:t xml:space="preserve">32.0%</w:t>
            </w:r>
          </w:p>
        </w:tc>
        <w:tc>
          <w:tcPr/>
          <w:p>
            <w:pPr>
              <w:pStyle w:val="Compact"/>
              <w:jc w:val="right"/>
            </w:pPr>
            <w:r>
              <w:t xml:space="preserve">17.0%</w:t>
            </w:r>
          </w:p>
        </w:tc>
        <w:tc>
          <w:tcPr/>
          <w:p>
            <w:pPr>
              <w:pStyle w:val="Compact"/>
              <w:jc w:val="right"/>
            </w:pPr>
            <w:r>
              <w:t xml:space="preserve">1.42x</w:t>
            </w:r>
          </w:p>
        </w:tc>
      </w:tr>
      <w:tr>
        <w:tc>
          <w:tcPr/>
          <w:p>
            <w:pPr>
              <w:pStyle w:val="Compact"/>
            </w:pPr>
            <w:r>
              <w:t xml:space="preserve">35-44</w:t>
            </w:r>
          </w:p>
        </w:tc>
        <w:tc>
          <w:tcPr/>
          <w:p>
            <w:pPr>
              <w:pStyle w:val="Compact"/>
              <w:jc w:val="right"/>
            </w:pPr>
            <w:r>
              <w:t xml:space="preserve">11,872</w:t>
            </w:r>
          </w:p>
        </w:tc>
        <w:tc>
          <w:tcPr/>
          <w:p>
            <w:pPr>
              <w:pStyle w:val="Compact"/>
              <w:jc w:val="right"/>
            </w:pPr>
            <w:r>
              <w:t xml:space="preserve">$6,453</w:t>
            </w:r>
          </w:p>
        </w:tc>
        <w:tc>
          <w:tcPr/>
          <w:p>
            <w:pPr>
              <w:pStyle w:val="Compact"/>
              <w:jc w:val="right"/>
            </w:pPr>
            <w:r>
              <w:t xml:space="preserve">$1,455</w:t>
            </w:r>
          </w:p>
        </w:tc>
        <w:tc>
          <w:tcPr/>
          <w:p>
            <w:pPr>
              <w:pStyle w:val="Compact"/>
              <w:jc w:val="right"/>
            </w:pPr>
            <w:r>
              <w:t xml:space="preserve">44.4%</w:t>
            </w:r>
          </w:p>
        </w:tc>
        <w:tc>
          <w:tcPr/>
          <w:p>
            <w:pPr>
              <w:pStyle w:val="Compact"/>
              <w:jc w:val="right"/>
            </w:pPr>
            <w:r>
              <w:t xml:space="preserve">13.4%</w:t>
            </w:r>
          </w:p>
        </w:tc>
        <w:tc>
          <w:tcPr/>
          <w:p>
            <w:pPr>
              <w:pStyle w:val="Compact"/>
              <w:jc w:val="right"/>
            </w:pPr>
            <w:r>
              <w:t xml:space="preserve">1.60x</w:t>
            </w:r>
          </w:p>
        </w:tc>
      </w:tr>
      <w:tr>
        <w:tc>
          <w:tcPr/>
          <w:p>
            <w:pPr>
              <w:pStyle w:val="Compact"/>
            </w:pPr>
            <w:r>
              <w:t xml:space="preserve">45-54</w:t>
            </w:r>
          </w:p>
        </w:tc>
        <w:tc>
          <w:tcPr/>
          <w:p>
            <w:pPr>
              <w:pStyle w:val="Compact"/>
              <w:jc w:val="right"/>
            </w:pPr>
            <w:r>
              <w:t xml:space="preserve">11,709</w:t>
            </w:r>
          </w:p>
        </w:tc>
        <w:tc>
          <w:tcPr/>
          <w:p>
            <w:pPr>
              <w:pStyle w:val="Compact"/>
              <w:jc w:val="right"/>
            </w:pPr>
            <w:r>
              <w:t xml:space="preserve">$8,293</w:t>
            </w:r>
          </w:p>
        </w:tc>
        <w:tc>
          <w:tcPr/>
          <w:p>
            <w:pPr>
              <w:pStyle w:val="Compact"/>
              <w:jc w:val="right"/>
            </w:pPr>
            <w:r>
              <w:t xml:space="preserve">$2,070</w:t>
            </w:r>
          </w:p>
        </w:tc>
        <w:tc>
          <w:tcPr/>
          <w:p>
            <w:pPr>
              <w:pStyle w:val="Compact"/>
              <w:jc w:val="right"/>
            </w:pPr>
            <w:r>
              <w:t xml:space="preserve">61.4%</w:t>
            </w:r>
          </w:p>
        </w:tc>
        <w:tc>
          <w:tcPr/>
          <w:p>
            <w:pPr>
              <w:pStyle w:val="Compact"/>
              <w:jc w:val="right"/>
            </w:pPr>
            <w:r>
              <w:t xml:space="preserve">10.4%</w:t>
            </w:r>
          </w:p>
        </w:tc>
        <w:tc>
          <w:tcPr/>
          <w:p>
            <w:pPr>
              <w:pStyle w:val="Compact"/>
              <w:jc w:val="right"/>
            </w:pPr>
            <w:r>
              <w:t xml:space="preserve">2.06x</w:t>
            </w:r>
          </w:p>
        </w:tc>
      </w:tr>
      <w:tr>
        <w:tc>
          <w:tcPr/>
          <w:p>
            <w:pPr>
              <w:pStyle w:val="Compact"/>
            </w:pPr>
            <w:r>
              <w:t xml:space="preserve">55-59</w:t>
            </w:r>
          </w:p>
        </w:tc>
        <w:tc>
          <w:tcPr/>
          <w:p>
            <w:pPr>
              <w:pStyle w:val="Compact"/>
              <w:jc w:val="right"/>
            </w:pPr>
            <w:r>
              <w:t xml:space="preserve">6,616</w:t>
            </w:r>
          </w:p>
        </w:tc>
        <w:tc>
          <w:tcPr/>
          <w:p>
            <w:pPr>
              <w:pStyle w:val="Compact"/>
              <w:jc w:val="right"/>
            </w:pPr>
            <w:r>
              <w:t xml:space="preserve">$10,403</w:t>
            </w:r>
          </w:p>
        </w:tc>
        <w:tc>
          <w:tcPr/>
          <w:p>
            <w:pPr>
              <w:pStyle w:val="Compact"/>
              <w:jc w:val="right"/>
            </w:pPr>
            <w:r>
              <w:t xml:space="preserve">$2,857</w:t>
            </w:r>
          </w:p>
        </w:tc>
        <w:tc>
          <w:tcPr/>
          <w:p>
            <w:pPr>
              <w:pStyle w:val="Compact"/>
              <w:jc w:val="right"/>
            </w:pPr>
            <w:r>
              <w:t xml:space="preserve">75.2%</w:t>
            </w:r>
          </w:p>
        </w:tc>
        <w:tc>
          <w:tcPr/>
          <w:p>
            <w:pPr>
              <w:pStyle w:val="Compact"/>
              <w:jc w:val="right"/>
            </w:pPr>
            <w:r>
              <w:t xml:space="preserve">6.5%</w:t>
            </w:r>
          </w:p>
        </w:tc>
        <w:tc>
          <w:tcPr/>
          <w:p>
            <w:pPr>
              <w:pStyle w:val="Compact"/>
              <w:jc w:val="right"/>
            </w:pPr>
            <w:r>
              <w:t xml:space="preserve">2.58x</w:t>
            </w:r>
          </w:p>
        </w:tc>
      </w:tr>
      <w:tr>
        <w:tc>
          <w:tcPr/>
          <w:p>
            <w:pPr>
              <w:pStyle w:val="Compact"/>
            </w:pPr>
            <w:r>
              <w:t xml:space="preserve">60-64</w:t>
            </w:r>
          </w:p>
        </w:tc>
        <w:tc>
          <w:tcPr/>
          <w:p>
            <w:pPr>
              <w:pStyle w:val="Compact"/>
              <w:jc w:val="right"/>
            </w:pPr>
            <w:r>
              <w:t xml:space="preserve">6,773</w:t>
            </w:r>
          </w:p>
        </w:tc>
        <w:tc>
          <w:tcPr/>
          <w:p>
            <w:pPr>
              <w:pStyle w:val="Compact"/>
              <w:jc w:val="right"/>
            </w:pPr>
            <w:r>
              <w:t xml:space="preserve">$12,580</w:t>
            </w:r>
          </w:p>
        </w:tc>
        <w:tc>
          <w:tcPr/>
          <w:p>
            <w:pPr>
              <w:pStyle w:val="Compact"/>
              <w:jc w:val="right"/>
            </w:pPr>
            <w:r>
              <w:t xml:space="preserve">$3,689</w:t>
            </w:r>
          </w:p>
        </w:tc>
        <w:tc>
          <w:tcPr/>
          <w:p>
            <w:pPr>
              <w:pStyle w:val="Compact"/>
              <w:jc w:val="right"/>
            </w:pPr>
            <w:r>
              <w:t xml:space="preserve">83.1%</w:t>
            </w:r>
          </w:p>
        </w:tc>
        <w:tc>
          <w:tcPr/>
          <w:p>
            <w:pPr>
              <w:pStyle w:val="Compact"/>
              <w:jc w:val="right"/>
            </w:pPr>
            <w:r>
              <w:t xml:space="preserve">5.4%</w:t>
            </w:r>
          </w:p>
        </w:tc>
        <w:tc>
          <w:tcPr/>
          <w:p>
            <w:pPr>
              <w:pStyle w:val="Compact"/>
              <w:jc w:val="right"/>
            </w:pPr>
            <w:r>
              <w:t xml:space="preserve">3.12x</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2026-09-14T16:57:01Z</dcterms:created>
  <dcterms:modified xsi:type="dcterms:W3CDTF">2026-09-14T16:57:01Z</dcterms:modified>
</cp:coreProperties>
</file>

<file path=docProps/custom.xml><?xml version="1.0" encoding="utf-8"?>
<Properties xmlns="http://schemas.openxmlformats.org/officeDocument/2006/custom-properties" xmlns:vt="http://schemas.openxmlformats.org/officeDocument/2006/docPropsVTypes"/>
</file>