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36.png" ContentType="image/png"/>
  <Override PartName="/word/media/rId22.png" ContentType="image/png"/>
  <Override PartName="/word/media/rId43.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4,482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yet aggregate projections say little about how the cost of aging falls on individual households. We build a five-state continuous-time Markov model of later-life health (healthy, chronic illness, disability, long-term-care need, dead) from 213,552 intervals between Health and Retirement Study interviews, 1998 to 2022, with deaths dated to the month. State-specific Medicare costs come from the Medicare Current Beneficiary Survey and out-of-pocket cost distributions from HRS core and exit interviews. Mortality is calibrated to the 2023 US life table, and lifetime costs from age 65 are projected by microsimulation and checked against an exact recursion. For a 65-year-old drawn from the population, the present value at 3% of lifetime Medicare spending is $153,316 for men and $172,481 for women, and of out-of-pocket spending on care $37,660 and $48,975, before Part B premiums. The distribution is strongly skewed: the mean of the worst 5% of outcomes (CVaR95) is $127,541 for men and $174,866 for women, and 77.8% and 88.3% of lives in that tail pass through long-term-care need, against 46.4% and 60.6% of all lives. Health at 65 changes the timing of costs far more than their expected value. Passing half of the post-2033 Part A shortfall to beneficiaries raises expected lifetime out-of-pocket cost by $872 for men and $1,042 for women; real cost growth at the Trustees’ Part B rate raises CVaR95 by $36,990 and $55,219.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projections are aggregates. They answer what the program will cost, not what aging will cost a particular household, how uncertain that cost is, or which health paths produce the bad outcomes. Those questions matter to the people who price and regulate long-term-care, Medigap and Medicare Advantage products, to planners advising retirees, and to policymakers choosing how a financing gap is closed.</w:t>
      </w:r>
    </w:p>
    <w:p>
      <w:pPr>
        <w:pStyle w:val="BodyText"/>
      </w:pPr>
      <w:r>
        <w:t xml:space="preserve">The actuarial tool for this problem is the multi-state model. A person moves among health states with age-dependent intensities; each state carries a cost; the expected present value of lifetime cost follows from the transition probabilities, and its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separately, have measured medical-expense risk in retirement and its consequences for saving (Hubbard, Skinner and Zeldes, 1995; De Nardi, French and Jones, 2010; Jones et al., 2018). The two strands rarely meet in one model that is payer-specific, reports the tail, and connects to Medicare’s financing.</w:t>
      </w:r>
    </w:p>
    <w:p>
      <w:pPr>
        <w:pStyle w:val="BodyText"/>
      </w:pPr>
      <w:r>
        <w:t xml:space="preserve">This paper builds that model with public data and released code. We ask four questions.</w:t>
      </w:r>
    </w:p>
    <w:p>
      <w:pPr>
        <w:pStyle w:val="Compact"/>
        <w:numPr>
          <w:ilvl w:val="0"/>
          <w:numId w:val="1001"/>
        </w:numPr>
      </w:pPr>
      <w:r>
        <w:t xml:space="preserve">RQ1. What are the transition intensities among healthy (H), chronic illness (C), disability (D), long-term-care need (L) and death (X) for Americans aged 50 and over, and how do they vary with age, sex, education and race-ethnicity?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How would plausible responses to the post-2033 HI shortfall change household out-of-pocket tail risk and asset exhaustion?</w:t>
      </w:r>
    </w:p>
    <w:p>
      <w:pPr>
        <w:pStyle w:val="FirstParagraph"/>
      </w:pPr>
      <w:r>
        <w:t xml:space="preserve">Four design choices shape the answers. The transition model is fitted to interval-censored panel data by exact likelihood, so transitions between biennial interviews are not assumed away. The model’s mortality is tested against the 2023 US life table and then calibrated to it, keeping the state relativities the data identify. Out-of-pocket costs are drawn from full empirical distributions by state, not means, and the last year of life is drawn from exit interviews, which core interviews never observe. And the expected values reported by simulation are checked against an exact recursion.</w:t>
      </w:r>
    </w:p>
    <w:p>
      <w:pPr>
        <w:pStyle w:val="BodyText"/>
      </w:pPr>
      <w:r>
        <w:t xml:space="preserve">The main results are as follows. Life expectancy at 65 is 18.3 years for men and 20.8 for women, of which 1.58 and 2.60 years are spent in long-term-care need; 46.4% of men and 60.6% of women enter that state. Lifetime Medicare spending varies little with health at 65, because poorer health shortens the years over which costs accrue. Out-of-pocket risk is concentrated: CVaR95 is 3.4 times the mean for men and 3.6 times for women, and the tail is dominated by long-term-care paths. A partial pass-through of the HI shortfall moves expected out-of-pocket cost by about 2%, small beside the effect of faster real cost growth,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asset decumulation (Hubbard, Skinner and Zeldes, 1995; Palumbo, 1999), and De Nardi, French and Jones (2010) showed that medical expenses that rise with age and income help explain why the elderly run down assets slowly. De Nardi et al. (2016) documented medical spending of the US elderly by payer, and Jones et al. (2018) estimated lifetime medical spending of retirees with a dynamic model of health and spending. End-of-life spending has been measured from HRS exit interviews (Marshall, McGarry and Skinner, 2011; Kelley et al., 2013) and is highest for people with dementia (Kelley et al., 2015; Hurd et al., 2013). Hurd, Michaud and Rohwedder (2017) showed that lifetime nursing-home use and its out-of-pocket cost are concentrated in a minority of people. Medicaid’s role as payer of last resort shapes demand for private long-term-care insurance (Brown and Finkelstein, 2008),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but accumulate similar Medicare spending over their remaining lives. Multi-state health expectancies go back at least to Crimmins, Hayward and Saito (1994), and microsimulation of the future elderly is the basis of the Future Elderly Model (Goldman et al., 2005).</w:t>
      </w:r>
    </w:p>
    <w:p>
      <w:pPr>
        <w:pStyle w:val="BodyText"/>
      </w:pPr>
      <w:r>
        <w:rPr>
          <w:b/>
          <w:bCs/>
        </w:rPr>
        <w:t xml:space="preserve">Actuarial multi-state models.</w:t>
      </w:r>
      <w:r>
        <w:t xml:space="preserve"> </w:t>
      </w:r>
      <w:r>
        <w:t xml:space="preserve">Haberman and Pitacco (2018) set out the multiple-state framework for disability and long-term-care insurance. Fong, Shao and Sherris (2015) estimated multi-state models of functional disability from HRS; Shao, Sherris and Fong (2017) used such a model for long-term-care insurance pricing and solvency capital; Li, Shao and Sherris (2017) and Sherris and Wei (2021) added systematic trend and uncertainty.</w:t>
      </w:r>
    </w:p>
    <w:p>
      <w:pPr>
        <w:pStyle w:val="BodyText"/>
      </w:pPr>
      <w:r>
        <w:rPr>
          <w:b/>
          <w:bCs/>
        </w:rPr>
        <w:t xml:space="preserve">Estimation from panel data.</w:t>
      </w:r>
      <w:r>
        <w:t xml:space="preserve"> </w:t>
      </w:r>
      <w:r>
        <w:t xml:space="preserve">When states are observed only at interviews, the likelihood of a continuous-time Markov model is built from transition probabilities over the observed intervals (Kalbfleisch and Lawless, 1985), as implemented in the msm package (Jackson, 2011) and treated at length by van den Hout (2016). Titman and Sharples (2010) review diagnostics. Competing-risk and multi-state models for exactly observed transitions are covered by Putter, Fiocco and Geskus (2007) and de Wreede, Fiocco and Putter (2011).</w:t>
      </w:r>
    </w:p>
    <w:p>
      <w:pPr>
        <w:pStyle w:val="BodyText"/>
      </w:pPr>
      <w:r>
        <w:rPr>
          <w:b/>
          <w:bCs/>
        </w:rPr>
        <w:t xml:space="preserve">What this paper adds.</w:t>
      </w:r>
      <w:r>
        <w:t xml:space="preserve"> </w:t>
      </w:r>
      <w:r>
        <w:t xml:space="preserve">It combines a multi-state health model estimated on interval-censored HRS data with payer-specific costs from the MCBS, empirical out-of-pocket distributions including end-of-life costs, tail measures (Rockafellar and Uryasev, 2000), and scenarios tied to the Trustees’ financing projections, and it releases the whole pipeline and a public calculator.</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at interview.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w:t>
      </w:r>
    </w:p>
    <w:p>
      <w:pPr>
        <w:pStyle w:val="Compact"/>
        <w:numPr>
          <w:ilvl w:val="0"/>
          <w:numId w:val="1002"/>
        </w:numPr>
      </w:pPr>
      <w:r>
        <w:t xml:space="preserve">L: three or more ADL limitations, or living in a nursing home at interview;</w:t>
      </w:r>
    </w:p>
    <w:p>
      <w:pPr>
        <w:pStyle w:val="Compact"/>
        <w:numPr>
          <w:ilvl w:val="0"/>
          <w:numId w:val="1002"/>
        </w:numPr>
      </w:pPr>
      <w:r>
        <w:t xml:space="preserve">X: dead, dated to the month from the RAND death date.</w:t>
      </w:r>
    </w:p>
    <w:p>
      <w:pPr>
        <w:pStyle w:val="FirstParagraph"/>
      </w:pPr>
      <w:r>
        <w:t xml:space="preserve">The panel has 40,354 respondents with 237,944 classified person-interviews (Table 1). Consecutive interviews give 197,590 intervals with a mean length of 2.0 years, and 15,962 deaths are dated exactly; persons last seen alive are censored at that interview. Weighted, 16.5% of person-interviews are in H, 68.6% in C, 10.8% in D and 4.1% in L. Observed transitions are in Table A1. Because conditions are ever diagnosed, C to H does 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observed at that interview. The exit interview, answered by a proxy after death, reports out-of-pocket spending from the last core interview to death. We take the final-year amount as that spending times min(1, 12/months), which assigns a longer window’s spending evenly and so understates the final year; 14,576 decedents aged 65 and over contribute.</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the survey’s balanced repeated replication with Fay’s adjustment of 0.30. The pooled Medicare mean is $11,802 (standard error $278), 44.2% of beneficiary-years are in Medicare Advantage, and inpatient plus home health account for 17.6% of all-payer spending (Table A6). The Cost Supplement excludes facility, hospice and institutional events, which fall mostly in the D and L states.</w:t>
      </w:r>
    </w:p>
    <w:p>
      <w:pPr>
        <w:pStyle w:val="BodyText"/>
      </w:pPr>
      <w:r>
        <w:rPr>
          <w:b/>
          <w:bCs/>
        </w:rPr>
        <w:t xml:space="preserve">Other sources.</w:t>
      </w:r>
      <w:r>
        <w:t xml:space="preserve"> </w:t>
      </w:r>
      <w:r>
        <w:t xml:space="preserve">Mortality benchmarks are the 2023 US period life tables (Arias and Xu, 2025), selected ages in Table A7. HI depletion timing, the payable share and cost growth rates are from the 2026 Trustees Report. The standard Part B premium is $174.70 a month in 2024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Twelve transitions are allowed (Figure 1): H to C, D, X; C to D, L, X; D to H, C, L, X; L to D, X. Each intensity is log-linear,</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r>
            <m:t> </m:t>
          </m:r>
          <m:f>
            <m:fPr>
              <m:type m:val="bar"/>
            </m:fPr>
            <m:num>
              <m:r>
                <m:t>x</m:t>
              </m:r>
              <m:r>
                <m:rPr>
                  <m:sty m:val="p"/>
                </m:rPr>
                <m:t>−</m:t>
              </m:r>
              <m:r>
                <m:t>65</m:t>
              </m:r>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a Gompertz form in age, 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 Over an interval of length</w:t>
      </w:r>
      <w:r>
        <w:t xml:space="preserve"> </w:t>
      </w:r>
      <m:oMath>
        <m:r>
          <m:t>d</m:t>
        </m:r>
      </m:oMath>
      <w:r>
        <w:t xml:space="preserve"> </w:t>
      </w:r>
      <w:r>
        <w:t xml:space="preserve">starting at age</w:t>
      </w:r>
      <w:r>
        <w:t xml:space="preserve"> </w:t>
      </w:r>
      <m:oMath>
        <m:r>
          <m:t>x</m:t>
        </m:r>
      </m:oMath>
      <w:r>
        <w:t xml:space="preserve">,</w:t>
      </w:r>
      <w:r>
        <w:t xml:space="preserve"> </w:t>
      </w:r>
      <m:oMath>
        <m:r>
          <m:t>Q</m:t>
        </m:r>
      </m:oMath>
      <w:r>
        <w:t xml:space="preserve"> </w:t>
      </w:r>
      <w:r>
        <w:t xml:space="preserve">is held at the midpoint age, so</w:t>
      </w:r>
      <w:r>
        <w:t xml:space="preserve"> </w:t>
      </w:r>
      <m:oMath>
        <m:r>
          <m:t>P</m:t>
        </m:r>
        <m:r>
          <m:rPr>
            <m:sty m:val="p"/>
          </m:rPr>
          <m:t>(</m:t>
        </m:r>
        <m:r>
          <m:t>x</m:t>
        </m:r>
        <m:r>
          <m:rPr>
            <m:sty m:val="p"/>
          </m:rPr>
          <m:t>,</m:t>
        </m:r>
        <m:r>
          <m:t>x</m:t>
        </m:r>
        <m:r>
          <m:rPr>
            <m:sty m:val="p"/>
          </m:rPr>
          <m:t>+</m:t>
        </m:r>
        <m:r>
          <m:t>d</m:t>
        </m:r>
        <m:r>
          <m:rPr>
            <m:sty m:val="p"/>
          </m:rPr>
          <m:t>)</m:t>
        </m:r>
        <m:r>
          <m:rPr>
            <m:sty m:val="p"/>
          </m:rPr>
          <m:t>=</m:t>
        </m:r>
        <m:r>
          <m:rPr>
            <m:sty m:val="p"/>
          </m:rPr>
          <m:t>exp</m:t>
        </m:r>
        <m:r>
          <m:rPr>
            <m:sty m:val="p"/>
          </m:rPr>
          <m:t>{</m:t>
        </m:r>
        <m:r>
          <m:t>Q</m:t>
        </m:r>
        <m:r>
          <m:rPr>
            <m:sty m:val="p"/>
          </m:rPr>
          <m:t>(</m:t>
        </m:r>
        <m:r>
          <m:t>x</m:t>
        </m:r>
        <m:r>
          <m:rPr>
            <m:sty m:val="p"/>
          </m:rPr>
          <m:t>+</m:t>
        </m:r>
        <m:r>
          <m:t>d</m:t>
        </m:r>
        <m:r>
          <m:rPr>
            <m:sty m:val="p"/>
          </m:rPr>
          <m:t>/</m:t>
        </m:r>
        <m:r>
          <m:t>2</m:t>
        </m:r>
        <m:r>
          <m:rPr>
            <m:sty m:val="p"/>
          </m:rPr>
          <m:t>,</m:t>
        </m:r>
        <m:r>
          <m:t>z</m:t>
        </m:r>
        <m:r>
          <m:rPr>
            <m:sty m:val="p"/>
          </m:rPr>
          <m:t>)</m:t>
        </m:r>
        <m:r>
          <m:t> </m:t>
        </m:r>
        <m:r>
          <m:t>d</m:t>
        </m:r>
        <m:r>
          <m:rPr>
            <m:sty m:val="p"/>
          </m:rPr>
          <m:t>}</m:t>
        </m:r>
      </m:oMath>
      <w:r>
        <w:t xml:space="preserve">, the solution of the Kolmogorov forward equation for piecewise-constant intensities.</w:t>
      </w:r>
    </w:p>
    <w:p>
      <w:pPr>
        <w:pStyle w:val="CaptionedFigure"/>
      </w:pPr>
      <w:r>
        <w:drawing>
          <wp:inline>
            <wp:extent cx="5334000" cy="2674282"/>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674282"/>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For person</w:t>
      </w:r>
      <w:r>
        <w:t xml:space="preserve"> </w:t>
      </w:r>
      <m:oMath>
        <m:r>
          <m:t>i</m:t>
        </m:r>
      </m:oMath>
      <w:r>
        <w:t xml:space="preserve"> </w:t>
      </w:r>
      <w:r>
        <w:t xml:space="preserve">observed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 time</w:t>
      </w:r>
      <w:r>
        <w:t xml:space="preserve"> </w:t>
      </w:r>
      <m:oMath>
        <m:r>
          <m:t>d</m:t>
        </m:r>
      </m:oMath>
      <w:r>
        <w:t xml:space="preserve"> </w:t>
      </w:r>
      <w:r>
        <w:t xml:space="preserve">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The log likelihood is maximized with gradients from automatic differentiation through the matrix exponential; standard errors come from the inverse observed information. Estimation is unweighted, the usual convention for panel multi-state models, with sex, education and race-ethnicity entering as covariates; weighted prevalence is used for validation. Starting values come from crude rates. The fitted model is checked against a simulated panel with known intensities in the released tests.</w:t>
      </w:r>
    </w:p>
    <w:bookmarkEnd w:id="16"/>
    <w:bookmarkStart w:id="17" w:name="X757ea5fd61d8c4908ab86740b098da53b15a8b8"/>
    <w:p>
      <w:pPr>
        <w:pStyle w:val="Heading3"/>
      </w:pPr>
      <w:r>
        <w:t xml:space="preserve">4.2 Population at 65 and mortality calibration</w:t>
      </w:r>
    </w:p>
    <w:p>
      <w:pPr>
        <w:pStyle w:val="FirstParagraph"/>
      </w:pPr>
      <w:r>
        <w:t xml:space="preserve">A simulated 65-year-old is drawn from the weighted joint distribution of state, education and race-ethnicity among HRS respondents aged 64 to 66, with nursing-home residents included through their own weight. For men the state mix is 14.6% H, 73.5% C, 8.9% D and 3.0% L; for women 14.4%, 72.3%, 9.2% and 4.0%.</w:t>
      </w:r>
    </w:p>
    <w:p>
      <w:pPr>
        <w:pStyle w:val="BodyText"/>
      </w:pPr>
      <w:r>
        <w:t xml:space="preserve">The fitted model pools deaths from 1998 to 2022. Its life expectancy at 65 for the entry mix is 16.72 years for men and 19.54 for women, against 18.19 and 20.71 in the 2023 table (Table 3). Rather than change the relative mortality of the states, which the data identify, we scale every death intensity by</w:t>
      </w:r>
    </w:p>
    <w:p>
      <w:pPr>
        <w:pStyle w:val="BodyText"/>
      </w:pPr>
      <m:oMathPara>
        <m:oMathParaPr>
          <m:jc m:val="center"/>
        </m:oMathParaP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r>
            <m:rPr>
              <m:sty m:val="p"/>
            </m:rPr>
            <m:t>,</m:t>
          </m:r>
        </m:oMath>
      </m:oMathPara>
    </w:p>
    <w:p>
      <w:pPr>
        <w:pStyle w:val="FirstParagraph"/>
      </w:pPr>
      <w:r>
        <w:t xml:space="preserve">by sex, with</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minimizing the</w:t>
      </w:r>
      <w:r>
        <w:t xml:space="preserve"> </w:t>
      </w:r>
      <m:oMath>
        <m:sSub>
          <m:e>
            <m:r>
              <m:t>l</m:t>
            </m:r>
          </m:e>
          <m:sub>
            <m:r>
              <m:t>x</m:t>
            </m:r>
          </m:sub>
        </m:sSub>
      </m:oMath>
      <w:r>
        <w:t xml:space="preserve">-weighted squared difference between the model’s and the table’s</w:t>
      </w:r>
      <w:r>
        <w:t xml:space="preserve"> </w:t>
      </w:r>
      <m:oMath>
        <m:r>
          <m:rPr>
            <m:sty m:val="p"/>
          </m:rPr>
          <m:t>log</m:t>
        </m:r>
        <m:sSub>
          <m:e>
            <m:r>
              <m:t>q</m:t>
            </m:r>
          </m:e>
          <m:sub>
            <m:r>
              <m:t>x</m:t>
            </m:r>
          </m:sub>
        </m:sSub>
      </m:oMath>
      <w:r>
        <w:t xml:space="preserve"> </w:t>
      </w:r>
      <w:r>
        <w:t xml:space="preserve">at ages 65 to 99. The multiplier runs from 0.70 at 65 to 0.92 at 95 for men and from 0.64 to 1.05 for women. The uncalibrated model is kept as a robustness variant.</w:t>
      </w:r>
    </w:p>
    <w:bookmarkEnd w:id="17"/>
    <w:bookmarkStart w:id="18" w:name="state-costs"/>
    <w:p>
      <w:pPr>
        <w:pStyle w:val="Heading3"/>
      </w:pPr>
      <w:r>
        <w:t xml:space="preserve">4.3 State costs</w:t>
      </w:r>
    </w:p>
    <w:p>
      <w:pPr>
        <w:pStyle w:val="FirstParagraph"/>
      </w:pP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mapping places HRS respondents in lighter cells than the Medicare population they represent: the cohort’s implied Medicare spending per person-year is 0.846 and 0.866 of the MCBS mean in the two bands (Table A4). We keep the state relativities and scale the level in each band so the weighted HRS average equals the MCBS mean, factors of 1.20 and 1.17. After scaling, the model cohort reproduces the MCBS means to within 1.6%.</w:t>
      </w:r>
    </w:p>
    <w:p>
      <w:pPr>
        <w:pStyle w:val="BodyText"/>
      </w:pPr>
      <w:r>
        <w:t xml:space="preserve">Out-of-pocket cost in a year alive in state</w:t>
      </w:r>
      <w:r>
        <w:t xml:space="preserve"> </w:t>
      </w:r>
      <m:oMath>
        <m:r>
          <m:t>j</m:t>
        </m:r>
      </m:oMath>
      <w:r>
        <w:t xml:space="preserve"> </w:t>
      </w:r>
      <w:r>
        <w:t xml:space="preserve">is drawn from the weighted empirical HRS distribution for</w:t>
      </w:r>
      <w:r>
        <w:t xml:space="preserve"> </w:t>
      </w:r>
      <m:oMath>
        <m:r>
          <m:t>j</m:t>
        </m:r>
      </m:oMath>
      <w:r>
        <w:t xml:space="preserve">, the age band and sex. In the year of death the draw is replaced by one from the exit-interview distribution for the age band and sex. The standard Part B premium is added for each year alive and reported separately.</w:t>
      </w:r>
    </w:p>
    <w:bookmarkEnd w:id="18"/>
    <w:bookmarkStart w:id="19" w:name="lifetime-cost-and-its-distribution"/>
    <w:p>
      <w:pPr>
        <w:pStyle w:val="Heading3"/>
      </w:pPr>
      <w:r>
        <w:t xml:space="preserve">4.4 Lifetime cost and its distribution</w:t>
      </w:r>
    </w:p>
    <w:p>
      <w:pPr>
        <w:pStyle w:val="FirstParagraph"/>
      </w:pPr>
      <w:r>
        <w:t xml:space="preserve">Lives step through one-year transition matrices</w:t>
      </w:r>
      <w:r>
        <w:t xml:space="preserve"> </w:t>
      </w:r>
      <m:oMath>
        <m:r>
          <m:t>P</m:t>
        </m:r>
        <m:r>
          <m:rPr>
            <m:sty m:val="p"/>
          </m:rPr>
          <m:t>(</m:t>
        </m:r>
        <m:r>
          <m:t>x</m:t>
        </m:r>
        <m:r>
          <m:rPr>
            <m:sty m:val="p"/>
          </m:rPr>
          <m:t>,</m:t>
        </m:r>
        <m:r>
          <m:t>x</m:t>
        </m:r>
        <m:r>
          <m:rPr>
            <m:sty m:val="p"/>
          </m:rPr>
          <m:t>+</m:t>
        </m:r>
        <m:r>
          <m:t>1</m:t>
        </m:r>
        <m:r>
          <m:rPr>
            <m:sty m:val="p"/>
          </m:rPr>
          <m:t>)</m:t>
        </m:r>
      </m:oMath>
      <w:r>
        <w:t xml:space="preserve"> </w:t>
      </w:r>
      <w:r>
        <w:t xml:space="preserve">from 65 to 110. With costs accruing at the start of each year and discount factor</w:t>
      </w:r>
      <w:r>
        <w:t xml:space="preserve"> </w:t>
      </w:r>
      <m:oMath>
        <m:r>
          <m:t>v</m:t>
        </m:r>
        <m:r>
          <m:rPr>
            <m:sty m:val="p"/>
          </m:rPr>
          <m:t>=</m:t>
        </m:r>
        <m:r>
          <m:t>1</m:t>
        </m:r>
        <m:r>
          <m:rPr>
            <m:sty m:val="p"/>
          </m:rPr>
          <m:t>/</m:t>
        </m:r>
        <m:r>
          <m:t>1.03</m:t>
        </m:r>
      </m:oMath>
      <w:r>
        <w:t xml:space="preserve">, the present value of out-of-pocket cost for a life with states</w:t>
      </w:r>
      <w:r>
        <w:t xml:space="preserve"> </w:t>
      </w:r>
      <m:oMath>
        <m:sSub>
          <m:e>
            <m:r>
              <m:t>J</m:t>
            </m:r>
          </m:e>
          <m:sub>
            <m:r>
              <m:t>t</m:t>
            </m:r>
          </m:sub>
        </m:sSub>
      </m:oMath>
      <w:r>
        <w:t xml:space="preserve"> </w:t>
      </w:r>
      <w:r>
        <w:t xml:space="preserve">at age</w:t>
      </w:r>
      <w:r>
        <w:t xml:space="preserve"> </w:t>
      </w:r>
      <m:oMath>
        <m:r>
          <m:t>65</m:t>
        </m:r>
        <m:r>
          <m:rPr>
            <m:sty m:val="p"/>
          </m:rPr>
          <m:t>+</m:t>
        </m:r>
        <m:r>
          <m:t>t</m:t>
        </m:r>
      </m:oMath>
      <w:r>
        <w:t xml:space="preserve"> </w:t>
      </w:r>
      <w:r>
        <w:t xml:space="preserve">is</w:t>
      </w:r>
    </w:p>
    <w:p>
      <w:pPr>
        <w:pStyle w:val="BodyText"/>
      </w:pPr>
      <m:oMathPara>
        <m:oMathParaPr>
          <m:jc m:val="center"/>
        </m:oMathParaPr>
        <m:oMath>
          <m:r>
            <m:t>P</m:t>
          </m:r>
          <m:sSup>
            <m:e>
              <m:r>
                <m:t>V</m:t>
              </m:r>
            </m:e>
            <m:sup>
              <m:r>
                <m:t>O</m:t>
              </m:r>
            </m:sup>
          </m:sSup>
          <m:r>
            <m:rPr>
              <m:sty m:val="p"/>
            </m:rPr>
            <m:t>=</m:t>
          </m:r>
          <m:nary>
            <m:naryPr>
              <m:chr m:val="∑"/>
              <m:limLoc m:val="undOvr"/>
              <m:subHide m:val="off"/>
              <m:supHide m:val="off"/>
            </m:naryPr>
            <m:sub>
              <m:r>
                <m:t>t</m:t>
              </m:r>
              <m:r>
                <m:rPr>
                  <m:sty m:val="p"/>
                </m:rPr>
                <m:t>=</m:t>
              </m:r>
              <m:r>
                <m:t>0</m:t>
              </m:r>
            </m:sub>
            <m:sup>
              <m:r>
                <m:t>44</m:t>
              </m:r>
            </m:sup>
            <m:e>
              <m:sSup>
                <m:e>
                  <m:r>
                    <m:t>v</m:t>
                  </m:r>
                </m:e>
                <m:sup>
                  <m:r>
                    <m:t>t</m:t>
                  </m:r>
                </m:sup>
              </m:sSup>
            </m:e>
          </m:nary>
          <m:d>
            <m:dPr>
              <m:begChr m:val="["/>
              <m:sepChr m:val=""/>
              <m:endChr m:val="]"/>
              <m:grow/>
            </m:dPr>
            <m:e>
              <m:r>
                <m:rPr>
                  <m:scr m:val="double-struck"/>
                  <m:sty m:val="p"/>
                </m:rPr>
                <m:t>1</m:t>
              </m:r>
              <m:r>
                <m:rPr>
                  <m:sty m:val="p"/>
                </m:rPr>
                <m:t>{</m:t>
              </m:r>
              <m:sSub>
                <m:e>
                  <m:r>
                    <m:t>J</m:t>
                  </m:r>
                </m:e>
                <m:sub>
                  <m:r>
                    <m:t>t</m:t>
                  </m:r>
                </m:sub>
              </m:sSub>
              <m:r>
                <m:rPr>
                  <m:sty m:val="p"/>
                </m:rPr>
                <m:t>≠</m:t>
              </m:r>
              <m:r>
                <m:t>X</m:t>
              </m:r>
              <m:r>
                <m:rPr>
                  <m:sty m:val="p"/>
                </m:rPr>
                <m:t>}</m:t>
              </m:r>
              <m:r>
                <m:t> </m:t>
              </m:r>
              <m:sSub>
                <m:e>
                  <m:r>
                    <m:t>O</m:t>
                  </m:r>
                </m:e>
                <m:sub>
                  <m:r>
                    <m:t>t</m:t>
                  </m:r>
                </m:sub>
              </m:sSub>
              <m:r>
                <m:rPr>
                  <m:sty m:val="p"/>
                </m:rPr>
                <m:t>+</m:t>
              </m:r>
              <m:r>
                <m:rPr>
                  <m:scr m:val="double-struck"/>
                  <m:sty m:val="p"/>
                </m:rPr>
                <m:t>1</m:t>
              </m:r>
              <m:r>
                <m:rPr>
                  <m:sty m:val="p"/>
                </m:rPr>
                <m:t>{</m:t>
              </m:r>
              <m:sSub>
                <m:e>
                  <m:r>
                    <m:t>J</m:t>
                  </m:r>
                </m:e>
                <m:sub>
                  <m:r>
                    <m:t>t</m:t>
                  </m:r>
                </m:sub>
              </m:sSub>
              <m:r>
                <m:rPr>
                  <m:sty m:val="p"/>
                </m:rPr>
                <m:t>≠</m:t>
              </m:r>
              <m:r>
                <m:t>X</m:t>
              </m:r>
              <m:r>
                <m:rPr>
                  <m:sty m:val="p"/>
                </m:rPr>
                <m:t>,</m:t>
              </m:r>
              <m:sSub>
                <m:e>
                  <m:r>
                    <m:t>J</m:t>
                  </m:r>
                </m:e>
                <m:sub>
                  <m:r>
                    <m:t>t</m:t>
                  </m:r>
                  <m:r>
                    <m:rPr>
                      <m:sty m:val="p"/>
                    </m:rPr>
                    <m:t>+</m:t>
                  </m:r>
                  <m:r>
                    <m:t>1</m:t>
                  </m:r>
                </m:sub>
              </m:sSub>
              <m:r>
                <m:rPr>
                  <m:sty m:val="p"/>
                </m:rPr>
                <m:t>=</m:t>
              </m:r>
              <m:r>
                <m:t>X</m:t>
              </m:r>
              <m:r>
                <m:rPr>
                  <m:sty m:val="p"/>
                </m:rPr>
                <m:t>}</m:t>
              </m:r>
              <m:r>
                <m:t> </m:t>
              </m:r>
              <m:r>
                <m:rPr>
                  <m:sty m:val="p"/>
                </m:rPr>
                <m:t>(</m:t>
              </m:r>
              <m:sSub>
                <m:e>
                  <m:r>
                    <m:t>E</m:t>
                  </m:r>
                </m:e>
                <m:sub>
                  <m:r>
                    <m:t>t</m:t>
                  </m:r>
                </m:sub>
              </m:sSub>
              <m:r>
                <m:rPr>
                  <m:sty m:val="p"/>
                </m:rPr>
                <m:t>−</m:t>
              </m:r>
              <m:sSub>
                <m:e>
                  <m:r>
                    <m:t>O</m:t>
                  </m:r>
                </m:e>
                <m:sub>
                  <m:r>
                    <m:t>t</m:t>
                  </m:r>
                </m:sub>
              </m:sSub>
              <m:r>
                <m:rPr>
                  <m:sty m:val="p"/>
                </m:rPr>
                <m:t>)</m:t>
              </m:r>
            </m:e>
          </m:d>
          <m:r>
            <m:rPr>
              <m:sty m:val="p"/>
            </m:rPr>
            <m:t>,</m:t>
          </m:r>
        </m:oMath>
      </m:oMathPara>
    </w:p>
    <w:p>
      <w:pPr>
        <w:pStyle w:val="FirstParagraph"/>
      </w:pPr>
      <w:r>
        <w:t xml:space="preserve">where</w:t>
      </w:r>
      <w:r>
        <w:t xml:space="preserve"> </w:t>
      </w:r>
      <m:oMath>
        <m:sSub>
          <m:e>
            <m:r>
              <m:t>O</m:t>
            </m:r>
          </m:e>
          <m:sub>
            <m:r>
              <m:t>t</m:t>
            </m:r>
          </m:sub>
        </m:sSub>
      </m:oMath>
      <w:r>
        <w:t xml:space="preserve"> </w:t>
      </w:r>
      <w:r>
        <w:t xml:space="preserve">is the ordinary draw and</w:t>
      </w:r>
      <w:r>
        <w:t xml:space="preserve"> </w:t>
      </w:r>
      <m:oMath>
        <m:sSub>
          <m:e>
            <m:r>
              <m:t>E</m:t>
            </m:r>
          </m:e>
          <m:sub>
            <m:r>
              <m:t>t</m:t>
            </m:r>
          </m:sub>
        </m:sSub>
      </m:oMath>
      <w:r>
        <w:t xml:space="preserve"> </w:t>
      </w:r>
      <w:r>
        <w:t xml:space="preserve">the end-of-life draw;</w:t>
      </w:r>
      <w:r>
        <w:t xml:space="preserve"> </w:t>
      </w:r>
      <m:oMath>
        <m:r>
          <m:t>P</m:t>
        </m:r>
        <m:sSup>
          <m:e>
            <m:r>
              <m:t>V</m:t>
            </m:r>
          </m:e>
          <m:sup>
            <m:r>
              <m:t>M</m:t>
            </m:r>
          </m:sup>
        </m:sSup>
      </m:oMath>
      <w:r>
        <w:t xml:space="preserve"> </w:t>
      </w:r>
      <w:r>
        <w:t xml:space="preserve">and the premium are defined in the same way. With</w:t>
      </w:r>
      <w:r>
        <w:t xml:space="preserve"> </w:t>
      </w:r>
      <m:oMath>
        <m:r>
          <m:t>π</m:t>
        </m:r>
        <m:r>
          <m:rPr>
            <m:sty m:val="p"/>
          </m:rPr>
          <m:t>(</m:t>
        </m:r>
        <m:r>
          <m:t>t</m:t>
        </m:r>
        <m:r>
          <m:rPr>
            <m:sty m:val="p"/>
          </m:rPr>
          <m:t>)</m:t>
        </m:r>
      </m:oMath>
      <w:r>
        <w:t xml:space="preserve"> </w:t>
      </w:r>
      <w:r>
        <w:t xml:space="preserve">the state distribution at</w:t>
      </w:r>
      <w:r>
        <w:t xml:space="preserve"> </w:t>
      </w:r>
      <m:oMath>
        <m:r>
          <m:t>65</m:t>
        </m:r>
        <m:r>
          <m:rPr>
            <m:sty m:val="p"/>
          </m:rPr>
          <m:t>+</m:t>
        </m:r>
        <m:r>
          <m:t>t</m:t>
        </m:r>
      </m:oMath>
      <w:r>
        <w:t xml:space="preserve">,</w:t>
      </w:r>
      <w:r>
        <w:t xml:space="preserve"> </w:t>
      </w:r>
      <m:oMath>
        <m:r>
          <m:t>π</m:t>
        </m:r>
        <m:r>
          <m:rPr>
            <m:sty m:val="p"/>
          </m:rPr>
          <m:t>(</m:t>
        </m:r>
        <m:r>
          <m:t>t</m:t>
        </m:r>
        <m:r>
          <m:rPr>
            <m:sty m:val="p"/>
          </m:rPr>
          <m:t>+</m:t>
        </m:r>
        <m:r>
          <m:t>1</m:t>
        </m:r>
        <m:r>
          <m:rPr>
            <m:sty m:val="p"/>
          </m:rPr>
          <m:t>)</m:t>
        </m:r>
        <m:r>
          <m:rPr>
            <m:sty m:val="p"/>
          </m:rPr>
          <m:t>=</m:t>
        </m:r>
        <m:r>
          <m:t>π</m:t>
        </m:r>
        <m:r>
          <m:rPr>
            <m:sty m:val="p"/>
          </m:rPr>
          <m:t>(</m:t>
        </m:r>
        <m:r>
          <m:t>t</m:t>
        </m:r>
        <m:r>
          <m:rPr>
            <m:sty m:val="p"/>
          </m:rPr>
          <m:t>)</m:t>
        </m:r>
        <m:r>
          <m:t>P</m:t>
        </m:r>
        <m:r>
          <m:rPr>
            <m:sty m:val="p"/>
          </m:rPr>
          <m:t>(</m:t>
        </m:r>
        <m:r>
          <m:t>65</m:t>
        </m:r>
        <m:r>
          <m:rPr>
            <m:sty m:val="p"/>
          </m:rPr>
          <m:t>+</m:t>
        </m:r>
        <m:r>
          <m:t>t</m:t>
        </m:r>
        <m:r>
          <m:rPr>
            <m:sty m:val="p"/>
          </m:rPr>
          <m:t>,</m:t>
        </m:r>
        <m:r>
          <m:t>66</m:t>
        </m:r>
        <m:r>
          <m:rPr>
            <m:sty m:val="p"/>
          </m:rPr>
          <m:t>+</m:t>
        </m:r>
        <m:r>
          <m:t>t</m:t>
        </m:r>
        <m:r>
          <m:rPr>
            <m:sty m:val="p"/>
          </m:rPr>
          <m:t>)</m:t>
        </m:r>
      </m:oMath>
      <w:r>
        <w:t xml:space="preserve">, and</w:t>
      </w:r>
      <w:r>
        <w:t xml:space="preserve"> </w:t>
      </w:r>
      <m:oMath>
        <m:sSub>
          <m:e>
            <m:r>
              <m:t>μ</m:t>
            </m:r>
          </m:e>
          <m:sub>
            <m:r>
              <m:t>j</m:t>
            </m:r>
          </m:sub>
        </m:sSub>
      </m:oMath>
      <w:r>
        <w:t xml:space="preserve"> </w:t>
      </w:r>
      <w:r>
        <w:t xml:space="preserve">and</w:t>
      </w:r>
      <w:r>
        <w:t xml:space="preserve"> </w:t>
      </w:r>
      <m:oMath>
        <m:sSup>
          <m:e>
            <m:r>
              <m:t>μ</m:t>
            </m:r>
          </m:e>
          <m:sup>
            <m:r>
              <m:t>E</m:t>
            </m:r>
          </m:sup>
        </m:sSup>
      </m:oMath>
      <w:r>
        <w:t xml:space="preserve"> </w:t>
      </w:r>
      <w:r>
        <w:t xml:space="preserve">the means of the draws, the expected values have the closed form</w:t>
      </w:r>
    </w:p>
    <w:p>
      <w:pPr>
        <w:pStyle w:val="BodyText"/>
      </w:pPr>
      <m:oMathPara>
        <m:oMathParaPr>
          <m:jc m:val="center"/>
        </m:oMathParaPr>
        <m:oMath>
          <m:r>
            <m:rPr>
              <m:scr m:val="double-struck"/>
              <m:sty m:val="p"/>
            </m:rPr>
            <m:t>E</m:t>
          </m:r>
          <m:r>
            <m:t> </m:t>
          </m:r>
          <m:r>
            <m:t>P</m:t>
          </m:r>
          <m:sSup>
            <m:e>
              <m:r>
                <m:t>V</m:t>
              </m:r>
            </m:e>
            <m:sup>
              <m:r>
                <m:t>O</m:t>
              </m:r>
            </m:sup>
          </m:sSup>
          <m:r>
            <m:rPr>
              <m:sty m:val="p"/>
            </m:rPr>
            <m:t>=</m:t>
          </m:r>
          <m:nary>
            <m:naryPr>
              <m:chr m:val="∑"/>
              <m:limLoc m:val="undOvr"/>
              <m:subHide m:val="off"/>
              <m:supHide m:val="on"/>
            </m:naryPr>
            <m:sub>
              <m:r>
                <m:t>t</m:t>
              </m:r>
            </m:sub>
            <m:sup>
              <m:r>
                <m:t>​</m:t>
              </m:r>
            </m:sup>
            <m:e>
              <m:sSup>
                <m:e>
                  <m:r>
                    <m:t>v</m:t>
                  </m:r>
                </m:e>
                <m:sup>
                  <m:r>
                    <m:t>t</m:t>
                  </m:r>
                </m:sup>
              </m:sSup>
            </m:e>
          </m:nary>
          <m:nary>
            <m:naryPr>
              <m:chr m:val="∑"/>
              <m:limLoc m:val="undOvr"/>
              <m:subHide m:val="off"/>
              <m:supHide m:val="on"/>
            </m:naryPr>
            <m:sub>
              <m:r>
                <m:t>j</m:t>
              </m:r>
              <m:r>
                <m:rPr>
                  <m:sty m:val="p"/>
                </m:rPr>
                <m:t>≠</m:t>
              </m:r>
              <m:r>
                <m:t>X</m:t>
              </m:r>
            </m:sub>
            <m:sup>
              <m:r>
                <m:t>​</m:t>
              </m:r>
            </m:sup>
            <m:e>
              <m:sSub>
                <m:e>
                  <m:r>
                    <m:t>π</m:t>
                  </m:r>
                </m:e>
                <m:sub>
                  <m:r>
                    <m:t>j</m:t>
                  </m:r>
                </m:sub>
              </m:sSub>
            </m:e>
          </m:nary>
          <m:r>
            <m:rPr>
              <m:sty m:val="p"/>
            </m:rPr>
            <m:t>(</m:t>
          </m:r>
          <m:r>
            <m:t>t</m:t>
          </m:r>
          <m:r>
            <m:rPr>
              <m:sty m:val="p"/>
            </m:rPr>
            <m:t>)</m:t>
          </m:r>
          <m:d>
            <m:dPr>
              <m:begChr m:val="["/>
              <m:sepChr m:val=""/>
              <m:endChr m:val="]"/>
              <m:grow/>
            </m:dPr>
            <m:e>
              <m:sSub>
                <m:e>
                  <m:r>
                    <m:t>μ</m:t>
                  </m:r>
                </m:e>
                <m:sub>
                  <m:r>
                    <m:t>j</m:t>
                  </m:r>
                </m:sub>
              </m:sSub>
              <m:r>
                <m:rPr>
                  <m:sty m:val="p"/>
                </m:rPr>
                <m:t>+</m:t>
              </m:r>
              <m:sSub>
                <m:e>
                  <m:r>
                    <m:t>P</m:t>
                  </m:r>
                </m:e>
                <m:sub>
                  <m:r>
                    <m:t>j</m:t>
                  </m:r>
                  <m:r>
                    <m:t>X</m:t>
                  </m:r>
                </m:sub>
              </m:sSub>
              <m:r>
                <m:rPr>
                  <m:sty m:val="p"/>
                </m:rPr>
                <m:t>(</m:t>
              </m:r>
              <m:r>
                <m:t>65</m:t>
              </m:r>
              <m:r>
                <m:rPr>
                  <m:sty m:val="p"/>
                </m:rPr>
                <m:t>+</m:t>
              </m:r>
              <m:r>
                <m:t>t</m:t>
              </m:r>
              <m:r>
                <m:rPr>
                  <m:sty m:val="p"/>
                </m:rPr>
                <m:t>,</m:t>
              </m:r>
              <m:r>
                <m:t>66</m:t>
              </m:r>
              <m:r>
                <m:rPr>
                  <m:sty m:val="p"/>
                </m:rPr>
                <m:t>+</m:t>
              </m:r>
              <m:r>
                <m:t>t</m:t>
              </m:r>
              <m:r>
                <m:rPr>
                  <m:sty m:val="p"/>
                </m:rPr>
                <m:t>)</m:t>
              </m:r>
              <m:r>
                <m:t> </m:t>
              </m:r>
              <m:r>
                <m:rPr>
                  <m:sty m:val="p"/>
                </m:rPr>
                <m:t>(</m:t>
              </m:r>
              <m:sSup>
                <m:e>
                  <m:r>
                    <m:t>μ</m:t>
                  </m:r>
                </m:e>
                <m:sup>
                  <m:r>
                    <m:t>E</m:t>
                  </m:r>
                </m:sup>
              </m:sSup>
              <m:r>
                <m:rPr>
                  <m:sty m:val="p"/>
                </m:rPr>
                <m:t>−</m:t>
              </m:r>
              <m:sSub>
                <m:e>
                  <m:r>
                    <m:t>μ</m:t>
                  </m:r>
                </m:e>
                <m:sub>
                  <m:r>
                    <m:t>j</m:t>
                  </m:r>
                </m:sub>
              </m:sSub>
              <m:r>
                <m:rPr>
                  <m:sty m:val="p"/>
                </m:rPr>
                <m:t>)</m:t>
              </m:r>
            </m:e>
          </m:d>
          <m:r>
            <m:rPr>
              <m:sty m:val="p"/>
            </m:rPr>
            <m:t>,</m:t>
          </m:r>
        </m:oMath>
      </m:oMathPara>
    </w:p>
    <w:p>
      <w:pPr>
        <w:pStyle w:val="FirstParagraph"/>
      </w:pPr>
      <w:r>
        <w:t xml:space="preserve">which the simulation means must match.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oMath>
      <w:r>
        <w:t xml:space="preserve"> </w:t>
      </w:r>
      <w:r>
        <w:t xml:space="preserve">= 0.90, 0.95 and 0.99 (Rockafellar and Uryasev, 2000). We simulate 100,000 lives for each sex and each health state at 65, and 100,000 from the population mix. Parameter uncertainty is the spread of the exact expected values over 200 draws of the intensity parameters from their asymptotic normal distribution.</w:t>
      </w:r>
    </w:p>
    <w:p>
      <w:pPr>
        <w:pStyle w:val="BodyText"/>
      </w:pPr>
      <w:r>
        <w:t xml:space="preserve">For income, household income is ranked into weighted tertiles within interview wave and age group. A life in tertile</w:t>
      </w:r>
      <w:r>
        <w:t xml:space="preserve"> </w:t>
      </w:r>
      <m:oMath>
        <m:r>
          <m:t>k</m:t>
        </m:r>
      </m:oMath>
      <w:r>
        <w:t xml:space="preserve"> </w:t>
      </w:r>
      <w:r>
        <w:t xml:space="preserve">starts from the entry mix of tertile</w:t>
      </w:r>
      <w:r>
        <w:t xml:space="preserve"> </w:t>
      </w:r>
      <m:oMath>
        <m:r>
          <m:t>k</m:t>
        </m:r>
      </m:oMath>
      <w:r>
        <w:t xml:space="preserve"> </w:t>
      </w:r>
      <w:r>
        <w:t xml:space="preserve">at 64 to 66 and draws out-of-pocket costs from tertile</w:t>
      </w:r>
      <w:r>
        <w:t xml:space="preserve"> </w:t>
      </w:r>
      <m:oMath>
        <m:r>
          <m:t>k</m:t>
        </m:r>
      </m:oMath>
      <w:r>
        <w:t xml:space="preserve"> </w:t>
      </w:r>
      <w:r>
        <w:t xml:space="preserve">at every age.</w:t>
      </w:r>
    </w:p>
    <w:bookmarkEnd w:id="19"/>
    <w:bookmarkStart w:id="20" w:name="financing-scenarios"/>
    <w:p>
      <w:pPr>
        <w:pStyle w:val="Heading3"/>
      </w:pPr>
      <w:r>
        <w:t xml:space="preserve">4.5 Financing scenarios</w:t>
      </w:r>
    </w:p>
    <w:p>
      <w:pPr>
        <w:pStyle w:val="FirstParagraph"/>
      </w:pPr>
      <w:r>
        <w:t xml:space="preserve">The scenarios apply to a cohort turning 65 in 2026, so calendar year is 2026 plus years since 65. Part A’s share of each state’s Medicare cost is the MCBS inpatient-plus-home-health share within each chronic-condition cell, weighted by the state’s condition mix.</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89% of scheduled benefits, and a share</w:t>
      </w:r>
      <w:r>
        <w:t xml:space="preserve"> </w:t>
      </w:r>
      <m:oMath>
        <m:r>
          <m:t>s</m:t>
        </m:r>
      </m:oMath>
      <w:r>
        <w:t xml:space="preserve"> </w:t>
      </w:r>
      <w:r>
        <w:t xml:space="preserve">of the shortfall becomes out-of-pocket cost, for</w:t>
      </w:r>
      <w:r>
        <w:t xml:space="preserve"> </w:t>
      </w:r>
      <m:oMath>
        <m:r>
          <m:t>s</m:t>
        </m:r>
      </m:oMath>
      <w:r>
        <w:t xml:space="preserve"> </w:t>
      </w:r>
      <w:r>
        <w:t xml:space="preserve">= 0 (a pure provider payment cut), 25%, 50% and 100%.</w:t>
      </w:r>
    </w:p>
    <w:p>
      <w:pPr>
        <w:pStyle w:val="Compact"/>
        <w:numPr>
          <w:ilvl w:val="0"/>
          <w:numId w:val="1003"/>
        </w:numPr>
      </w:pPr>
      <w:r>
        <w:t xml:space="preserve">S2: the whole cohort shortfall falls on person-years in long-term-care need, as a service-specific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Part B per-beneficiary rate of 1.7% a year.</w:t>
      </w:r>
    </w:p>
    <w:p>
      <w:pPr>
        <w:pStyle w:val="FirstParagraph"/>
      </w:pPr>
      <w:r>
        <w:t xml:space="preserve">Asset exhaustion compares cumulative undiscounted out-of-pocket cost with household net assets at 65 by income tertile, with no investment returns or income. It measures exposure, the point at which Medicaid eligibility would come into view, not a forecast of Medicaid enrollment.</w:t>
      </w:r>
    </w:p>
    <w:bookmarkEnd w:id="20"/>
    <w:bookmarkEnd w:id="21"/>
    <w:bookmarkStart w:id="25" w:name="validation"/>
    <w:p>
      <w:pPr>
        <w:pStyle w:val="Heading2"/>
      </w:pPr>
      <w:r>
        <w:t xml:space="preserve">5. Validation</w:t>
      </w:r>
    </w:p>
    <w:p>
      <w:pPr>
        <w:pStyle w:val="FirstParagraph"/>
      </w:pPr>
      <w:r>
        <w:rPr>
          <w:b/>
          <w:bCs/>
        </w:rPr>
        <w:t xml:space="preserve">Mortality.</w:t>
      </w:r>
      <w:r>
        <w:t xml:space="preserve"> </w:t>
      </w:r>
      <w:r>
        <w:t xml:space="preserve">Calibration brings life expectancy at 65 to 18.31 years for men and 20.87 for women, within 0.16 years of the table (Table 3). One-year death probabilities match closely from 70 to 85. The log-linear multiplier cannot follow the table’s steep rise past 90: at 95 the calibrated model gives 0.1939 for men against 0.2563 in the table, so survival at the oldest ages, and costs there, are somewhat overstated.</w:t>
      </w:r>
    </w:p>
    <w:p>
      <w:pPr>
        <w:pStyle w:val="BodyText"/>
      </w:pPr>
      <w:r>
        <w:rPr>
          <w:b/>
          <w:bCs/>
        </w:rPr>
        <w:t xml:space="preserve">Prevalence.</w:t>
      </w:r>
      <w:r>
        <w:t xml:space="preserve"> </w:t>
      </w:r>
      <w:r>
        <w:t xml:space="preserve">Figure 2 and Table A3 compare the calibrated model’s state distribution among survivors with the weighted HRS cross-section. Agreement is within 3 percentage points in every state up to age 80 for both sexes. The model understates H at older ages, because it follows a cohort from 65 while the cross-section includes people interviewed with missing condition histories, and understates L among women over 90 (29.1% against 34.4%).</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in Section 4.3 the model’s Medicare spending per person-year is 1.013 and 1.016 times the MCBS mean in the two age bands (Table A4). The simulation means agree with the exact recursion: population-mix lifetime out-of-pocket cost is $37,660 simulated against $37,703 exact for men.</w:t>
      </w:r>
    </w:p>
    <w:bookmarkEnd w:id="25"/>
    <w:bookmarkStart w:id="48"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the likelihood-ratio test for the education and race-ethnicity terms is 1,512.4 on 24 degrees of freedom. Death intensities rise with age in every state, by a factor of 2.35 per decade from H and 2.07 from C, and more slowly from D (1.42) and L (1.54), the flattening expected when frailer people leave the at-risk group first. Women die at 0.42 to 0.68 of men’s rate from each state, and are 12% more likely than men to move from C to D. Any college lowers the rate of moving from C to D (hazard ratio 0.75) and from C to L (0.40), and lowers mortality from H (0.46) and C (0.80). Being nonwhite or Hispanic raises the rate from C to D (1.34) and from C to L (2.35), while mortality from D and L is lower (0.64 and 0.76), a pattern consistent with selection into those states. The direct C to L intensity falls with age (0.16 per decade, interval 0.12 to 0.22): with two-year intervals, the model attributes most moves from C to L at older ages to a path through D, whose intensities rise with age. One-year probabilities are in Table A2 and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drawn from the population can expect 18.3 more years: 1.15 healthy, 13.15 with chronic illness, 2.45 with disability and 1.58 in long-term-care need (Table 5b and Figure 4). A woman can expect 20.8 years, with 3.09 in disability and 2.60 in long-term-care need. Starting healthy adds about two years of life for either sex against the population mix; starting in L cuts life expectancy to 12.5 years for men and 15.7 for women. By covariate profile before calibration (Table A5), education moves life expectancy at 65 by more than race-ethnicity does.</w:t>
      </w:r>
    </w:p>
    <w:p>
      <w:pPr>
        <w:pStyle w:val="CaptionedFigure"/>
      </w:pPr>
      <w:r>
        <w:drawing>
          <wp:inline>
            <wp:extent cx="5334000" cy="2203809"/>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203809"/>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from $5,291 in H to $14,048 in L at ages 65 to 74, and from $7,010 to $14,527 at 75 and over (Table 4). Out-of-pocket spending is where the states differ most. Mean annual spending is about $1,200 in H, $2,000 to $2,300 in C and $2,600 to $3,100 in D, but $9,228 for men and $10,829 for women in L at 75 and over, with a 99th percentile of $101,341 and $122,600 (Table 4b). Out-of-pocket spending in the last year of life averages $9,913 for men and $12,641 for women who die at 75 or older, and its 99th percentile is $125,678 and $151,655 (Table 4c).</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For the population mix the present value of Medicare spending is $153,316 for men (95% parameter interval $151,948 to $154,224) and $172,481 for women. Out-of-pocket spending on care is $37,660 for men (interval $37,398 to $38,002) and $48,975 for women, with medians of $31,282 and $38,684. The Part B premium adds $29,224 and $32,221. The end-of-life step contributes $2,663 and $3,072 of the out-of-pocket total. Parameter uncertainty is small relative to the spread across lives: the intervals for expected values are within about 1% of the mean.</w:t>
      </w:r>
    </w:p>
    <w:p>
      <w:pPr>
        <w:pStyle w:val="BodyText"/>
      </w:pPr>
      <w:r>
        <w:t xml:space="preserve">Health at 65 changes expected lifetime Medicare cost less than it changes annual cost. A man who is healthy at 65 is expected to cost Medicare $140,295 over his life; one in long-term-care need, whose annual costs are more than twice as high at 65, is expected to cost $126,204, because he is expected to live 12.5 years rather than 20.4. The highest expected cost is for men and women with chronic illness but no limitation at 65, $157,627 and $176,905, who combine long lives with high annual cost. Expected out-of-pocket cost varies even less: $35,373 for men healthy at 65 and $38,065 for men in L.</w:t>
      </w:r>
    </w:p>
    <w:p>
      <w:pPr>
        <w:pStyle w:val="BodyText"/>
      </w:pPr>
      <w:r>
        <w:t xml:space="preserve">Income changes the composition more than the total. Low-income 65-year-olds are more often in L at entry (6.8% of men and 8.0% of women in the lowest tertile, against 0.8% in the highest) and more often reach it (51.1% of men against 43.6%), but live shorter lives and draw on lower out-of-pocket spending in each state, partly because Medicaid pays. Their expected lifetime out-of-pocket cost is $30,387 for men and $42,713 for women, against $44,277 and $59,647 in the highest tertile (Table 5c). Because the transition model has no income term, the life-expectancy gap by income (17.4 against 19.1 years for men) is understated.</w:t>
      </w:r>
    </w:p>
    <w:bookmarkEnd w:id="35"/>
    <w:bookmarkStart w:id="42" w:name="the-tail-rq3"/>
    <w:p>
      <w:pPr>
        <w:pStyle w:val="Heading3"/>
      </w:pPr>
      <w:r>
        <w:t xml:space="preserve">6.5 The tail (RQ3)</w:t>
      </w:r>
    </w:p>
    <w:p>
      <w:pPr>
        <w:pStyle w:val="FirstParagraph"/>
      </w:pPr>
      <w:r>
        <w:t xml:space="preserve">Figure 5 shows the distribution of lifetime out-of-pocket cost for the population mix. For men, VaR95 is $92,761 and CVaR95 is $127,541, 3.4 times the mean; CVaR99 is $188,051. For women, VaR95 is $122,555, CVaR95 $174,866 and CVaR99 $282,008 (Table 6).</w:t>
      </w:r>
    </w:p>
    <w:p>
      <w:pPr>
        <w:pStyle w:val="CaptionedFigure"/>
      </w:pPr>
      <w:r>
        <w:drawing>
          <wp:inline>
            <wp:extent cx="5334000" cy="2649323"/>
            <wp:effectExtent b="0" l="0" r="0" t="0"/>
            <wp:docPr descr="Figure 5. Distribution of the present value of lifetime out-of-pocket cost from 65, population mix, with Value-at-Risk at 90%, 95% and 99%." title="" id="37" name="Picture"/>
            <a:graphic>
              <a:graphicData uri="http://schemas.openxmlformats.org/drawingml/2006/picture">
                <pic:pic>
                  <pic:nvPicPr>
                    <pic:cNvPr descr="output/figures/fig_lifetime_oop.png" id="38" name="Picture"/>
                    <pic:cNvPicPr>
                      <a:picLocks noChangeArrowheads="1" noChangeAspect="1"/>
                    </pic:cNvPicPr>
                  </pic:nvPicPr>
                  <pic:blipFill>
                    <a:blip r:embed="rId36"/>
                    <a:stretch>
                      <a:fillRect/>
                    </a:stretch>
                  </pic:blipFill>
                  <pic:spPr bwMode="auto">
                    <a:xfrm>
                      <a:off x="0" y="0"/>
                      <a:ext cx="5334000" cy="2649323"/>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77.8% passed through L, against 46.4% of all men; for women 88.3% against 60.6%. People in the tail also live longer, dying at 87.4 on average against 83.3 for all men, since a long stay in L requires survival. The end-of-life draw accounts for 19.8% of the tail’s present value for men and 16.1% for women. Starting in L raises CVaR95 to $158,274 for men and $197,908 for women even though expected cost barely moves (Figure 6): health at 65 matters for the tail more than for the mean.</w:t>
      </w:r>
    </w:p>
    <w:p>
      <w:pPr>
        <w:pStyle w:val="CaptionedFigure"/>
      </w:pPr>
      <w:r>
        <w:drawing>
          <wp:inline>
            <wp:extent cx="5334000" cy="3105669"/>
            <wp:effectExtent b="0" l="0" r="0" t="0"/>
            <wp:docPr descr="Figure 6. Expected lifetime out-of-pocket cost and CVaR95 by health state at 65." title="" id="40" name="Picture"/>
            <a:graphic>
              <a:graphicData uri="http://schemas.openxmlformats.org/drawingml/2006/picture">
                <pic:pic>
                  <pic:nvPicPr>
                    <pic:cNvPr descr="output/figures/fig_entry_states.png" id="41" name="Picture"/>
                    <pic:cNvPicPr>
                      <a:picLocks noChangeArrowheads="1" noChangeAspect="1"/>
                    </pic:cNvPicPr>
                  </pic:nvPicPr>
                  <pic:blipFill>
                    <a:blip r:embed="rId39"/>
                    <a:stretch>
                      <a:fillRect/>
                    </a:stretch>
                  </pic:blipFill>
                  <pic:spPr bwMode="auto">
                    <a:xfrm>
                      <a:off x="0" y="0"/>
                      <a:ext cx="5334000" cy="3105669"/>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2"/>
    <w:bookmarkStart w:id="46" w:name="financing-scenarios-rq4"/>
    <w:p>
      <w:pPr>
        <w:pStyle w:val="Heading3"/>
      </w:pPr>
      <w:r>
        <w:t xml:space="preserve">6.6 Financing scenarios (RQ4)</w:t>
      </w:r>
    </w:p>
    <w:p>
      <w:pPr>
        <w:pStyle w:val="FirstParagraph"/>
      </w:pPr>
      <w:r>
        <w:t xml:space="preserve">Table 7 and Figure 7 report the scenarios. A pure provider payment cut (S1 at 0%) leaves household cost unchanged by construction, and its effect would come through access, which the model does not capture. Passing a quarter of the Part A shortfall to beneficiaries raises expected lifetime out-of-pocket cost by $436 for men and $521 for women; half raises it by $872 and $1,042; the whole shortfall by $1,743 and $2,084, and CVaR95 by $2,403 and $2,732. Concentrating the shortfall on person-years in long-term-care need (S2) leaves the mean change the same but raises CVaR95 by $5,945 for men and $6,380 for women, more than twice the effect of spreading it. Real cost growth at the Trustees’ Part B rate with half the shortfall shifted (S3) raises the mean by $9,428 and $13,781 and CVaR95 by $36,990 and $55,219.</w:t>
      </w:r>
    </w:p>
    <w:p>
      <w:pPr>
        <w:pStyle w:val="CaptionedFigure"/>
      </w:pPr>
      <w:r>
        <w:drawing>
          <wp:inline>
            <wp:extent cx="5334000" cy="2549188"/>
            <wp:effectExtent b="0" l="0" r="0" t="0"/>
            <wp:docPr descr="Figure 7. Change in the mean and in CVaR95 of lifetime out-of-pocket cost under the financing scenarios." title="" id="44" name="Picture"/>
            <a:graphic>
              <a:graphicData uri="http://schemas.openxmlformats.org/drawingml/2006/picture">
                <pic:pic>
                  <pic:nvPicPr>
                    <pic:cNvPr descr="output/figures/fig_scenarios.png" id="45" name="Picture"/>
                    <pic:cNvPicPr>
                      <a:picLocks noChangeArrowheads="1" noChangeAspect="1"/>
                    </pic:cNvPicPr>
                  </pic:nvPicPr>
                  <pic:blipFill>
                    <a:blip r:embed="rId43"/>
                    <a:stretch>
                      <a:fillRect/>
                    </a:stretch>
                  </pic:blipFill>
                  <pic:spPr bwMode="auto">
                    <a:xfrm>
                      <a:off x="0" y="0"/>
                      <a:ext cx="5334000" cy="2549188"/>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p>
      <w:pPr>
        <w:pStyle w:val="BodyText"/>
      </w:pPr>
      <w:r>
        <w:t xml:space="preserve">These effects are modest because Part A is a small part of Medicare spending in community settings: inpatient and home health are 17.6% of all-payer spending in the Cost Supplement, which excludes skilled nursing facilities. The shortfall scenarios are therefore lower bounds, and the growth scenario shows where the larger household risk lies.</w:t>
      </w:r>
    </w:p>
    <w:p>
      <w:pPr>
        <w:pStyle w:val="BodyText"/>
      </w:pPr>
      <w:r>
        <w:t xml:space="preserve">Asset exhaustion is concentrated at low income (Table 7b). In the lowest income tertile, 19.0% of households have no positive assets at 65, and of the rest 32.2% of men and 36.9% of women spend their assets on out-of-pocket care costs, at a median age of 70 and 71. In the middle tertile the shares are 11.3% and 14.4%, and in the highest 3.6% and 4.8%. Shifting half the shortfall raises these shares by at most half a percentage point.</w:t>
      </w:r>
    </w:p>
    <w:bookmarkEnd w:id="46"/>
    <w:bookmarkStart w:id="47" w:name="robustness"/>
    <w:p>
      <w:pPr>
        <w:pStyle w:val="Heading3"/>
      </w:pPr>
      <w:r>
        <w:t xml:space="preserve">6.7 Robustness</w:t>
      </w:r>
    </w:p>
    <w:p>
      <w:pPr>
        <w:pStyle w:val="FirstParagraph"/>
      </w:pPr>
      <w:r>
        <w:t xml:space="preserve">Table 8 reports variants for the population mix with 40,000 lives per sex, so its baseline row differs from Table 5 by simulation error. The discount rate matters most for the tail: men’s CVaR95 is $146,755 at 2% and $113,192 at 4%, against $128,011 at 3%, and real cost growth at the Trustees’ Part B rate raises it to $163,364. A 25% uplift to Medicare cost in D and L, for the facility and hospice events the Cost Supplement omits, raises lifetime Medicare spending for men from $153,106 to $162,628; without the level scaling to MCBS it would be $129,102. Without mortality calibration, life expectancy at 65 falls to 16.7 years for men and CVaR95 to $122,640. Without the end-of-life step CVaR95 is $121,323, so exit-interview costs add about 5% to the tail.</w:t>
      </w:r>
    </w:p>
    <w:p>
      <w:pPr>
        <w:pStyle w:val="BodyText"/>
      </w:pPr>
      <w:r>
        <w:t xml:space="preserve">The refits change the state definitions or the sample, rebuild the entry mix, costs and calibration, and are compared with the sex-only model, whose CVaR95 for men is $131,093. Defining L as two or more ADL limitations raises the share ever in L to 60% of men and 72% of women but moves men’s expected out-of-pocket cost by $134 and CVaR95 by $116. Not counting nursing-home residence as L changes both by less than 1%. Restricting the panel to waves 9 to 16 (2008 to 2022) lowers expected out-of-pocket cost to $35,392 for men and $44,363 for women and CVaR95 to $118,334 and $155,362. In every variant CVaR95 stays between 3.3 and 3.6 times the mean for men and between 3.5 and 3.7 times for women.</w:t>
      </w:r>
    </w:p>
    <w:bookmarkEnd w:id="47"/>
    <w:bookmarkEnd w:id="48"/>
    <w:bookmarkStart w:id="49"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less to the average household than to the few who need long-term care. A cut that falls on post-acute and long-term-care services concentrates the burden where out-of-pocket risk is already highest. The calculator reports these distributional effects, which aggregate solvency measures cannot show. The growth scenario is a reminder that the cost trend, not the 2033 date, drives most of the household risk.</w:t>
      </w:r>
    </w:p>
    <w:p>
      <w:pPr>
        <w:pStyle w:val="BodyText"/>
      </w:pPr>
      <w:r>
        <w:rPr>
          <w:b/>
          <w:bCs/>
        </w:rPr>
        <w:t xml:space="preserve">For insurers and planners.</w:t>
      </w:r>
      <w:r>
        <w:t xml:space="preserve"> </w:t>
      </w:r>
      <w:r>
        <w:t xml:space="preserve">Expected lifetime out-of-pocket cost is similar across health states at 65, but the tail is not, and it is driven by long-term-care paths and by the final year of life. Products that cover long-term-care need or end-of-life costs address the part of the distribution that households cannot self-insure through ordinary saving. The model’s state intensities, calibrated to current mortality, can be used directly in pricing and reserving work with the covariate structure shown in Table 2, and the relatively flat lifetime Medicare cost across entry states supports the finding of Lubitz et al. (2003) with more recent data and a payer split.</w:t>
      </w:r>
    </w:p>
    <w:p>
      <w:pPr>
        <w:pStyle w:val="BodyText"/>
      </w:pPr>
      <w:r>
        <w:rPr>
          <w:b/>
          <w:bCs/>
        </w:rPr>
        <w:t xml:space="preserve">For households.</w:t>
      </w:r>
      <w:r>
        <w:t xml:space="preserve"> </w:t>
      </w:r>
      <w:r>
        <w:t xml:space="preserve">A typical 65-year-old should expect a present value of out-of-pocket care costs near $38,000 for men and $49,000 for women, plus about $30,000 of Part B premiums, but should plan for the possibility of several times that. For low-income households with modest assets, the realistic outcome in the bad case is spending down to Medicaid.</w:t>
      </w:r>
    </w:p>
    <w:p>
      <w:pPr>
        <w:pStyle w:val="BodyText"/>
      </w:pPr>
      <w:r>
        <w:rPr>
          <w:b/>
          <w:bCs/>
        </w:rPr>
        <w:t xml:space="preserve">Limitations.</w:t>
      </w:r>
      <w:r>
        <w:t xml:space="preserve"> </w:t>
      </w:r>
      <w:r>
        <w:t xml:space="preserve">Five matter most. First, the MCBS Cost Supplement excludes facility, hospice and institutional events, so Medicare cost in D and L is understated, and the Part A share omits skilled nursing; the robustness uplift gives a sense of scale. Second, HRS out-of-pocket draws are independent across years within a state, so persistence beyond what the states capture is missing and the tail is understated. Third, the model is Markov in age with a log-linear age effect and no calendar trend; duration dependence in disability and mortality improvement after 2023 are not modeled, and calibration to a period table understates the longevity of a cohort turning 65 in 2026. Fourth, out-of-pocket spending excludes premiums other than Part B and, by design, nursing-home costs paid by Medicaid; the asset-exhaustion measure ignores income, investment returns and spouses. Fifth, the condition-count bridge between HRS and MCBS is approximate, and the level scaling assumes the HRS state relativities carry over. Linked HRS-Medicare claims would address the first and last and are the natural next step.</w:t>
      </w:r>
    </w:p>
    <w:bookmarkEnd w:id="49"/>
    <w:bookmarkStart w:id="50" w:name="conclusion"/>
    <w:p>
      <w:pPr>
        <w:pStyle w:val="Heading2"/>
      </w:pPr>
      <w:r>
        <w:t xml:space="preserve">8. Conclusion</w:t>
      </w:r>
    </w:p>
    <w:p>
      <w:pPr>
        <w:pStyle w:val="FirstParagraph"/>
      </w:pPr>
      <w:r>
        <w:t xml:space="preserve">A five-state model fitted to 24 years of HRS panel data, calibrated to current mortality and linked to payer-specific costs, shows that the expected lifetime cost of aging varies little with health at 65 while its tail varies a great deal, that the tail is made of long-term-care paths and the last year of life, and that a partial pass-through of Medicare’s Part A shortfall matters far less to households than the long-run growth of costs. The released code rebuilds every number, and the calculator puts the results in front of the people who carry the risk.</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The HRS (Health and Retirement Study)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 of the Boards of Trustees of the Federal Hospital Insurance and Federal Supplementary Medical Insurance Trust Funds</w:t>
      </w:r>
      <w:r>
        <w:t xml:space="preserve">. Washington, DC.</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(first published 1999).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(grant numbers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2"/>
    <w:bookmarkEnd w:id="53"/>
    <w:bookmarkStart w:id="54"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197,590</w:t>
            </w:r>
          </w:p>
        </w:tc>
      </w:tr>
      <w:tr>
        <w:tc>
          <w:tcPr/>
          <w:p>
            <w:pPr>
              <w:pStyle w:val="Compact"/>
            </w:pPr>
            <w:r>
              <w:t xml:space="preserve">Deaths with an exact date</w:t>
            </w:r>
          </w:p>
        </w:tc>
        <w:tc>
          <w:tcPr/>
          <w:p>
            <w:pPr>
              <w:pStyle w:val="Compact"/>
              <w:jc w:val="right"/>
            </w:pPr>
            <w:r>
              <w:t xml:space="preserve">15,962</w:t>
            </w:r>
          </w:p>
        </w:tc>
      </w:tr>
      <w:tr>
        <w:tc>
          <w:tcPr/>
          <w:p>
            <w:pPr>
              <w:pStyle w:val="Compact"/>
            </w:pPr>
            <w:r>
              <w:t xml:space="preserve">Mean interval length, years</w:t>
            </w:r>
          </w:p>
        </w:tc>
        <w:tc>
          <w:tcPr/>
          <w:p>
            <w:pPr>
              <w:pStyle w:val="Compact"/>
              <w:jc w:val="right"/>
            </w:pPr>
            <w:r>
              <w:t xml:space="preserve">2.0</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16.5</w:t>
            </w:r>
          </w:p>
        </w:tc>
      </w:tr>
      <w:tr>
        <w:tc>
          <w:tcPr/>
          <w:p>
            <w:pPr>
              <w:pStyle w:val="Compact"/>
            </w:pPr>
            <w:r>
              <w:t xml:space="preserve">Weighted share of person-interviews in Chronic illness, %</w:t>
            </w:r>
          </w:p>
        </w:tc>
        <w:tc>
          <w:tcPr/>
          <w:p>
            <w:pPr>
              <w:pStyle w:val="Compact"/>
              <w:jc w:val="right"/>
            </w:pPr>
            <w:r>
              <w:t xml:space="preserve">68.6</w:t>
            </w:r>
          </w:p>
        </w:tc>
      </w:tr>
      <w:tr>
        <w:tc>
          <w:tcPr/>
          <w:p>
            <w:pPr>
              <w:pStyle w:val="Compact"/>
            </w:pPr>
            <w:r>
              <w:t xml:space="preserve">Weighted share of person-interviews in Disability, %</w:t>
            </w:r>
          </w:p>
        </w:tc>
        <w:tc>
          <w:tcPr/>
          <w:p>
            <w:pPr>
              <w:pStyle w:val="Compact"/>
              <w:jc w:val="right"/>
            </w:pPr>
            <w:r>
              <w:t xml:space="preserve">10.8</w:t>
            </w:r>
          </w:p>
        </w:tc>
      </w:tr>
      <w:tr>
        <w:tc>
          <w:tcPr/>
          <w:p>
            <w:pPr>
              <w:pStyle w:val="Compact"/>
            </w:pPr>
            <w:r>
              <w:t xml:space="preserve">Weighted share of person-interviews in Long-term-care need, %</w:t>
            </w:r>
          </w:p>
        </w:tc>
        <w:tc>
          <w:tcPr/>
          <w:p>
            <w:pPr>
              <w:pStyle w:val="Compact"/>
              <w:jc w:val="right"/>
            </w:pPr>
            <w:r>
              <w:t xml:space="preserve">4.1</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fitted by maximum likelihood to interval-censored transitions. Reference: male, no college, non-Hispanic white, age 65. Hazard ratios with 95% intervals from the inverse observed information. Likelihood-ratio test of the education and race-ethnicity terms: 1,512.4 on 24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-2.178</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0.123</w:t>
            </w:r>
          </w:p>
        </w:tc>
        <w:tc>
          <w:tcPr/>
          <w:p>
            <w:pPr>
              <w:pStyle w:val="Compact"/>
              <w:jc w:val="right"/>
            </w:pPr>
            <w:r>
              <w:t xml:space="preserve">0.017</w:t>
            </w:r>
          </w:p>
        </w:tc>
        <w:tc>
          <w:tcPr/>
          <w:p>
            <w:pPr>
              <w:pStyle w:val="Compact"/>
              <w:jc w:val="right"/>
            </w:pPr>
            <w:r>
              <w:t xml:space="preserve">1.13</w:t>
            </w:r>
          </w:p>
        </w:tc>
        <w:tc>
          <w:tcPr/>
          <w:p>
            <w:pPr>
              <w:pStyle w:val="Compact"/>
              <w:jc w:val="right"/>
            </w:pPr>
            <w:r>
              <w:t xml:space="preserve">1.09</w:t>
            </w:r>
          </w:p>
        </w:tc>
        <w:tc>
          <w:tcPr/>
          <w:p>
            <w:pPr>
              <w:pStyle w:val="Compact"/>
              <w:jc w:val="right"/>
            </w:pPr>
            <w:r>
              <w:t xml:space="preserve">1.17</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-0.006</w:t>
            </w:r>
          </w:p>
        </w:tc>
        <w:tc>
          <w:tcPr/>
          <w:p>
            <w:pPr>
              <w:pStyle w:val="Compact"/>
              <w:jc w:val="right"/>
            </w:pPr>
            <w:r>
              <w:t xml:space="preserve">0.028</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-0.127</w:t>
            </w:r>
          </w:p>
        </w:tc>
        <w:tc>
          <w:tcPr/>
          <w:p>
            <w:pPr>
              <w:pStyle w:val="Compact"/>
              <w:jc w:val="right"/>
            </w:pPr>
            <w:r>
              <w:t xml:space="preserve">0.029</w:t>
            </w:r>
          </w:p>
        </w:tc>
        <w:tc>
          <w:tcPr/>
          <w:p>
            <w:pPr>
              <w:pStyle w:val="Compact"/>
              <w:jc w:val="right"/>
            </w:pPr>
            <w:r>
              <w:t xml:space="preserve">0.88</w:t>
            </w:r>
          </w:p>
        </w:tc>
        <w:tc>
          <w:tcPr/>
          <w:p>
            <w:pPr>
              <w:pStyle w:val="Compact"/>
              <w:jc w:val="right"/>
            </w:pPr>
            <w:r>
              <w:t xml:space="preserve">0.83</w:t>
            </w:r>
          </w:p>
        </w:tc>
        <w:tc>
          <w:tcPr/>
          <w:p>
            <w:pPr>
              <w:pStyle w:val="Compact"/>
              <w:jc w:val="right"/>
            </w:pPr>
            <w:r>
              <w:t xml:space="preserve">0.93</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0.029</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0.97</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-4.217</w:t>
            </w:r>
          </w:p>
        </w:tc>
        <w:tc>
          <w:tcPr/>
          <w:p>
            <w:pPr>
              <w:pStyle w:val="Compact"/>
              <w:jc w:val="right"/>
            </w:pPr>
            <w:r>
              <w:t xml:space="preserve">0.109</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0.758</w:t>
            </w:r>
          </w:p>
        </w:tc>
        <w:tc>
          <w:tcPr/>
          <w:p>
            <w:pPr>
              <w:pStyle w:val="Compact"/>
              <w:jc w:val="right"/>
            </w:pPr>
            <w:r>
              <w:t xml:space="preserve">0.049</w:t>
            </w:r>
          </w:p>
        </w:tc>
        <w:tc>
          <w:tcPr/>
          <w:p>
            <w:pPr>
              <w:pStyle w:val="Compact"/>
              <w:jc w:val="right"/>
            </w:pPr>
            <w:r>
              <w:t xml:space="preserve">2.13</w:t>
            </w:r>
          </w:p>
        </w:tc>
        <w:tc>
          <w:tcPr/>
          <w:p>
            <w:pPr>
              <w:pStyle w:val="Compact"/>
              <w:jc w:val="right"/>
            </w:pPr>
            <w:r>
              <w:t xml:space="preserve">1.94</w:t>
            </w:r>
          </w:p>
        </w:tc>
        <w:tc>
          <w:tcPr/>
          <w:p>
            <w:pPr>
              <w:pStyle w:val="Compact"/>
              <w:jc w:val="right"/>
            </w:pPr>
            <w:r>
              <w:t xml:space="preserve">2.35</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-0.098</w:t>
            </w:r>
          </w:p>
        </w:tc>
        <w:tc>
          <w:tcPr/>
          <w:p>
            <w:pPr>
              <w:pStyle w:val="Compact"/>
              <w:jc w:val="right"/>
            </w:pPr>
            <w:r>
              <w:t xml:space="preserve">0.098</w:t>
            </w:r>
          </w:p>
        </w:tc>
        <w:tc>
          <w:tcPr/>
          <w:p>
            <w:pPr>
              <w:pStyle w:val="Compact"/>
              <w:jc w:val="right"/>
            </w:pPr>
            <w:r>
              <w:t xml:space="preserve">0.91</w:t>
            </w:r>
          </w:p>
        </w:tc>
        <w:tc>
          <w:tcPr/>
          <w:p>
            <w:pPr>
              <w:pStyle w:val="Compact"/>
              <w:jc w:val="right"/>
            </w:pPr>
            <w:r>
              <w:t xml:space="preserve">0.75</w:t>
            </w:r>
          </w:p>
        </w:tc>
        <w:tc>
          <w:tcPr/>
          <w:p>
            <w:pPr>
              <w:pStyle w:val="Compact"/>
              <w:jc w:val="right"/>
            </w:pPr>
            <w:r>
              <w:t xml:space="preserve">1.10</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0.100</w:t>
            </w:r>
          </w:p>
        </w:tc>
        <w:tc>
          <w:tcPr/>
          <w:p>
            <w:pPr>
              <w:pStyle w:val="Compact"/>
              <w:jc w:val="right"/>
            </w:pPr>
            <w:r>
              <w:t xml:space="preserve">0.78</w:t>
            </w:r>
          </w:p>
        </w:tc>
        <w:tc>
          <w:tcPr/>
          <w:p>
            <w:pPr>
              <w:pStyle w:val="Compact"/>
              <w:jc w:val="right"/>
            </w:pPr>
            <w:r>
              <w:t xml:space="preserve">0.64</w:t>
            </w:r>
          </w:p>
        </w:tc>
        <w:tc>
          <w:tcPr/>
          <w:p>
            <w:pPr>
              <w:pStyle w:val="Compact"/>
              <w:jc w:val="right"/>
            </w:pPr>
            <w:r>
              <w:t xml:space="preserve">0.95</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0.513</w:t>
            </w:r>
          </w:p>
        </w:tc>
        <w:tc>
          <w:tcPr/>
          <w:p>
            <w:pPr>
              <w:pStyle w:val="Compact"/>
              <w:jc w:val="right"/>
            </w:pPr>
            <w:r>
              <w:t xml:space="preserve">0.102</w:t>
            </w:r>
          </w:p>
        </w:tc>
        <w:tc>
          <w:tcPr/>
          <w:p>
            <w:pPr>
              <w:pStyle w:val="Compact"/>
              <w:jc w:val="right"/>
            </w:pPr>
            <w:r>
              <w:t xml:space="preserve">1.67</w:t>
            </w:r>
          </w:p>
        </w:tc>
        <w:tc>
          <w:tcPr/>
          <w:p>
            <w:pPr>
              <w:pStyle w:val="Compact"/>
              <w:jc w:val="right"/>
            </w:pPr>
            <w:r>
              <w:t xml:space="preserve">1.37</w:t>
            </w:r>
          </w:p>
        </w:tc>
        <w:tc>
          <w:tcPr/>
          <w:p>
            <w:pPr>
              <w:pStyle w:val="Compact"/>
              <w:jc w:val="right"/>
            </w:pPr>
            <w:r>
              <w:t xml:space="preserve">2.04</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-5.416</w:t>
            </w:r>
          </w:p>
        </w:tc>
        <w:tc>
          <w:tcPr/>
          <w:p>
            <w:pPr>
              <w:pStyle w:val="Compact"/>
              <w:jc w:val="right"/>
            </w:pPr>
            <w:r>
              <w:t xml:space="preserve">0.204</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0.853</w:t>
            </w:r>
          </w:p>
        </w:tc>
        <w:tc>
          <w:tcPr/>
          <w:p>
            <w:pPr>
              <w:pStyle w:val="Compact"/>
              <w:jc w:val="right"/>
            </w:pPr>
            <w:r>
              <w:t xml:space="preserve">0.103</w:t>
            </w:r>
          </w:p>
        </w:tc>
        <w:tc>
          <w:tcPr/>
          <w:p>
            <w:pPr>
              <w:pStyle w:val="Compact"/>
              <w:jc w:val="right"/>
            </w:pPr>
            <w:r>
              <w:t xml:space="preserve">2.35</w:t>
            </w:r>
          </w:p>
        </w:tc>
        <w:tc>
          <w:tcPr/>
          <w:p>
            <w:pPr>
              <w:pStyle w:val="Compact"/>
              <w:jc w:val="right"/>
            </w:pPr>
            <w:r>
              <w:t xml:space="preserve">1.92</w:t>
            </w:r>
          </w:p>
        </w:tc>
        <w:tc>
          <w:tcPr/>
          <w:p>
            <w:pPr>
              <w:pStyle w:val="Compact"/>
              <w:jc w:val="right"/>
            </w:pPr>
            <w:r>
              <w:t xml:space="preserve">2.87</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-0.858</w:t>
            </w:r>
          </w:p>
        </w:tc>
        <w:tc>
          <w:tcPr/>
          <w:p>
            <w:pPr>
              <w:pStyle w:val="Compact"/>
              <w:jc w:val="right"/>
            </w:pPr>
            <w:r>
              <w:t xml:space="preserve">0.230</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0.67</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-0.781</w:t>
            </w:r>
          </w:p>
        </w:tc>
        <w:tc>
          <w:tcPr/>
          <w:p>
            <w:pPr>
              <w:pStyle w:val="Compact"/>
              <w:jc w:val="right"/>
            </w:pPr>
            <w:r>
              <w:t xml:space="preserve">0.239</w:t>
            </w:r>
          </w:p>
        </w:tc>
        <w:tc>
          <w:tcPr/>
          <w:p>
            <w:pPr>
              <w:pStyle w:val="Compact"/>
              <w:jc w:val="right"/>
            </w:pPr>
            <w:r>
              <w:t xml:space="preserve">0.46</w:t>
            </w:r>
          </w:p>
        </w:tc>
        <w:tc>
          <w:tcPr/>
          <w:p>
            <w:pPr>
              <w:pStyle w:val="Compact"/>
              <w:jc w:val="right"/>
            </w:pPr>
            <w:r>
              <w:t xml:space="preserve">0.29</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0.332</w:t>
            </w:r>
          </w:p>
        </w:tc>
        <w:tc>
          <w:tcPr/>
          <w:p>
            <w:pPr>
              <w:pStyle w:val="Compact"/>
              <w:jc w:val="right"/>
            </w:pPr>
            <w:r>
              <w:t xml:space="preserve">0.224</w:t>
            </w:r>
          </w:p>
        </w:tc>
        <w:tc>
          <w:tcPr/>
          <w:p>
            <w:pPr>
              <w:pStyle w:val="Compact"/>
              <w:jc w:val="right"/>
            </w:pPr>
            <w:r>
              <w:t xml:space="preserve">1.39</w:t>
            </w:r>
          </w:p>
        </w:tc>
        <w:tc>
          <w:tcPr/>
          <w:p>
            <w:pPr>
              <w:pStyle w:val="Compact"/>
              <w:jc w:val="right"/>
            </w:pPr>
            <w:r>
              <w:t xml:space="preserve">0.90</w:t>
            </w:r>
          </w:p>
        </w:tc>
        <w:tc>
          <w:tcPr/>
          <w:p>
            <w:pPr>
              <w:pStyle w:val="Compact"/>
              <w:jc w:val="right"/>
            </w:pPr>
            <w:r>
              <w:t xml:space="preserve">2.16</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-2.900</w:t>
            </w:r>
          </w:p>
        </w:tc>
        <w:tc>
          <w:tcPr/>
          <w:p>
            <w:pPr>
              <w:pStyle w:val="Compact"/>
              <w:jc w:val="right"/>
            </w:pPr>
            <w:r>
              <w:t xml:space="preserve">0.022</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0.504</w:t>
            </w:r>
          </w:p>
        </w:tc>
        <w:tc>
          <w:tcPr/>
          <w:p>
            <w:pPr>
              <w:pStyle w:val="Compact"/>
              <w:jc w:val="right"/>
            </w:pPr>
            <w:r>
              <w:t xml:space="preserve">0.011</w:t>
            </w:r>
          </w:p>
        </w:tc>
        <w:tc>
          <w:tcPr/>
          <w:p>
            <w:pPr>
              <w:pStyle w:val="Compact"/>
              <w:jc w:val="right"/>
            </w:pPr>
            <w:r>
              <w:t xml:space="preserve">1.65</w:t>
            </w:r>
          </w:p>
        </w:tc>
        <w:tc>
          <w:tcPr/>
          <w:p>
            <w:pPr>
              <w:pStyle w:val="Compact"/>
              <w:jc w:val="right"/>
            </w:pPr>
            <w:r>
              <w:t xml:space="preserve">1.62</w:t>
            </w:r>
          </w:p>
        </w:tc>
        <w:tc>
          <w:tcPr/>
          <w:p>
            <w:pPr>
              <w:pStyle w:val="Compact"/>
              <w:jc w:val="right"/>
            </w:pPr>
            <w:r>
              <w:t xml:space="preserve">1.69</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0.112</w:t>
            </w:r>
          </w:p>
        </w:tc>
        <w:tc>
          <w:tcPr/>
          <w:p>
            <w:pPr>
              <w:pStyle w:val="Compact"/>
              <w:jc w:val="right"/>
            </w:pPr>
            <w:r>
              <w:t xml:space="preserve">0.020</w:t>
            </w:r>
          </w:p>
        </w:tc>
        <w:tc>
          <w:tcPr/>
          <w:p>
            <w:pPr>
              <w:pStyle w:val="Compact"/>
              <w:jc w:val="right"/>
            </w:pPr>
            <w:r>
              <w:t xml:space="preserve">1.12</w:t>
            </w:r>
          </w:p>
        </w:tc>
        <w:tc>
          <w:tcPr/>
          <w:p>
            <w:pPr>
              <w:pStyle w:val="Compact"/>
              <w:jc w:val="right"/>
            </w:pPr>
            <w:r>
              <w:t xml:space="preserve">1.08</w:t>
            </w:r>
          </w:p>
        </w:tc>
        <w:tc>
          <w:tcPr/>
          <w:p>
            <w:pPr>
              <w:pStyle w:val="Compact"/>
              <w:jc w:val="right"/>
            </w:pPr>
            <w:r>
              <w:t xml:space="preserve">1.16</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-0.291</w:t>
            </w:r>
          </w:p>
        </w:tc>
        <w:tc>
          <w:tcPr/>
          <w:p>
            <w:pPr>
              <w:pStyle w:val="Compact"/>
              <w:jc w:val="right"/>
            </w:pPr>
            <w:r>
              <w:t xml:space="preserve">0.020</w:t>
            </w:r>
          </w:p>
        </w:tc>
        <w:tc>
          <w:tcPr/>
          <w:p>
            <w:pPr>
              <w:pStyle w:val="Compact"/>
              <w:jc w:val="right"/>
            </w:pPr>
            <w:r>
              <w:t xml:space="preserve">0.75</w:t>
            </w:r>
          </w:p>
        </w:tc>
        <w:tc>
          <w:tcPr/>
          <w:p>
            <w:pPr>
              <w:pStyle w:val="Compact"/>
              <w:jc w:val="right"/>
            </w:pPr>
            <w:r>
              <w:t xml:space="preserve">0.72</w:t>
            </w:r>
          </w:p>
        </w:tc>
        <w:tc>
          <w:tcPr/>
          <w:p>
            <w:pPr>
              <w:pStyle w:val="Compact"/>
              <w:jc w:val="right"/>
            </w:pPr>
            <w:r>
              <w:t xml:space="preserve">0.78</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0.295</w:t>
            </w:r>
          </w:p>
        </w:tc>
        <w:tc>
          <w:tcPr/>
          <w:p>
            <w:pPr>
              <w:pStyle w:val="Compact"/>
              <w:jc w:val="right"/>
            </w:pPr>
            <w:r>
              <w:t xml:space="preserve">0.021</w:t>
            </w:r>
          </w:p>
        </w:tc>
        <w:tc>
          <w:tcPr/>
          <w:p>
            <w:pPr>
              <w:pStyle w:val="Compact"/>
              <w:jc w:val="right"/>
            </w:pPr>
            <w:r>
              <w:t xml:space="preserve">1.34</w:t>
            </w:r>
          </w:p>
        </w:tc>
        <w:tc>
          <w:tcPr/>
          <w:p>
            <w:pPr>
              <w:pStyle w:val="Compact"/>
              <w:jc w:val="right"/>
            </w:pPr>
            <w:r>
              <w:t xml:space="preserve">1.29</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-6.109</w:t>
            </w:r>
          </w:p>
        </w:tc>
        <w:tc>
          <w:tcPr/>
          <w:p>
            <w:pPr>
              <w:pStyle w:val="Compact"/>
              <w:jc w:val="right"/>
            </w:pPr>
            <w:r>
              <w:t xml:space="preserve">0.173</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-1.803</w:t>
            </w:r>
          </w:p>
        </w:tc>
        <w:tc>
          <w:tcPr/>
          <w:p>
            <w:pPr>
              <w:pStyle w:val="Compact"/>
              <w:jc w:val="right"/>
            </w:pPr>
            <w:r>
              <w:t xml:space="preserve">0.143</w:t>
            </w:r>
          </w:p>
        </w:tc>
        <w:tc>
          <w:tcPr/>
          <w:p>
            <w:pPr>
              <w:pStyle w:val="Compact"/>
              <w:jc w:val="right"/>
            </w:pPr>
            <w:r>
              <w:t xml:space="preserve">0.16</w:t>
            </w:r>
          </w:p>
        </w:tc>
        <w:tc>
          <w:tcPr/>
          <w:p>
            <w:pPr>
              <w:pStyle w:val="Compact"/>
              <w:jc w:val="right"/>
            </w:pPr>
            <w:r>
              <w:t xml:space="preserve">0.12</w:t>
            </w:r>
          </w:p>
        </w:tc>
        <w:tc>
          <w:tcPr/>
          <w:p>
            <w:pPr>
              <w:pStyle w:val="Compact"/>
              <w:jc w:val="right"/>
            </w:pPr>
            <w:r>
              <w:t xml:space="preserve">0.22</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-0.228</w:t>
            </w:r>
          </w:p>
        </w:tc>
        <w:tc>
          <w:tcPr/>
          <w:p>
            <w:pPr>
              <w:pStyle w:val="Compact"/>
              <w:jc w:val="right"/>
            </w:pPr>
            <w:r>
              <w:t xml:space="preserve">0.121</w:t>
            </w:r>
          </w:p>
        </w:tc>
        <w:tc>
          <w:tcPr/>
          <w:p>
            <w:pPr>
              <w:pStyle w:val="Compact"/>
              <w:jc w:val="right"/>
            </w:pPr>
            <w:r>
              <w:t xml:space="preserve">0.80</w:t>
            </w:r>
          </w:p>
        </w:tc>
        <w:tc>
          <w:tcPr/>
          <w:p>
            <w:pPr>
              <w:pStyle w:val="Compact"/>
              <w:jc w:val="right"/>
            </w:pPr>
            <w:r>
              <w:t xml:space="preserve">0.63</w:t>
            </w:r>
          </w:p>
        </w:tc>
        <w:tc>
          <w:tcPr/>
          <w:p>
            <w:pPr>
              <w:pStyle w:val="Compact"/>
              <w:jc w:val="right"/>
            </w:pPr>
            <w:r>
              <w:t xml:space="preserve">1.01</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-0.907</w:t>
            </w:r>
          </w:p>
        </w:tc>
        <w:tc>
          <w:tcPr/>
          <w:p>
            <w:pPr>
              <w:pStyle w:val="Compact"/>
              <w:jc w:val="right"/>
            </w:pPr>
            <w:r>
              <w:t xml:space="preserve">0.134</w:t>
            </w:r>
          </w:p>
        </w:tc>
        <w:tc>
          <w:tcPr/>
          <w:p>
            <w:pPr>
              <w:pStyle w:val="Compact"/>
              <w:jc w:val="right"/>
            </w:pPr>
            <w:r>
              <w:t xml:space="preserve">0.40</w:t>
            </w:r>
          </w:p>
        </w:tc>
        <w:tc>
          <w:tcPr/>
          <w:p>
            <w:pPr>
              <w:pStyle w:val="Compact"/>
              <w:jc w:val="right"/>
            </w:pPr>
            <w:r>
              <w:t xml:space="preserve">0.31</w:t>
            </w:r>
          </w:p>
        </w:tc>
        <w:tc>
          <w:tcPr/>
          <w:p>
            <w:pPr>
              <w:pStyle w:val="Compact"/>
              <w:jc w:val="right"/>
            </w:pPr>
            <w:r>
              <w:t xml:space="preserve">0.53</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0.854</w:t>
            </w:r>
          </w:p>
        </w:tc>
        <w:tc>
          <w:tcPr/>
          <w:p>
            <w:pPr>
              <w:pStyle w:val="Compact"/>
              <w:jc w:val="right"/>
            </w:pPr>
            <w:r>
              <w:t xml:space="preserve">0.130</w:t>
            </w:r>
          </w:p>
        </w:tc>
        <w:tc>
          <w:tcPr/>
          <w:p>
            <w:pPr>
              <w:pStyle w:val="Compact"/>
              <w:jc w:val="right"/>
            </w:pPr>
            <w:r>
              <w:t xml:space="preserve">2.35</w:t>
            </w:r>
          </w:p>
        </w:tc>
        <w:tc>
          <w:tcPr/>
          <w:p>
            <w:pPr>
              <w:pStyle w:val="Compact"/>
              <w:jc w:val="right"/>
            </w:pPr>
            <w:r>
              <w:t xml:space="preserve">1.82</w:t>
            </w:r>
          </w:p>
        </w:tc>
        <w:tc>
          <w:tcPr/>
          <w:p>
            <w:pPr>
              <w:pStyle w:val="Compact"/>
              <w:jc w:val="right"/>
            </w:pPr>
            <w:r>
              <w:t xml:space="preserve">3.03</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-4.149</w:t>
            </w:r>
          </w:p>
        </w:tc>
        <w:tc>
          <w:tcPr/>
          <w:p>
            <w:pPr>
              <w:pStyle w:val="Compact"/>
              <w:jc w:val="right"/>
            </w:pPr>
            <w:r>
              <w:t xml:space="preserve">0.038</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0.730</w:t>
            </w:r>
          </w:p>
        </w:tc>
        <w:tc>
          <w:tcPr/>
          <w:p>
            <w:pPr>
              <w:pStyle w:val="Compact"/>
              <w:jc w:val="right"/>
            </w:pPr>
            <w:r>
              <w:t xml:space="preserve">0.019</w:t>
            </w:r>
          </w:p>
        </w:tc>
        <w:tc>
          <w:tcPr/>
          <w:p>
            <w:pPr>
              <w:pStyle w:val="Compact"/>
              <w:jc w:val="right"/>
            </w:pPr>
            <w:r>
              <w:t xml:space="preserve">2.07</w:t>
            </w:r>
          </w:p>
        </w:tc>
        <w:tc>
          <w:tcPr/>
          <w:p>
            <w:pPr>
              <w:pStyle w:val="Compact"/>
              <w:jc w:val="right"/>
            </w:pPr>
            <w:r>
              <w:t xml:space="preserve">2.00</w:t>
            </w:r>
          </w:p>
        </w:tc>
        <w:tc>
          <w:tcPr/>
          <w:p>
            <w:pPr>
              <w:pStyle w:val="Compact"/>
              <w:jc w:val="right"/>
            </w:pPr>
            <w:r>
              <w:t xml:space="preserve">2.15</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-0.563</w:t>
            </w:r>
          </w:p>
        </w:tc>
        <w:tc>
          <w:tcPr/>
          <w:p>
            <w:pPr>
              <w:pStyle w:val="Compact"/>
              <w:jc w:val="right"/>
            </w:pPr>
            <w:r>
              <w:t xml:space="preserve">0.036</w:t>
            </w:r>
          </w:p>
        </w:tc>
        <w:tc>
          <w:tcPr/>
          <w:p>
            <w:pPr>
              <w:pStyle w:val="Compact"/>
              <w:jc w:val="right"/>
            </w:pPr>
            <w:r>
              <w:t xml:space="preserve">0.57</w:t>
            </w:r>
          </w:p>
        </w:tc>
        <w:tc>
          <w:tcPr/>
          <w:p>
            <w:pPr>
              <w:pStyle w:val="Compact"/>
              <w:jc w:val="right"/>
            </w:pPr>
            <w:r>
              <w:t xml:space="preserve">0.53</w:t>
            </w:r>
          </w:p>
        </w:tc>
        <w:tc>
          <w:tcPr/>
          <w:p>
            <w:pPr>
              <w:pStyle w:val="Compact"/>
              <w:jc w:val="right"/>
            </w:pPr>
            <w:r>
              <w:t xml:space="preserve">0.61</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-0.222</w:t>
            </w:r>
          </w:p>
        </w:tc>
        <w:tc>
          <w:tcPr/>
          <w:p>
            <w:pPr>
              <w:pStyle w:val="Compact"/>
              <w:jc w:val="right"/>
            </w:pPr>
            <w:r>
              <w:t xml:space="preserve">0.036</w:t>
            </w:r>
          </w:p>
        </w:tc>
        <w:tc>
          <w:tcPr/>
          <w:p>
            <w:pPr>
              <w:pStyle w:val="Compact"/>
              <w:jc w:val="right"/>
            </w:pPr>
            <w:r>
              <w:t xml:space="preserve">0.80</w:t>
            </w:r>
          </w:p>
        </w:tc>
        <w:tc>
          <w:tcPr/>
          <w:p>
            <w:pPr>
              <w:pStyle w:val="Compact"/>
              <w:jc w:val="right"/>
            </w:pPr>
            <w:r>
              <w:t xml:space="preserve">0.75</w:t>
            </w:r>
          </w:p>
        </w:tc>
        <w:tc>
          <w:tcPr/>
          <w:p>
            <w:pPr>
              <w:pStyle w:val="Compact"/>
              <w:jc w:val="right"/>
            </w:pPr>
            <w:r>
              <w:t xml:space="preserve">0.86</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0.104</w:t>
            </w:r>
          </w:p>
        </w:tc>
        <w:tc>
          <w:tcPr/>
          <w:p>
            <w:pPr>
              <w:pStyle w:val="Compact"/>
              <w:jc w:val="right"/>
            </w:pPr>
            <w:r>
              <w:t xml:space="preserve">0.041</w:t>
            </w:r>
          </w:p>
        </w:tc>
        <w:tc>
          <w:tcPr/>
          <w:p>
            <w:pPr>
              <w:pStyle w:val="Compact"/>
              <w:jc w:val="right"/>
            </w:pPr>
            <w:r>
              <w:t xml:space="preserve">1.11</w:t>
            </w:r>
          </w:p>
        </w:tc>
        <w:tc>
          <w:tcPr/>
          <w:p>
            <w:pPr>
              <w:pStyle w:val="Compact"/>
              <w:jc w:val="right"/>
            </w:pPr>
            <w:r>
              <w:t xml:space="preserve">1.02</w:t>
            </w:r>
          </w:p>
        </w:tc>
        <w:tc>
          <w:tcPr/>
          <w:p>
            <w:pPr>
              <w:pStyle w:val="Compact"/>
              <w:jc w:val="right"/>
            </w:pPr>
            <w:r>
              <w:t xml:space="preserve">1.20</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-4.573</w:t>
            </w:r>
          </w:p>
        </w:tc>
        <w:tc>
          <w:tcPr/>
          <w:p>
            <w:pPr>
              <w:pStyle w:val="Compact"/>
              <w:jc w:val="right"/>
            </w:pPr>
            <w:r>
              <w:t xml:space="preserve">0.105</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-0.451</w:t>
            </w:r>
          </w:p>
        </w:tc>
        <w:tc>
          <w:tcPr/>
          <w:p>
            <w:pPr>
              <w:pStyle w:val="Compact"/>
              <w:jc w:val="right"/>
            </w:pPr>
            <w:r>
              <w:t xml:space="preserve">0.055</w:t>
            </w:r>
          </w:p>
        </w:tc>
        <w:tc>
          <w:tcPr/>
          <w:p>
            <w:pPr>
              <w:pStyle w:val="Compact"/>
              <w:jc w:val="right"/>
            </w:pPr>
            <w:r>
              <w:t xml:space="preserve">0.64</w:t>
            </w:r>
          </w:p>
        </w:tc>
        <w:tc>
          <w:tcPr/>
          <w:p>
            <w:pPr>
              <w:pStyle w:val="Compact"/>
              <w:jc w:val="right"/>
            </w:pPr>
            <w:r>
              <w:t xml:space="preserve">0.57</w:t>
            </w:r>
          </w:p>
        </w:tc>
        <w:tc>
          <w:tcPr/>
          <w:p>
            <w:pPr>
              <w:pStyle w:val="Compact"/>
              <w:jc w:val="right"/>
            </w:pPr>
            <w:r>
              <w:t xml:space="preserve">0.71</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-0.367</w:t>
            </w:r>
          </w:p>
        </w:tc>
        <w:tc>
          <w:tcPr/>
          <w:p>
            <w:pPr>
              <w:pStyle w:val="Compact"/>
              <w:jc w:val="right"/>
            </w:pPr>
            <w:r>
              <w:t xml:space="preserve">0.106</w:t>
            </w:r>
          </w:p>
        </w:tc>
        <w:tc>
          <w:tcPr/>
          <w:p>
            <w:pPr>
              <w:pStyle w:val="Compact"/>
              <w:jc w:val="right"/>
            </w:pPr>
            <w:r>
              <w:t xml:space="preserve">0.69</w:t>
            </w:r>
          </w:p>
        </w:tc>
        <w:tc>
          <w:tcPr/>
          <w:p>
            <w:pPr>
              <w:pStyle w:val="Compact"/>
              <w:jc w:val="right"/>
            </w:pPr>
            <w:r>
              <w:t xml:space="preserve">0.56</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0.224</w:t>
            </w:r>
          </w:p>
        </w:tc>
        <w:tc>
          <w:tcPr/>
          <w:p>
            <w:pPr>
              <w:pStyle w:val="Compact"/>
              <w:jc w:val="right"/>
            </w:pPr>
            <w:r>
              <w:t xml:space="preserve">0.109</w:t>
            </w:r>
          </w:p>
        </w:tc>
        <w:tc>
          <w:tcPr/>
          <w:p>
            <w:pPr>
              <w:pStyle w:val="Compact"/>
              <w:jc w:val="right"/>
            </w:pPr>
            <w:r>
              <w:t xml:space="preserve">1.25</w:t>
            </w:r>
          </w:p>
        </w:tc>
        <w:tc>
          <w:tcPr/>
          <w:p>
            <w:pPr>
              <w:pStyle w:val="Compact"/>
              <w:jc w:val="right"/>
            </w:pPr>
            <w:r>
              <w:t xml:space="preserve">1.01</w:t>
            </w:r>
          </w:p>
        </w:tc>
        <w:tc>
          <w:tcPr/>
          <w:p>
            <w:pPr>
              <w:pStyle w:val="Compact"/>
              <w:jc w:val="right"/>
            </w:pPr>
            <w:r>
              <w:t xml:space="preserve">1.55</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0.187</w:t>
            </w:r>
          </w:p>
        </w:tc>
        <w:tc>
          <w:tcPr/>
          <w:p>
            <w:pPr>
              <w:pStyle w:val="Compact"/>
              <w:jc w:val="right"/>
            </w:pPr>
            <w:r>
              <w:t xml:space="preserve">0.110</w:t>
            </w:r>
          </w:p>
        </w:tc>
        <w:tc>
          <w:tcPr/>
          <w:p>
            <w:pPr>
              <w:pStyle w:val="Compact"/>
              <w:jc w:val="right"/>
            </w:pPr>
            <w:r>
              <w:t xml:space="preserve">1.21</w:t>
            </w:r>
          </w:p>
        </w:tc>
        <w:tc>
          <w:tcPr/>
          <w:p>
            <w:pPr>
              <w:pStyle w:val="Compact"/>
              <w:jc w:val="right"/>
            </w:pPr>
            <w:r>
              <w:t xml:space="preserve">0.97</w:t>
            </w:r>
          </w:p>
        </w:tc>
        <w:tc>
          <w:tcPr/>
          <w:p>
            <w:pPr>
              <w:pStyle w:val="Compact"/>
              <w:jc w:val="right"/>
            </w:pPr>
            <w:r>
              <w:t xml:space="preserve">1.50</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-1.126</w:t>
            </w:r>
          </w:p>
        </w:tc>
        <w:tc>
          <w:tcPr/>
          <w:p>
            <w:pPr>
              <w:pStyle w:val="Compact"/>
              <w:jc w:val="right"/>
            </w:pPr>
            <w:r>
              <w:t xml:space="preserve">0.023</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-0.086</w:t>
            </w:r>
          </w:p>
        </w:tc>
        <w:tc>
          <w:tcPr/>
          <w:p>
            <w:pPr>
              <w:pStyle w:val="Compact"/>
              <w:jc w:val="right"/>
            </w:pPr>
            <w:r>
              <w:t xml:space="preserve">0.011</w:t>
            </w:r>
          </w:p>
        </w:tc>
        <w:tc>
          <w:tcPr/>
          <w:p>
            <w:pPr>
              <w:pStyle w:val="Compact"/>
              <w:jc w:val="right"/>
            </w:pPr>
            <w:r>
              <w:t xml:space="preserve">0.92</w:t>
            </w:r>
          </w:p>
        </w:tc>
        <w:tc>
          <w:tcPr/>
          <w:p>
            <w:pPr>
              <w:pStyle w:val="Compact"/>
              <w:jc w:val="right"/>
            </w:pPr>
            <w:r>
              <w:t xml:space="preserve">0.90</w:t>
            </w:r>
          </w:p>
        </w:tc>
        <w:tc>
          <w:tcPr/>
          <w:p>
            <w:pPr>
              <w:pStyle w:val="Compact"/>
              <w:jc w:val="right"/>
            </w:pPr>
            <w:r>
              <w:t xml:space="preserve">0.94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0.023</w:t>
            </w:r>
          </w:p>
        </w:tc>
        <w:tc>
          <w:tcPr/>
          <w:p>
            <w:pPr>
              <w:pStyle w:val="Compact"/>
              <w:jc w:val="right"/>
            </w:pPr>
            <w:r>
              <w:t xml:space="preserve">1.02</w:t>
            </w:r>
          </w:p>
        </w:tc>
        <w:tc>
          <w:tcPr/>
          <w:p>
            <w:pPr>
              <w:pStyle w:val="Compact"/>
              <w:jc w:val="right"/>
            </w:pPr>
            <w:r>
              <w:t xml:space="preserve">0.97</w:t>
            </w:r>
          </w:p>
        </w:tc>
        <w:tc>
          <w:tcPr/>
          <w:p>
            <w:pPr>
              <w:pStyle w:val="Compact"/>
              <w:jc w:val="right"/>
            </w:pPr>
            <w:r>
              <w:t xml:space="preserve">1.07</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0.079</w:t>
            </w:r>
          </w:p>
        </w:tc>
        <w:tc>
          <w:tcPr/>
          <w:p>
            <w:pPr>
              <w:pStyle w:val="Compact"/>
              <w:jc w:val="right"/>
            </w:pPr>
            <w:r>
              <w:t xml:space="preserve">0.024</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-0.034</w:t>
            </w:r>
          </w:p>
        </w:tc>
        <w:tc>
          <w:tcPr/>
          <w:p>
            <w:pPr>
              <w:pStyle w:val="Compact"/>
              <w:jc w:val="right"/>
            </w:pPr>
            <w:r>
              <w:t xml:space="preserve">0.024</w:t>
            </w:r>
          </w:p>
        </w:tc>
        <w:tc>
          <w:tcPr/>
          <w:p>
            <w:pPr>
              <w:pStyle w:val="Compact"/>
              <w:jc w:val="right"/>
            </w:pPr>
            <w:r>
              <w:t xml:space="preserve">0.97</w:t>
            </w:r>
          </w:p>
        </w:tc>
        <w:tc>
          <w:tcPr/>
          <w:p>
            <w:pPr>
              <w:pStyle w:val="Compact"/>
              <w:jc w:val="right"/>
            </w:pPr>
            <w:r>
              <w:t xml:space="preserve">0.92</w:t>
            </w:r>
          </w:p>
        </w:tc>
        <w:tc>
          <w:tcPr/>
          <w:p>
            <w:pPr>
              <w:pStyle w:val="Compact"/>
              <w:jc w:val="right"/>
            </w:pPr>
            <w:r>
              <w:t xml:space="preserve">1.01</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-1.924</w:t>
            </w:r>
          </w:p>
        </w:tc>
        <w:tc>
          <w:tcPr/>
          <w:p>
            <w:pPr>
              <w:pStyle w:val="Compact"/>
              <w:jc w:val="right"/>
            </w:pPr>
            <w:r>
              <w:t xml:space="preserve">0.035</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0.438</w:t>
            </w:r>
          </w:p>
        </w:tc>
        <w:tc>
          <w:tcPr/>
          <w:p>
            <w:pPr>
              <w:pStyle w:val="Compact"/>
              <w:jc w:val="right"/>
            </w:pPr>
            <w:r>
              <w:t xml:space="preserve">0.014</w:t>
            </w:r>
          </w:p>
        </w:tc>
        <w:tc>
          <w:tcPr/>
          <w:p>
            <w:pPr>
              <w:pStyle w:val="Compact"/>
              <w:jc w:val="right"/>
            </w:pPr>
            <w:r>
              <w:t xml:space="preserve">1.55</w:t>
            </w:r>
          </w:p>
        </w:tc>
        <w:tc>
          <w:tcPr/>
          <w:p>
            <w:pPr>
              <w:pStyle w:val="Compact"/>
              <w:jc w:val="right"/>
            </w:pPr>
            <w:r>
              <w:t xml:space="preserve">1.51</w:t>
            </w:r>
          </w:p>
        </w:tc>
        <w:tc>
          <w:tcPr/>
          <w:p>
            <w:pPr>
              <w:pStyle w:val="Compact"/>
              <w:jc w:val="right"/>
            </w:pPr>
            <w:r>
              <w:t xml:space="preserve">1.59</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0.015</w:t>
            </w:r>
          </w:p>
        </w:tc>
        <w:tc>
          <w:tcPr/>
          <w:p>
            <w:pPr>
              <w:pStyle w:val="Compact"/>
              <w:jc w:val="right"/>
            </w:pPr>
            <w:r>
              <w:t xml:space="preserve">0.030</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-0.071</w:t>
            </w:r>
          </w:p>
        </w:tc>
        <w:tc>
          <w:tcPr/>
          <w:p>
            <w:pPr>
              <w:pStyle w:val="Compact"/>
              <w:jc w:val="right"/>
            </w:pPr>
            <w:r>
              <w:t xml:space="preserve">0.031</w:t>
            </w:r>
          </w:p>
        </w:tc>
        <w:tc>
          <w:tcPr/>
          <w:p>
            <w:pPr>
              <w:pStyle w:val="Compact"/>
              <w:jc w:val="right"/>
            </w:pPr>
            <w:r>
              <w:t xml:space="preserve">0.93</w:t>
            </w:r>
          </w:p>
        </w:tc>
        <w:tc>
          <w:tcPr/>
          <w:p>
            <w:pPr>
              <w:pStyle w:val="Compact"/>
              <w:jc w:val="right"/>
            </w:pPr>
            <w:r>
              <w:t xml:space="preserve">0.88</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0.165</w:t>
            </w:r>
          </w:p>
        </w:tc>
        <w:tc>
          <w:tcPr/>
          <w:p>
            <w:pPr>
              <w:pStyle w:val="Compact"/>
              <w:jc w:val="right"/>
            </w:pPr>
            <w:r>
              <w:t xml:space="preserve">0.031</w:t>
            </w:r>
          </w:p>
        </w:tc>
        <w:tc>
          <w:tcPr/>
          <w:p>
            <w:pPr>
              <w:pStyle w:val="Compact"/>
              <w:jc w:val="right"/>
            </w:pPr>
            <w:r>
              <w:t xml:space="preserve">1.18</w:t>
            </w:r>
          </w:p>
        </w:tc>
        <w:tc>
          <w:tcPr/>
          <w:p>
            <w:pPr>
              <w:pStyle w:val="Compact"/>
              <w:jc w:val="right"/>
            </w:pPr>
            <w:r>
              <w:t xml:space="preserve">1.11</w:t>
            </w:r>
          </w:p>
        </w:tc>
        <w:tc>
          <w:tcPr/>
          <w:p>
            <w:pPr>
              <w:pStyle w:val="Compact"/>
              <w:jc w:val="right"/>
            </w:pPr>
            <w:r>
              <w:t xml:space="preserve">1.25</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-2.870</w:t>
            </w:r>
          </w:p>
        </w:tc>
        <w:tc>
          <w:tcPr/>
          <w:p>
            <w:pPr>
              <w:pStyle w:val="Compact"/>
              <w:jc w:val="right"/>
            </w:pPr>
            <w:r>
              <w:t xml:space="preserve">0.076</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0.353</w:t>
            </w:r>
          </w:p>
        </w:tc>
        <w:tc>
          <w:tcPr/>
          <w:p>
            <w:pPr>
              <w:pStyle w:val="Compact"/>
              <w:jc w:val="right"/>
            </w:pPr>
            <w:r>
              <w:t xml:space="preserve">0.036</w:t>
            </w:r>
          </w:p>
        </w:tc>
        <w:tc>
          <w:tcPr/>
          <w:p>
            <w:pPr>
              <w:pStyle w:val="Compact"/>
              <w:jc w:val="right"/>
            </w:pPr>
            <w:r>
              <w:t xml:space="preserve">1.42</w:t>
            </w:r>
          </w:p>
        </w:tc>
        <w:tc>
          <w:tcPr/>
          <w:p>
            <w:pPr>
              <w:pStyle w:val="Compact"/>
              <w:jc w:val="right"/>
            </w:pPr>
            <w:r>
              <w:t xml:space="preserve">1.32</w:t>
            </w:r>
          </w:p>
        </w:tc>
        <w:tc>
          <w:tcPr/>
          <w:p>
            <w:pPr>
              <w:pStyle w:val="Compact"/>
              <w:jc w:val="right"/>
            </w:pPr>
            <w:r>
              <w:t xml:space="preserve">1.53</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-0.438</w:t>
            </w:r>
          </w:p>
        </w:tc>
        <w:tc>
          <w:tcPr/>
          <w:p>
            <w:pPr>
              <w:pStyle w:val="Compact"/>
              <w:jc w:val="right"/>
            </w:pPr>
            <w:r>
              <w:t xml:space="preserve">0.085</w:t>
            </w:r>
          </w:p>
        </w:tc>
        <w:tc>
          <w:tcPr/>
          <w:p>
            <w:pPr>
              <w:pStyle w:val="Compact"/>
              <w:jc w:val="right"/>
            </w:pPr>
            <w:r>
              <w:t xml:space="preserve">0.65</w:t>
            </w:r>
          </w:p>
        </w:tc>
        <w:tc>
          <w:tcPr/>
          <w:p>
            <w:pPr>
              <w:pStyle w:val="Compact"/>
              <w:jc w:val="right"/>
            </w:pPr>
            <w:r>
              <w:t xml:space="preserve">0.55</w:t>
            </w:r>
          </w:p>
        </w:tc>
        <w:tc>
          <w:tcPr/>
          <w:p>
            <w:pPr>
              <w:pStyle w:val="Compact"/>
              <w:jc w:val="right"/>
            </w:pPr>
            <w:r>
              <w:t xml:space="preserve">0.76</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-0.363</w:t>
            </w:r>
          </w:p>
        </w:tc>
        <w:tc>
          <w:tcPr/>
          <w:p>
            <w:pPr>
              <w:pStyle w:val="Compact"/>
              <w:jc w:val="right"/>
            </w:pPr>
            <w:r>
              <w:t xml:space="preserve">0.096</w:t>
            </w:r>
          </w:p>
        </w:tc>
        <w:tc>
          <w:tcPr/>
          <w:p>
            <w:pPr>
              <w:pStyle w:val="Compact"/>
              <w:jc w:val="right"/>
            </w:pPr>
            <w:r>
              <w:t xml:space="preserve">0.70</w:t>
            </w:r>
          </w:p>
        </w:tc>
        <w:tc>
          <w:tcPr/>
          <w:p>
            <w:pPr>
              <w:pStyle w:val="Compact"/>
              <w:jc w:val="right"/>
            </w:pPr>
            <w:r>
              <w:t xml:space="preserve">0.58</w:t>
            </w:r>
          </w:p>
        </w:tc>
        <w:tc>
          <w:tcPr/>
          <w:p>
            <w:pPr>
              <w:pStyle w:val="Compact"/>
              <w:jc w:val="right"/>
            </w:pPr>
            <w:r>
              <w:t xml:space="preserve">0.84</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-0.452</w:t>
            </w:r>
          </w:p>
        </w:tc>
        <w:tc>
          <w:tcPr/>
          <w:p>
            <w:pPr>
              <w:pStyle w:val="Compact"/>
              <w:jc w:val="right"/>
            </w:pPr>
            <w:r>
              <w:t xml:space="preserve">0.104</w:t>
            </w:r>
          </w:p>
        </w:tc>
        <w:tc>
          <w:tcPr/>
          <w:p>
            <w:pPr>
              <w:pStyle w:val="Compact"/>
              <w:jc w:val="right"/>
            </w:pPr>
            <w:r>
              <w:t xml:space="preserve">0.64</w:t>
            </w:r>
          </w:p>
        </w:tc>
        <w:tc>
          <w:tcPr/>
          <w:p>
            <w:pPr>
              <w:pStyle w:val="Compact"/>
              <w:jc w:val="right"/>
            </w:pPr>
            <w:r>
              <w:t xml:space="preserve">0.52</w:t>
            </w:r>
          </w:p>
        </w:tc>
        <w:tc>
          <w:tcPr/>
          <w:p>
            <w:pPr>
              <w:pStyle w:val="Compact"/>
              <w:jc w:val="right"/>
            </w:pPr>
            <w:r>
              <w:t xml:space="preserve">0.78</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-1.217</w:t>
            </w:r>
          </w:p>
        </w:tc>
        <w:tc>
          <w:tcPr/>
          <w:p>
            <w:pPr>
              <w:pStyle w:val="Compact"/>
              <w:jc w:val="right"/>
            </w:pPr>
            <w:r>
              <w:t xml:space="preserve">0.044</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-0.393</w:t>
            </w:r>
          </w:p>
        </w:tc>
        <w:tc>
          <w:tcPr/>
          <w:p>
            <w:pPr>
              <w:pStyle w:val="Compact"/>
              <w:jc w:val="right"/>
            </w:pPr>
            <w:r>
              <w:t xml:space="preserve">0.017</w:t>
            </w:r>
          </w:p>
        </w:tc>
        <w:tc>
          <w:tcPr/>
          <w:p>
            <w:pPr>
              <w:pStyle w:val="Compact"/>
              <w:jc w:val="right"/>
            </w:pPr>
            <w:r>
              <w:t xml:space="preserve">0.67</w:t>
            </w:r>
          </w:p>
        </w:tc>
        <w:tc>
          <w:tcPr/>
          <w:p>
            <w:pPr>
              <w:pStyle w:val="Compact"/>
              <w:jc w:val="right"/>
            </w:pPr>
            <w:r>
              <w:t xml:space="preserve">0.65</w:t>
            </w:r>
          </w:p>
        </w:tc>
        <w:tc>
          <w:tcPr/>
          <w:p>
            <w:pPr>
              <w:pStyle w:val="Compact"/>
              <w:jc w:val="right"/>
            </w:pPr>
            <w:r>
              <w:t xml:space="preserve">0.70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-0.087</w:t>
            </w:r>
          </w:p>
        </w:tc>
        <w:tc>
          <w:tcPr/>
          <w:p>
            <w:pPr>
              <w:pStyle w:val="Compact"/>
              <w:jc w:val="right"/>
            </w:pPr>
            <w:r>
              <w:t xml:space="preserve">0.041</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0.99</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-0.035</w:t>
            </w:r>
          </w:p>
        </w:tc>
        <w:tc>
          <w:tcPr/>
          <w:p>
            <w:pPr>
              <w:pStyle w:val="Compact"/>
              <w:jc w:val="right"/>
            </w:pPr>
            <w:r>
              <w:t xml:space="preserve">0.043</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1.05</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0.101</w:t>
            </w:r>
          </w:p>
        </w:tc>
        <w:tc>
          <w:tcPr/>
          <w:p>
            <w:pPr>
              <w:pStyle w:val="Compact"/>
              <w:jc w:val="right"/>
            </w:pPr>
            <w:r>
              <w:t xml:space="preserve">0.041</w:t>
            </w:r>
          </w:p>
        </w:tc>
        <w:tc>
          <w:tcPr/>
          <w:p>
            <w:pPr>
              <w:pStyle w:val="Compact"/>
              <w:jc w:val="right"/>
            </w:pPr>
            <w:r>
              <w:t xml:space="preserve">1.11</w:t>
            </w:r>
          </w:p>
        </w:tc>
        <w:tc>
          <w:tcPr/>
          <w:p>
            <w:pPr>
              <w:pStyle w:val="Compact"/>
              <w:jc w:val="right"/>
            </w:pPr>
            <w:r>
              <w:t xml:space="preserve">1.02</w:t>
            </w:r>
          </w:p>
        </w:tc>
        <w:tc>
          <w:tcPr/>
          <w:p>
            <w:pPr>
              <w:pStyle w:val="Compact"/>
              <w:jc w:val="right"/>
            </w:pPr>
            <w:r>
              <w:t xml:space="preserve">1.20</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-1.788</w:t>
            </w:r>
          </w:p>
        </w:tc>
        <w:tc>
          <w:tcPr/>
          <w:p>
            <w:pPr>
              <w:pStyle w:val="Compact"/>
              <w:jc w:val="right"/>
            </w:pPr>
            <w:r>
              <w:t xml:space="preserve">0.039</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0.429</w:t>
            </w:r>
          </w:p>
        </w:tc>
        <w:tc>
          <w:tcPr/>
          <w:p>
            <w:pPr>
              <w:pStyle w:val="Compact"/>
              <w:jc w:val="right"/>
            </w:pPr>
            <w:r>
              <w:t xml:space="preserve">0.014</w:t>
            </w:r>
          </w:p>
        </w:tc>
        <w:tc>
          <w:tcPr/>
          <w:p>
            <w:pPr>
              <w:pStyle w:val="Compact"/>
              <w:jc w:val="right"/>
            </w:pPr>
            <w:r>
              <w:t xml:space="preserve">1.54</w:t>
            </w:r>
          </w:p>
        </w:tc>
        <w:tc>
          <w:tcPr/>
          <w:p>
            <w:pPr>
              <w:pStyle w:val="Compact"/>
              <w:jc w:val="right"/>
            </w:pPr>
            <w:r>
              <w:t xml:space="preserve">1.49</w:t>
            </w:r>
          </w:p>
        </w:tc>
        <w:tc>
          <w:tcPr/>
          <w:p>
            <w:pPr>
              <w:pStyle w:val="Compact"/>
              <w:jc w:val="right"/>
            </w:pPr>
            <w:r>
              <w:t xml:space="preserve">1.58</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-0.385</w:t>
            </w:r>
          </w:p>
        </w:tc>
        <w:tc>
          <w:tcPr/>
          <w:p>
            <w:pPr>
              <w:pStyle w:val="Compact"/>
              <w:jc w:val="right"/>
            </w:pPr>
            <w:r>
              <w:t xml:space="preserve">0.031</w:t>
            </w:r>
          </w:p>
        </w:tc>
        <w:tc>
          <w:tcPr/>
          <w:p>
            <w:pPr>
              <w:pStyle w:val="Compact"/>
              <w:jc w:val="right"/>
            </w:pPr>
            <w:r>
              <w:t xml:space="preserve">0.68</w:t>
            </w:r>
          </w:p>
        </w:tc>
        <w:tc>
          <w:tcPr/>
          <w:p>
            <w:pPr>
              <w:pStyle w:val="Compact"/>
              <w:jc w:val="right"/>
            </w:pPr>
            <w:r>
              <w:t xml:space="preserve">0.64</w:t>
            </w:r>
          </w:p>
        </w:tc>
        <w:tc>
          <w:tcPr/>
          <w:p>
            <w:pPr>
              <w:pStyle w:val="Compact"/>
              <w:jc w:val="right"/>
            </w:pPr>
            <w:r>
              <w:t xml:space="preserve">0.72</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0.013</w:t>
            </w:r>
          </w:p>
        </w:tc>
        <w:tc>
          <w:tcPr/>
          <w:p>
            <w:pPr>
              <w:pStyle w:val="Compact"/>
              <w:jc w:val="right"/>
            </w:pPr>
            <w:r>
              <w:t xml:space="preserve">0.032</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1.08</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-0.277</w:t>
            </w:r>
          </w:p>
        </w:tc>
        <w:tc>
          <w:tcPr/>
          <w:p>
            <w:pPr>
              <w:pStyle w:val="Compact"/>
              <w:jc w:val="right"/>
            </w:pPr>
            <w:r>
              <w:t xml:space="preserve">0.034</w:t>
            </w:r>
          </w:p>
        </w:tc>
        <w:tc>
          <w:tcPr/>
          <w:p>
            <w:pPr>
              <w:pStyle w:val="Compact"/>
              <w:jc w:val="right"/>
            </w:pPr>
            <w:r>
              <w:t xml:space="preserve">0.76</w:t>
            </w:r>
          </w:p>
        </w:tc>
        <w:tc>
          <w:tcPr/>
          <w:p>
            <w:pPr>
              <w:pStyle w:val="Compact"/>
              <w:jc w:val="right"/>
            </w:pPr>
            <w:r>
              <w:t xml:space="preserve">0.71</w:t>
            </w:r>
          </w:p>
        </w:tc>
        <w:tc>
          <w:tcPr/>
          <w:p>
            <w:pPr>
              <w:pStyle w:val="Compact"/>
              <w:jc w:val="right"/>
            </w:pPr>
            <w:r>
              <w:t xml:space="preserve">0.81</w:t>
            </w:r>
          </w:p>
        </w:tc>
      </w:tr>
    </w:tbl>
    <w:p>
      <w:pPr>
        <w:pStyle w:val="BodyText"/>
      </w:pPr>
      <w:r>
        <w:rPr>
          <w:b/>
          <w:bCs/>
        </w:rPr>
        <w:t xml:space="preserve">Table 3.</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16.72</w:t>
            </w:r>
          </w:p>
        </w:tc>
        <w:tc>
          <w:tcPr/>
          <w:p>
            <w:pPr>
              <w:pStyle w:val="Compact"/>
              <w:jc w:val="right"/>
            </w:pPr>
            <w:r>
              <w:t xml:space="preserve">18.31</w:t>
            </w:r>
          </w:p>
        </w:tc>
        <w:tc>
          <w:tcPr/>
          <w:p>
            <w:pPr>
              <w:pStyle w:val="Compact"/>
              <w:jc w:val="right"/>
            </w:pPr>
            <w:r>
              <w:t xml:space="preserve">18.19</w:t>
            </w:r>
          </w:p>
        </w:tc>
        <w:tc>
          <w:tcPr/>
          <w:p>
            <w:pPr>
              <w:pStyle w:val="Compact"/>
              <w:jc w:val="right"/>
            </w:pPr>
            <w:r>
              <w:t xml:space="preserve">0.70</w:t>
            </w:r>
          </w:p>
        </w:tc>
        <w:tc>
          <w:tcPr/>
          <w:p>
            <w:pPr>
              <w:pStyle w:val="Compact"/>
              <w:jc w:val="right"/>
            </w:pPr>
            <w:r>
              <w:t xml:space="preserve">0.77</w:t>
            </w:r>
          </w:p>
        </w:tc>
        <w:tc>
          <w:tcPr/>
          <w:p>
            <w:pPr>
              <w:pStyle w:val="Compact"/>
              <w:jc w:val="right"/>
            </w:pPr>
            <w:r>
              <w:t xml:space="preserve">0.84</w:t>
            </w:r>
          </w:p>
        </w:tc>
        <w:tc>
          <w:tcPr/>
          <w:p>
            <w:pPr>
              <w:pStyle w:val="Compact"/>
              <w:jc w:val="right"/>
            </w:pPr>
            <w:r>
              <w:t xml:space="preserve">0.92</w:t>
            </w:r>
          </w:p>
        </w:tc>
      </w:tr>
      <w:tr>
        <w:tc>
          <w:tcPr/>
          <w:p>
            <w:pPr>
              <w:pStyle w:val="Compact"/>
            </w:pPr>
            <w:r>
              <w:t xml:space="preserve">female</w:t>
            </w:r>
          </w:p>
        </w:tc>
        <w:tc>
          <w:tcPr/>
          <w:p>
            <w:pPr>
              <w:pStyle w:val="Compact"/>
              <w:jc w:val="right"/>
            </w:pPr>
            <w:r>
              <w:t xml:space="preserve">19.54</w:t>
            </w:r>
          </w:p>
        </w:tc>
        <w:tc>
          <w:tcPr/>
          <w:p>
            <w:pPr>
              <w:pStyle w:val="Compact"/>
              <w:jc w:val="right"/>
            </w:pPr>
            <w:r>
              <w:t xml:space="preserve">20.87</w:t>
            </w:r>
          </w:p>
        </w:tc>
        <w:tc>
          <w:tcPr/>
          <w:p>
            <w:pPr>
              <w:pStyle w:val="Compact"/>
              <w:jc w:val="right"/>
            </w:pPr>
            <w:r>
              <w:t xml:space="preserve">20.71</w:t>
            </w:r>
          </w:p>
        </w:tc>
        <w:tc>
          <w:tcPr/>
          <w:p>
            <w:pPr>
              <w:pStyle w:val="Compact"/>
              <w:jc w:val="right"/>
            </w:pPr>
            <w:r>
              <w:t xml:space="preserve">0.64</w:t>
            </w:r>
          </w:p>
        </w:tc>
        <w:tc>
          <w:tcPr/>
          <w:p>
            <w:pPr>
              <w:pStyle w:val="Compact"/>
              <w:jc w:val="right"/>
            </w:pPr>
            <w:r>
              <w:t xml:space="preserve">0.76</w:t>
            </w:r>
          </w:p>
        </w:tc>
        <w:tc>
          <w:tcPr/>
          <w:p>
            <w:pPr>
              <w:pStyle w:val="Compact"/>
              <w:jc w:val="right"/>
            </w:pPr>
            <w:r>
              <w:t xml:space="preserve">0.89</w:t>
            </w:r>
          </w:p>
        </w:tc>
        <w:tc>
          <w:tcPr/>
          <w:p>
            <w:pPr>
              <w:pStyle w:val="Compact"/>
              <w:jc w:val="right"/>
            </w:pPr>
            <w:r>
              <w:t xml:space="preserve">1.05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0.0198</w:t>
            </w:r>
          </w:p>
        </w:tc>
        <w:tc>
          <w:tcPr/>
          <w:p>
            <w:pPr>
              <w:pStyle w:val="Compact"/>
              <w:jc w:val="right"/>
            </w:pPr>
            <w:r>
              <w:t xml:space="preserve">0.0141</w:t>
            </w:r>
          </w:p>
        </w:tc>
        <w:tc>
          <w:tcPr/>
          <w:p>
            <w:pPr>
              <w:pStyle w:val="Compact"/>
              <w:jc w:val="right"/>
            </w:pPr>
            <w:r>
              <w:t xml:space="preserve">0.0162</w:t>
            </w:r>
          </w:p>
        </w:tc>
      </w:tr>
      <w:tr>
        <w:tc>
          <w:tcPr/>
          <w:p>
            <w:pPr>
              <w:pStyle w:val="Compact"/>
            </w:pPr>
            <w:r>
              <w:t xml:space="preserve">male</w:t>
            </w:r>
          </w:p>
        </w:tc>
        <w:tc>
          <w:tcPr/>
          <w:p>
            <w:pPr>
              <w:pStyle w:val="Compact"/>
              <w:jc w:val="right"/>
            </w:pPr>
            <w:r>
              <w:t xml:space="preserve">70</w:t>
            </w:r>
          </w:p>
        </w:tc>
        <w:tc>
          <w:tcPr/>
          <w:p>
            <w:pPr>
              <w:pStyle w:val="Compact"/>
              <w:jc w:val="right"/>
            </w:pPr>
            <w:r>
              <w:t xml:space="preserve">0.0302</w:t>
            </w:r>
          </w:p>
        </w:tc>
        <w:tc>
          <w:tcPr/>
          <w:p>
            <w:pPr>
              <w:pStyle w:val="Compact"/>
              <w:jc w:val="right"/>
            </w:pPr>
            <w:r>
              <w:t xml:space="preserve">0.0230</w:t>
            </w:r>
          </w:p>
        </w:tc>
        <w:tc>
          <w:tcPr/>
          <w:p>
            <w:pPr>
              <w:pStyle w:val="Compact"/>
              <w:jc w:val="right"/>
            </w:pPr>
            <w:r>
              <w:t xml:space="preserve">0.0226</w:t>
            </w:r>
          </w:p>
        </w:tc>
      </w:tr>
      <w:tr>
        <w:tc>
          <w:tcPr/>
          <w:p>
            <w:pPr>
              <w:pStyle w:val="Compact"/>
            </w:pPr>
            <w:r>
              <w:t xml:space="preserve">male</w:t>
            </w:r>
          </w:p>
        </w:tc>
        <w:tc>
          <w:tcPr/>
          <w:p>
            <w:pPr>
              <w:pStyle w:val="Compact"/>
              <w:jc w:val="right"/>
            </w:pPr>
            <w:r>
              <w:t xml:space="preserve">75</w:t>
            </w:r>
          </w:p>
        </w:tc>
        <w:tc>
          <w:tcPr/>
          <w:p>
            <w:pPr>
              <w:pStyle w:val="Compact"/>
              <w:jc w:val="right"/>
            </w:pPr>
            <w:r>
              <w:t xml:space="preserve">0.0459</w:t>
            </w:r>
          </w:p>
        </w:tc>
        <w:tc>
          <w:tcPr/>
          <w:p>
            <w:pPr>
              <w:pStyle w:val="Compact"/>
              <w:jc w:val="right"/>
            </w:pPr>
            <w:r>
              <w:t xml:space="preserve">0.0371</w:t>
            </w:r>
          </w:p>
        </w:tc>
        <w:tc>
          <w:tcPr/>
          <w:p>
            <w:pPr>
              <w:pStyle w:val="Compact"/>
              <w:jc w:val="right"/>
            </w:pPr>
            <w:r>
              <w:t xml:space="preserve">0.0335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0.0688</w:t>
            </w:r>
          </w:p>
        </w:tc>
        <w:tc>
          <w:tcPr/>
          <w:p>
            <w:pPr>
              <w:pStyle w:val="Compact"/>
              <w:jc w:val="right"/>
            </w:pPr>
            <w:r>
              <w:t xml:space="preserve">0.0587</w:t>
            </w:r>
          </w:p>
        </w:tc>
        <w:tc>
          <w:tcPr/>
          <w:p>
            <w:pPr>
              <w:pStyle w:val="Compact"/>
              <w:jc w:val="right"/>
            </w:pPr>
            <w:r>
              <w:t xml:space="preserve">0.0542</w:t>
            </w:r>
          </w:p>
        </w:tc>
      </w:tr>
      <w:tr>
        <w:tc>
          <w:tcPr/>
          <w:p>
            <w:pPr>
              <w:pStyle w:val="Compact"/>
            </w:pPr>
            <w:r>
              <w:t xml:space="preserve">male</w:t>
            </w:r>
          </w:p>
        </w:tc>
        <w:tc>
          <w:tcPr/>
          <w:p>
            <w:pPr>
              <w:pStyle w:val="Compact"/>
              <w:jc w:val="right"/>
            </w:pPr>
            <w:r>
              <w:t xml:space="preserve">85</w:t>
            </w:r>
          </w:p>
        </w:tc>
        <w:tc>
          <w:tcPr/>
          <w:p>
            <w:pPr>
              <w:pStyle w:val="Compact"/>
              <w:jc w:val="right"/>
            </w:pPr>
            <w:r>
              <w:t xml:space="preserve">0.1009</w:t>
            </w:r>
          </w:p>
        </w:tc>
        <w:tc>
          <w:tcPr/>
          <w:p>
            <w:pPr>
              <w:pStyle w:val="Compact"/>
              <w:jc w:val="right"/>
            </w:pPr>
            <w:r>
              <w:t xml:space="preserve">0.0904</w:t>
            </w:r>
          </w:p>
        </w:tc>
        <w:tc>
          <w:tcPr/>
          <w:p>
            <w:pPr>
              <w:pStyle w:val="Compact"/>
              <w:jc w:val="right"/>
            </w:pPr>
            <w:r>
              <w:t xml:space="preserve">0.0922</w:t>
            </w:r>
          </w:p>
        </w:tc>
      </w:tr>
      <w:tr>
        <w:tc>
          <w:tcPr/>
          <w:p>
            <w:pPr>
              <w:pStyle w:val="Compact"/>
            </w:pPr>
            <w:r>
              <w:t xml:space="preserve">male</w:t>
            </w:r>
          </w:p>
        </w:tc>
        <w:tc>
          <w:tcPr/>
          <w:p>
            <w:pPr>
              <w:pStyle w:val="Compact"/>
              <w:jc w:val="right"/>
            </w:pPr>
            <w:r>
              <w:t xml:space="preserve">90</w:t>
            </w:r>
          </w:p>
        </w:tc>
        <w:tc>
          <w:tcPr/>
          <w:p>
            <w:pPr>
              <w:pStyle w:val="Compact"/>
              <w:jc w:val="right"/>
            </w:pPr>
            <w:r>
              <w:t xml:space="preserve">0.1441</w:t>
            </w:r>
          </w:p>
        </w:tc>
        <w:tc>
          <w:tcPr/>
          <w:p>
            <w:pPr>
              <w:pStyle w:val="Compact"/>
              <w:jc w:val="right"/>
            </w:pPr>
            <w:r>
              <w:t xml:space="preserve">0.1348</w:t>
            </w:r>
          </w:p>
        </w:tc>
        <w:tc>
          <w:tcPr/>
          <w:p>
            <w:pPr>
              <w:pStyle w:val="Compact"/>
              <w:jc w:val="right"/>
            </w:pPr>
            <w:r>
              <w:t xml:space="preserve">0.1599</w:t>
            </w:r>
          </w:p>
        </w:tc>
      </w:tr>
      <w:tr>
        <w:tc>
          <w:tcPr/>
          <w:p>
            <w:pPr>
              <w:pStyle w:val="Compact"/>
            </w:pPr>
            <w:r>
              <w:t xml:space="preserve">male</w:t>
            </w:r>
          </w:p>
        </w:tc>
        <w:tc>
          <w:tcPr/>
          <w:p>
            <w:pPr>
              <w:pStyle w:val="Compact"/>
              <w:jc w:val="right"/>
            </w:pPr>
            <w:r>
              <w:t xml:space="preserve">95</w:t>
            </w:r>
          </w:p>
        </w:tc>
        <w:tc>
          <w:tcPr/>
          <w:p>
            <w:pPr>
              <w:pStyle w:val="Compact"/>
              <w:jc w:val="right"/>
            </w:pPr>
            <w:r>
              <w:t xml:space="preserve">0.2002</w:t>
            </w:r>
          </w:p>
        </w:tc>
        <w:tc>
          <w:tcPr/>
          <w:p>
            <w:pPr>
              <w:pStyle w:val="Compact"/>
              <w:jc w:val="right"/>
            </w:pPr>
            <w:r>
              <w:t xml:space="preserve">0.1939</w:t>
            </w:r>
          </w:p>
        </w:tc>
        <w:tc>
          <w:tcPr/>
          <w:p>
            <w:pPr>
              <w:pStyle w:val="Compact"/>
              <w:jc w:val="right"/>
            </w:pPr>
            <w:r>
              <w:t xml:space="preserve">0.2563</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0.0133</w:t>
            </w:r>
          </w:p>
        </w:tc>
        <w:tc>
          <w:tcPr/>
          <w:p>
            <w:pPr>
              <w:pStyle w:val="Compact"/>
              <w:jc w:val="right"/>
            </w:pPr>
            <w:r>
              <w:t xml:space="preserve">0.0086</w:t>
            </w:r>
          </w:p>
        </w:tc>
        <w:tc>
          <w:tcPr/>
          <w:p>
            <w:pPr>
              <w:pStyle w:val="Compact"/>
              <w:jc w:val="right"/>
            </w:pPr>
            <w:r>
              <w:t xml:space="preserve">0.0101</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0.0207</w:t>
            </w:r>
          </w:p>
        </w:tc>
        <w:tc>
          <w:tcPr/>
          <w:p>
            <w:pPr>
              <w:pStyle w:val="Compact"/>
              <w:jc w:val="right"/>
            </w:pPr>
            <w:r>
              <w:t xml:space="preserve">0.0150</w:t>
            </w:r>
          </w:p>
        </w:tc>
        <w:tc>
          <w:tcPr/>
          <w:p>
            <w:pPr>
              <w:pStyle w:val="Compact"/>
              <w:jc w:val="right"/>
            </w:pPr>
            <w:r>
              <w:t xml:space="preserve">0.0148</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0.0325</w:t>
            </w:r>
          </w:p>
        </w:tc>
        <w:tc>
          <w:tcPr/>
          <w:p>
            <w:pPr>
              <w:pStyle w:val="Compact"/>
              <w:jc w:val="right"/>
            </w:pPr>
            <w:r>
              <w:t xml:space="preserve">0.0260</w:t>
            </w:r>
          </w:p>
        </w:tc>
        <w:tc>
          <w:tcPr/>
          <w:p>
            <w:pPr>
              <w:pStyle w:val="Compact"/>
              <w:jc w:val="right"/>
            </w:pPr>
            <w:r>
              <w:t xml:space="preserve">0.0237</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0.0505</w:t>
            </w:r>
          </w:p>
        </w:tc>
        <w:tc>
          <w:tcPr/>
          <w:p>
            <w:pPr>
              <w:pStyle w:val="Compact"/>
              <w:jc w:val="right"/>
            </w:pPr>
            <w:r>
              <w:t xml:space="preserve">0.0439</w:t>
            </w:r>
          </w:p>
        </w:tc>
        <w:tc>
          <w:tcPr/>
          <w:p>
            <w:pPr>
              <w:pStyle w:val="Compact"/>
              <w:jc w:val="right"/>
            </w:pPr>
            <w:r>
              <w:t xml:space="preserve">0.0405</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0.0766</w:t>
            </w:r>
          </w:p>
        </w:tc>
        <w:tc>
          <w:tcPr/>
          <w:p>
            <w:pPr>
              <w:pStyle w:val="Compact"/>
              <w:jc w:val="right"/>
            </w:pPr>
            <w:r>
              <w:t xml:space="preserve">0.0719</w:t>
            </w:r>
          </w:p>
        </w:tc>
        <w:tc>
          <w:tcPr/>
          <w:p>
            <w:pPr>
              <w:pStyle w:val="Compact"/>
              <w:jc w:val="right"/>
            </w:pPr>
            <w:r>
              <w:t xml:space="preserve">0.0709</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0.1128</w:t>
            </w:r>
          </w:p>
        </w:tc>
        <w:tc>
          <w:tcPr/>
          <w:p>
            <w:pPr>
              <w:pStyle w:val="Compact"/>
              <w:jc w:val="right"/>
            </w:pPr>
            <w:r>
              <w:t xml:space="preserve">0.1129</w:t>
            </w:r>
          </w:p>
        </w:tc>
        <w:tc>
          <w:tcPr/>
          <w:p>
            <w:pPr>
              <w:pStyle w:val="Compact"/>
              <w:jc w:val="right"/>
            </w:pPr>
            <w:r>
              <w:t xml:space="preserve">0.1285</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0.1609</w:t>
            </w:r>
          </w:p>
        </w:tc>
        <w:tc>
          <w:tcPr/>
          <w:p>
            <w:pPr>
              <w:pStyle w:val="Compact"/>
              <w:jc w:val="right"/>
            </w:pPr>
            <w:r>
              <w:t xml:space="preserve">0.1696</w:t>
            </w:r>
          </w:p>
        </w:tc>
        <w:tc>
          <w:tcPr/>
          <w:p>
            <w:pPr>
              <w:pStyle w:val="Compact"/>
              <w:jc w:val="right"/>
            </w:pPr>
            <w:r>
              <w:t xml:space="preserve">0.2160</w:t>
            </w:r>
          </w:p>
        </w:tc>
      </w:tr>
    </w:tbl>
    <w:p>
      <w:pPr>
        <w:pStyle w:val="BodyText"/>
      </w:pPr>
      <w:r>
        <w:rPr>
          <w:b/>
          <w:bCs/>
        </w:rPr>
        <w:t xml:space="preserve">Table 4.</w:t>
      </w:r>
      <w:r>
        <w:t xml:space="preserve"> </w:t>
      </w:r>
      <w:r>
        <w:t xml:space="preserve">Annual cost by health state and age band: Medicare and out of pocket.</w:t>
      </w:r>
    </w:p>
    <w:p>
      <w:pPr>
        <w:pStyle w:val="BodyText"/>
      </w:pPr>
      <w:r>
        <w:rPr>
          <w:i/>
          <w:iCs/>
        </w:rPr>
        <w:t xml:space="preserve">Medicare: MCBS Cost Supplement cells (age by chronic-condition count) weighted by each HRS state’s condition-count mix; it excludes facility, hospice and institutional events and is a lower bound for the disability and long-term-care states. Out of pocket: HRS, annualized from the two-year recall, premiums excluded.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Medicare</w:t>
            </w:r>
          </w:p>
        </w:tc>
        <w:tc>
          <w:tcPr/>
          <w:p>
            <w:pPr>
              <w:pStyle w:val="Compact"/>
              <w:jc w:val="right"/>
            </w:pPr>
            <w:r>
              <w:t xml:space="preserve">Out of pocket, mean</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$5,291</w:t>
            </w:r>
          </w:p>
        </w:tc>
        <w:tc>
          <w:tcPr/>
          <w:p>
            <w:pPr>
              <w:pStyle w:val="Compact"/>
              <w:jc w:val="right"/>
            </w:pPr>
            <w:r>
              <w:t xml:space="preserve">$1,216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$7,010</w:t>
            </w:r>
          </w:p>
        </w:tc>
        <w:tc>
          <w:tcPr/>
          <w:p>
            <w:pPr>
              <w:pStyle w:val="Compact"/>
              <w:jc w:val="right"/>
            </w:pPr>
            <w:r>
              <w:t xml:space="preserve">$1,313</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0.28</w:t>
            </w:r>
          </w:p>
        </w:tc>
        <w:tc>
          <w:tcPr/>
          <w:p>
            <w:pPr>
              <w:pStyle w:val="Compact"/>
              <w:jc w:val="right"/>
            </w:pPr>
            <w:r>
              <w:t xml:space="preserve">0.55</w:t>
            </w:r>
          </w:p>
        </w:tc>
        <w:tc>
          <w:tcPr/>
          <w:p>
            <w:pPr>
              <w:pStyle w:val="Compact"/>
              <w:jc w:val="right"/>
            </w:pPr>
            <w:r>
              <w:t xml:space="preserve">0.17</w:t>
            </w:r>
          </w:p>
        </w:tc>
        <w:tc>
          <w:tcPr/>
          <w:p>
            <w:pPr>
              <w:pStyle w:val="Compact"/>
              <w:jc w:val="right"/>
            </w:pPr>
            <w:r>
              <w:t xml:space="preserve">$10,000</w:t>
            </w:r>
          </w:p>
        </w:tc>
        <w:tc>
          <w:tcPr/>
          <w:p>
            <w:pPr>
              <w:pStyle w:val="Compact"/>
              <w:jc w:val="right"/>
            </w:pPr>
            <w:r>
              <w:t xml:space="preserve">$2,032</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0.57</w:t>
            </w:r>
          </w:p>
        </w:tc>
        <w:tc>
          <w:tcPr/>
          <w:p>
            <w:pPr>
              <w:pStyle w:val="Compact"/>
              <w:jc w:val="right"/>
            </w:pPr>
            <w:r>
              <w:t xml:space="preserve">0.22</w:t>
            </w:r>
          </w:p>
        </w:tc>
        <w:tc>
          <w:tcPr/>
          <w:p>
            <w:pPr>
              <w:pStyle w:val="Compact"/>
              <w:jc w:val="right"/>
            </w:pPr>
            <w:r>
              <w:t xml:space="preserve">$12,029</w:t>
            </w:r>
          </w:p>
        </w:tc>
        <w:tc>
          <w:tcPr/>
          <w:p>
            <w:pPr>
              <w:pStyle w:val="Compact"/>
              <w:jc w:val="right"/>
            </w:pPr>
            <w:r>
              <w:t xml:space="preserve">$2,256</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0.13</w:t>
            </w:r>
          </w:p>
        </w:tc>
        <w:tc>
          <w:tcPr/>
          <w:p>
            <w:pPr>
              <w:pStyle w:val="Compact"/>
              <w:jc w:val="right"/>
            </w:pPr>
            <w:r>
              <w:t xml:space="preserve">0.48</w:t>
            </w:r>
          </w:p>
        </w:tc>
        <w:tc>
          <w:tcPr/>
          <w:p>
            <w:pPr>
              <w:pStyle w:val="Compact"/>
              <w:jc w:val="right"/>
            </w:pPr>
            <w:r>
              <w:t xml:space="preserve">0.39</w:t>
            </w:r>
          </w:p>
        </w:tc>
        <w:tc>
          <w:tcPr/>
          <w:p>
            <w:pPr>
              <w:pStyle w:val="Compact"/>
              <w:jc w:val="right"/>
            </w:pPr>
            <w:r>
              <w:t xml:space="preserve">$12,658</w:t>
            </w:r>
          </w:p>
        </w:tc>
        <w:tc>
          <w:tcPr/>
          <w:p>
            <w:pPr>
              <w:pStyle w:val="Compact"/>
              <w:jc w:val="right"/>
            </w:pPr>
            <w:r>
              <w:t xml:space="preserve">$2,730</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0.12</w:t>
            </w:r>
          </w:p>
        </w:tc>
        <w:tc>
          <w:tcPr/>
          <w:p>
            <w:pPr>
              <w:pStyle w:val="Compact"/>
              <w:jc w:val="right"/>
            </w:pPr>
            <w:r>
              <w:t xml:space="preserve">0.50</w:t>
            </w:r>
          </w:p>
        </w:tc>
        <w:tc>
          <w:tcPr/>
          <w:p>
            <w:pPr>
              <w:pStyle w:val="Compact"/>
              <w:jc w:val="right"/>
            </w:pPr>
            <w:r>
              <w:t xml:space="preserve">0.38</w:t>
            </w:r>
          </w:p>
        </w:tc>
        <w:tc>
          <w:tcPr/>
          <w:p>
            <w:pPr>
              <w:pStyle w:val="Compact"/>
              <w:jc w:val="right"/>
            </w:pPr>
            <w:r>
              <w:t xml:space="preserve">$13,625</w:t>
            </w:r>
          </w:p>
        </w:tc>
        <w:tc>
          <w:tcPr/>
          <w:p>
            <w:pPr>
              <w:pStyle w:val="Compact"/>
              <w:jc w:val="right"/>
            </w:pPr>
            <w:r>
              <w:t xml:space="preserve">$3,078</w:t>
            </w:r>
          </w:p>
        </w:tc>
      </w:tr>
      <w:tr>
        <w:tc>
          <w:tcPr/>
          <w:p>
            <w:pPr>
              <w:pStyle w:val="Compact"/>
            </w:pPr>
            <w:r>
              <w:t xml:space="preserve">Long-term-care need</w:t>
            </w:r>
          </w:p>
        </w:tc>
        <w:tc>
          <w:tcPr/>
          <w:p>
            <w:pPr>
              <w:pStyle w:val="Compact"/>
              <w:jc w:val="right"/>
            </w:pPr>
            <w:r>
              <w:t xml:space="preserve">65-74</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0.53</w:t>
            </w:r>
          </w:p>
        </w:tc>
        <w:tc>
          <w:tcPr/>
          <w:p>
            <w:pPr>
              <w:pStyle w:val="Compact"/>
              <w:jc w:val="right"/>
            </w:pPr>
            <w:r>
              <w:t xml:space="preserve">$14,048</w:t>
            </w:r>
          </w:p>
        </w:tc>
        <w:tc>
          <w:tcPr/>
          <w:p>
            <w:pPr>
              <w:pStyle w:val="Compact"/>
              <w:jc w:val="right"/>
            </w:pPr>
            <w:r>
              <w:t xml:space="preserve">$5,018</w:t>
            </w:r>
          </w:p>
        </w:tc>
      </w:tr>
      <w:tr>
        <w:tc>
          <w:tcPr/>
          <w:p>
            <w:pPr>
              <w:pStyle w:val="Compact"/>
            </w:pPr>
            <w:r>
              <w:t xml:space="preserve">Long-term-care need</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0.41</w:t>
            </w:r>
          </w:p>
        </w:tc>
        <w:tc>
          <w:tcPr/>
          <w:p>
            <w:pPr>
              <w:pStyle w:val="Compact"/>
              <w:jc w:val="right"/>
            </w:pPr>
            <w:r>
              <w:t xml:space="preserve">0.49</w:t>
            </w:r>
          </w:p>
        </w:tc>
        <w:tc>
          <w:tcPr/>
          <w:p>
            <w:pPr>
              <w:pStyle w:val="Compact"/>
              <w:jc w:val="right"/>
            </w:pPr>
            <w:r>
              <w:t xml:space="preserve">$14,527</w:t>
            </w:r>
          </w:p>
        </w:tc>
        <w:tc>
          <w:tcPr/>
          <w:p>
            <w:pPr>
              <w:pStyle w:val="Compact"/>
              <w:jc w:val="right"/>
            </w:pPr>
            <w:r>
              <w:t xml:space="preserve">$10,364</w:t>
            </w:r>
          </w:p>
        </w:tc>
      </w:tr>
    </w:tbl>
    <w:p>
      <w:pPr>
        <w:pStyle w:val="BodyText"/>
      </w:pPr>
      <w:r>
        <w:rPr>
          <w:b/>
          <w:bCs/>
        </w:rPr>
        <w:t xml:space="preserve">Table 4b.</w:t>
      </w:r>
      <w:r>
        <w:t xml:space="preserve"> </w:t>
      </w:r>
      <w:r>
        <w:t xml:space="preserve">The annual out-of-pocket distribution by state, age band and sex (HRS core interviews).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3,844</w:t>
            </w:r>
          </w:p>
        </w:tc>
        <w:tc>
          <w:tcPr/>
          <w:p>
            <w:pPr>
              <w:pStyle w:val="Compact"/>
              <w:jc w:val="right"/>
            </w:pPr>
            <w:r>
              <w:t xml:space="preserve">$1,233</w:t>
            </w:r>
          </w:p>
        </w:tc>
        <w:tc>
          <w:tcPr/>
          <w:p>
            <w:pPr>
              <w:pStyle w:val="Compact"/>
              <w:jc w:val="right"/>
            </w:pPr>
            <w:r>
              <w:t xml:space="preserve">$517</w:t>
            </w:r>
          </w:p>
        </w:tc>
        <w:tc>
          <w:tcPr/>
          <w:p>
            <w:pPr>
              <w:pStyle w:val="Compact"/>
              <w:jc w:val="right"/>
            </w:pPr>
            <w:r>
              <w:t xml:space="preserve">$3,035</w:t>
            </w:r>
          </w:p>
        </w:tc>
        <w:tc>
          <w:tcPr/>
          <w:p>
            <w:pPr>
              <w:pStyle w:val="Compact"/>
              <w:jc w:val="right"/>
            </w:pPr>
            <w:r>
              <w:t xml:space="preserve">$5,059</w:t>
            </w:r>
          </w:p>
        </w:tc>
        <w:tc>
          <w:tcPr/>
          <w:p>
            <w:pPr>
              <w:pStyle w:val="Compact"/>
              <w:jc w:val="right"/>
            </w:pPr>
            <w:r>
              <w:t xml:space="preserve">$9,384</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3,412</w:t>
            </w:r>
          </w:p>
        </w:tc>
        <w:tc>
          <w:tcPr/>
          <w:p>
            <w:pPr>
              <w:pStyle w:val="Compact"/>
              <w:jc w:val="right"/>
            </w:pPr>
            <w:r>
              <w:t xml:space="preserve">$1,198</w:t>
            </w:r>
          </w:p>
        </w:tc>
        <w:tc>
          <w:tcPr/>
          <w:p>
            <w:pPr>
              <w:pStyle w:val="Compact"/>
              <w:jc w:val="right"/>
            </w:pPr>
            <w:r>
              <w:t xml:space="preserve">$374</w:t>
            </w:r>
          </w:p>
        </w:tc>
        <w:tc>
          <w:tcPr/>
          <w:p>
            <w:pPr>
              <w:pStyle w:val="Compact"/>
              <w:jc w:val="right"/>
            </w:pPr>
            <w:r>
              <w:t xml:space="preserve">$2,766</w:t>
            </w:r>
          </w:p>
        </w:tc>
        <w:tc>
          <w:tcPr/>
          <w:p>
            <w:pPr>
              <w:pStyle w:val="Compact"/>
              <w:jc w:val="right"/>
            </w:pPr>
            <w:r>
              <w:t xml:space="preserve">$4,592</w:t>
            </w:r>
          </w:p>
        </w:tc>
        <w:tc>
          <w:tcPr/>
          <w:p>
            <w:pPr>
              <w:pStyle w:val="Compact"/>
              <w:jc w:val="right"/>
            </w:pPr>
            <w:r>
              <w:t xml:space="preserve">$11,467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1,877</w:t>
            </w:r>
          </w:p>
        </w:tc>
        <w:tc>
          <w:tcPr/>
          <w:p>
            <w:pPr>
              <w:pStyle w:val="Compact"/>
              <w:jc w:val="right"/>
            </w:pPr>
            <w:r>
              <w:t xml:space="preserve">$1,227</w:t>
            </w:r>
          </w:p>
        </w:tc>
        <w:tc>
          <w:tcPr/>
          <w:p>
            <w:pPr>
              <w:pStyle w:val="Compact"/>
              <w:jc w:val="right"/>
            </w:pPr>
            <w:r>
              <w:t xml:space="preserve">$450</w:t>
            </w:r>
          </w:p>
        </w:tc>
        <w:tc>
          <w:tcPr/>
          <w:p>
            <w:pPr>
              <w:pStyle w:val="Compact"/>
              <w:jc w:val="right"/>
            </w:pPr>
            <w:r>
              <w:t xml:space="preserve">$3,093</w:t>
            </w:r>
          </w:p>
        </w:tc>
        <w:tc>
          <w:tcPr/>
          <w:p>
            <w:pPr>
              <w:pStyle w:val="Compact"/>
              <w:jc w:val="right"/>
            </w:pPr>
            <w:r>
              <w:t xml:space="preserve">$4,892</w:t>
            </w:r>
          </w:p>
        </w:tc>
        <w:tc>
          <w:tcPr/>
          <w:p>
            <w:pPr>
              <w:pStyle w:val="Compact"/>
              <w:jc w:val="right"/>
            </w:pPr>
            <w:r>
              <w:t xml:space="preserve">$11,922</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1,575</w:t>
            </w:r>
          </w:p>
        </w:tc>
        <w:tc>
          <w:tcPr/>
          <w:p>
            <w:pPr>
              <w:pStyle w:val="Compact"/>
              <w:jc w:val="right"/>
            </w:pPr>
            <w:r>
              <w:t xml:space="preserve">$1,425</w:t>
            </w:r>
          </w:p>
        </w:tc>
        <w:tc>
          <w:tcPr/>
          <w:p>
            <w:pPr>
              <w:pStyle w:val="Compact"/>
              <w:jc w:val="right"/>
            </w:pPr>
            <w:r>
              <w:t xml:space="preserve">$435</w:t>
            </w:r>
          </w:p>
        </w:tc>
        <w:tc>
          <w:tcPr/>
          <w:p>
            <w:pPr>
              <w:pStyle w:val="Compact"/>
              <w:jc w:val="right"/>
            </w:pPr>
            <w:r>
              <w:t xml:space="preserve">$3,198</w:t>
            </w:r>
          </w:p>
        </w:tc>
        <w:tc>
          <w:tcPr/>
          <w:p>
            <w:pPr>
              <w:pStyle w:val="Compact"/>
              <w:jc w:val="right"/>
            </w:pPr>
            <w:r>
              <w:t xml:space="preserve">$4,856</w:t>
            </w:r>
          </w:p>
        </w:tc>
        <w:tc>
          <w:tcPr/>
          <w:p>
            <w:pPr>
              <w:pStyle w:val="Compact"/>
              <w:jc w:val="right"/>
            </w:pPr>
            <w:r>
              <w:t xml:space="preserve">$16,385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28,618</w:t>
            </w:r>
          </w:p>
        </w:tc>
        <w:tc>
          <w:tcPr/>
          <w:p>
            <w:pPr>
              <w:pStyle w:val="Compact"/>
              <w:jc w:val="right"/>
            </w:pPr>
            <w:r>
              <w:t xml:space="preserve">$2,085</w:t>
            </w:r>
          </w:p>
        </w:tc>
        <w:tc>
          <w:tcPr/>
          <w:p>
            <w:pPr>
              <w:pStyle w:val="Compact"/>
              <w:jc w:val="right"/>
            </w:pPr>
            <w:r>
              <w:t xml:space="preserve">$1,005</w:t>
            </w:r>
          </w:p>
        </w:tc>
        <w:tc>
          <w:tcPr/>
          <w:p>
            <w:pPr>
              <w:pStyle w:val="Compact"/>
              <w:jc w:val="right"/>
            </w:pPr>
            <w:r>
              <w:t xml:space="preserve">$4,685</w:t>
            </w:r>
          </w:p>
        </w:tc>
        <w:tc>
          <w:tcPr/>
          <w:p>
            <w:pPr>
              <w:pStyle w:val="Compact"/>
              <w:jc w:val="right"/>
            </w:pPr>
            <w:r>
              <w:t xml:space="preserve">$7,007</w:t>
            </w:r>
          </w:p>
        </w:tc>
        <w:tc>
          <w:tcPr/>
          <w:p>
            <w:pPr>
              <w:pStyle w:val="Compact"/>
              <w:jc w:val="right"/>
            </w:pPr>
            <w:r>
              <w:t xml:space="preserve">$15,606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22,432</w:t>
            </w:r>
          </w:p>
        </w:tc>
        <w:tc>
          <w:tcPr/>
          <w:p>
            <w:pPr>
              <w:pStyle w:val="Compact"/>
              <w:jc w:val="right"/>
            </w:pPr>
            <w:r>
              <w:t xml:space="preserve">$1,972</w:t>
            </w:r>
          </w:p>
        </w:tc>
        <w:tc>
          <w:tcPr/>
          <w:p>
            <w:pPr>
              <w:pStyle w:val="Compact"/>
              <w:jc w:val="right"/>
            </w:pPr>
            <w:r>
              <w:t xml:space="preserve">$909</w:t>
            </w:r>
          </w:p>
        </w:tc>
        <w:tc>
          <w:tcPr/>
          <w:p>
            <w:pPr>
              <w:pStyle w:val="Compact"/>
              <w:jc w:val="right"/>
            </w:pPr>
            <w:r>
              <w:t xml:space="preserve">$4,489</w:t>
            </w:r>
          </w:p>
        </w:tc>
        <w:tc>
          <w:tcPr/>
          <w:p>
            <w:pPr>
              <w:pStyle w:val="Compact"/>
              <w:jc w:val="right"/>
            </w:pPr>
            <w:r>
              <w:t xml:space="preserve">$7,019</w:t>
            </w:r>
          </w:p>
        </w:tc>
        <w:tc>
          <w:tcPr/>
          <w:p>
            <w:pPr>
              <w:pStyle w:val="Compact"/>
              <w:jc w:val="right"/>
            </w:pPr>
            <w:r>
              <w:t xml:space="preserve">$15,699</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24,613</w:t>
            </w:r>
          </w:p>
        </w:tc>
        <w:tc>
          <w:tcPr/>
          <w:p>
            <w:pPr>
              <w:pStyle w:val="Compact"/>
              <w:jc w:val="right"/>
            </w:pPr>
            <w:r>
              <w:t xml:space="preserve">$2,316</w:t>
            </w:r>
          </w:p>
        </w:tc>
        <w:tc>
          <w:tcPr/>
          <w:p>
            <w:pPr>
              <w:pStyle w:val="Compact"/>
              <w:jc w:val="right"/>
            </w:pPr>
            <w:r>
              <w:t xml:space="preserve">$1,046</w:t>
            </w:r>
          </w:p>
        </w:tc>
        <w:tc>
          <w:tcPr/>
          <w:p>
            <w:pPr>
              <w:pStyle w:val="Compact"/>
              <w:jc w:val="right"/>
            </w:pPr>
            <w:r>
              <w:t xml:space="preserve">$4,991</w:t>
            </w:r>
          </w:p>
        </w:tc>
        <w:tc>
          <w:tcPr/>
          <w:p>
            <w:pPr>
              <w:pStyle w:val="Compact"/>
              <w:jc w:val="right"/>
            </w:pPr>
            <w:r>
              <w:t xml:space="preserve">$7,486</w:t>
            </w:r>
          </w:p>
        </w:tc>
        <w:tc>
          <w:tcPr/>
          <w:p>
            <w:pPr>
              <w:pStyle w:val="Compact"/>
              <w:jc w:val="right"/>
            </w:pPr>
            <w:r>
              <w:t xml:space="preserve">$19,126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17,988</w:t>
            </w:r>
          </w:p>
        </w:tc>
        <w:tc>
          <w:tcPr/>
          <w:p>
            <w:pPr>
              <w:pStyle w:val="Compact"/>
              <w:jc w:val="right"/>
            </w:pPr>
            <w:r>
              <w:t xml:space="preserve">$2,174</w:t>
            </w:r>
          </w:p>
        </w:tc>
        <w:tc>
          <w:tcPr/>
          <w:p>
            <w:pPr>
              <w:pStyle w:val="Compact"/>
              <w:jc w:val="right"/>
            </w:pPr>
            <w:r>
              <w:t xml:space="preserve">$1,030</w:t>
            </w:r>
          </w:p>
        </w:tc>
        <w:tc>
          <w:tcPr/>
          <w:p>
            <w:pPr>
              <w:pStyle w:val="Compact"/>
              <w:jc w:val="right"/>
            </w:pPr>
            <w:r>
              <w:t xml:space="preserve">$5,021</w:t>
            </w:r>
          </w:p>
        </w:tc>
        <w:tc>
          <w:tcPr/>
          <w:p>
            <w:pPr>
              <w:pStyle w:val="Compact"/>
              <w:jc w:val="right"/>
            </w:pPr>
            <w:r>
              <w:t xml:space="preserve">$7,508</w:t>
            </w:r>
          </w:p>
        </w:tc>
        <w:tc>
          <w:tcPr/>
          <w:p>
            <w:pPr>
              <w:pStyle w:val="Compact"/>
              <w:jc w:val="right"/>
            </w:pPr>
            <w:r>
              <w:t xml:space="preserve">$16,070</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4,222</w:t>
            </w:r>
          </w:p>
        </w:tc>
        <w:tc>
          <w:tcPr/>
          <w:p>
            <w:pPr>
              <w:pStyle w:val="Compact"/>
              <w:jc w:val="right"/>
            </w:pPr>
            <w:r>
              <w:t xml:space="preserve">$2,814</w:t>
            </w:r>
          </w:p>
        </w:tc>
        <w:tc>
          <w:tcPr/>
          <w:p>
            <w:pPr>
              <w:pStyle w:val="Compact"/>
              <w:jc w:val="right"/>
            </w:pPr>
            <w:r>
              <w:t xml:space="preserve">$1,093</w:t>
            </w:r>
          </w:p>
        </w:tc>
        <w:tc>
          <w:tcPr/>
          <w:p>
            <w:pPr>
              <w:pStyle w:val="Compact"/>
              <w:jc w:val="right"/>
            </w:pPr>
            <w:r>
              <w:t xml:space="preserve">$6,156</w:t>
            </w:r>
          </w:p>
        </w:tc>
        <w:tc>
          <w:tcPr/>
          <w:p>
            <w:pPr>
              <w:pStyle w:val="Compact"/>
              <w:jc w:val="right"/>
            </w:pPr>
            <w:r>
              <w:t xml:space="preserve">$9,277</w:t>
            </w:r>
          </w:p>
        </w:tc>
        <w:tc>
          <w:tcPr/>
          <w:p>
            <w:pPr>
              <w:pStyle w:val="Compact"/>
              <w:jc w:val="right"/>
            </w:pPr>
            <w:r>
              <w:t xml:space="preserve">$23,505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2,917</w:t>
            </w:r>
          </w:p>
        </w:tc>
        <w:tc>
          <w:tcPr/>
          <w:p>
            <w:pPr>
              <w:pStyle w:val="Compact"/>
              <w:jc w:val="right"/>
            </w:pPr>
            <w:r>
              <w:t xml:space="preserve">$2,623</w:t>
            </w:r>
          </w:p>
        </w:tc>
        <w:tc>
          <w:tcPr/>
          <w:p>
            <w:pPr>
              <w:pStyle w:val="Compact"/>
              <w:jc w:val="right"/>
            </w:pPr>
            <w:r>
              <w:t xml:space="preserve">$1,017</w:t>
            </w:r>
          </w:p>
        </w:tc>
        <w:tc>
          <w:tcPr/>
          <w:p>
            <w:pPr>
              <w:pStyle w:val="Compact"/>
              <w:jc w:val="right"/>
            </w:pPr>
            <w:r>
              <w:t xml:space="preserve">$6,824</w:t>
            </w:r>
          </w:p>
        </w:tc>
        <w:tc>
          <w:tcPr/>
          <w:p>
            <w:pPr>
              <w:pStyle w:val="Compact"/>
              <w:jc w:val="right"/>
            </w:pPr>
            <w:r>
              <w:t xml:space="preserve">$9,191</w:t>
            </w:r>
          </w:p>
        </w:tc>
        <w:tc>
          <w:tcPr/>
          <w:p>
            <w:pPr>
              <w:pStyle w:val="Compact"/>
              <w:jc w:val="right"/>
            </w:pPr>
            <w:r>
              <w:t xml:space="preserve">$22,779</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6,822</w:t>
            </w:r>
          </w:p>
        </w:tc>
        <w:tc>
          <w:tcPr/>
          <w:p>
            <w:pPr>
              <w:pStyle w:val="Compact"/>
              <w:jc w:val="right"/>
            </w:pPr>
            <w:r>
              <w:t xml:space="preserve">$3,143</w:t>
            </w:r>
          </w:p>
        </w:tc>
        <w:tc>
          <w:tcPr/>
          <w:p>
            <w:pPr>
              <w:pStyle w:val="Compact"/>
              <w:jc w:val="right"/>
            </w:pPr>
            <w:r>
              <w:t xml:space="preserve">$1,262</w:t>
            </w:r>
          </w:p>
        </w:tc>
        <w:tc>
          <w:tcPr/>
          <w:p>
            <w:pPr>
              <w:pStyle w:val="Compact"/>
              <w:jc w:val="right"/>
            </w:pPr>
            <w:r>
              <w:t xml:space="preserve">$6,656</w:t>
            </w:r>
          </w:p>
        </w:tc>
        <w:tc>
          <w:tcPr/>
          <w:p>
            <w:pPr>
              <w:pStyle w:val="Compact"/>
              <w:jc w:val="right"/>
            </w:pPr>
            <w:r>
              <w:t xml:space="preserve">$10,000</w:t>
            </w:r>
          </w:p>
        </w:tc>
        <w:tc>
          <w:tcPr/>
          <w:p>
            <w:pPr>
              <w:pStyle w:val="Compact"/>
              <w:jc w:val="right"/>
            </w:pPr>
            <w:r>
              <w:t xml:space="preserve">$30,663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4,038</w:t>
            </w:r>
          </w:p>
        </w:tc>
        <w:tc>
          <w:tcPr/>
          <w:p>
            <w:pPr>
              <w:pStyle w:val="Compact"/>
              <w:jc w:val="right"/>
            </w:pPr>
            <w:r>
              <w:t xml:space="preserve">$2,965</w:t>
            </w:r>
          </w:p>
        </w:tc>
        <w:tc>
          <w:tcPr/>
          <w:p>
            <w:pPr>
              <w:pStyle w:val="Compact"/>
              <w:jc w:val="right"/>
            </w:pPr>
            <w:r>
              <w:t xml:space="preserve">$1,292</w:t>
            </w:r>
          </w:p>
        </w:tc>
        <w:tc>
          <w:tcPr/>
          <w:p>
            <w:pPr>
              <w:pStyle w:val="Compact"/>
              <w:jc w:val="right"/>
            </w:pPr>
            <w:r>
              <w:t xml:space="preserve">$6,454</w:t>
            </w:r>
          </w:p>
        </w:tc>
        <w:tc>
          <w:tcPr/>
          <w:p>
            <w:pPr>
              <w:pStyle w:val="Compact"/>
              <w:jc w:val="right"/>
            </w:pPr>
            <w:r>
              <w:t xml:space="preserve">$10,629</w:t>
            </w:r>
          </w:p>
        </w:tc>
        <w:tc>
          <w:tcPr/>
          <w:p>
            <w:pPr>
              <w:pStyle w:val="Compact"/>
              <w:jc w:val="right"/>
            </w:pPr>
            <w:r>
              <w:t xml:space="preserve">$24,592</w:t>
            </w:r>
          </w:p>
        </w:tc>
      </w:tr>
      <w:tr>
        <w:tc>
          <w:tcPr/>
          <w:p>
            <w:pPr>
              <w:pStyle w:val="Compact"/>
            </w:pPr>
            <w:r>
              <w:t xml:space="preserve">Long-term-care need</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1,901</w:t>
            </w:r>
          </w:p>
        </w:tc>
        <w:tc>
          <w:tcPr/>
          <w:p>
            <w:pPr>
              <w:pStyle w:val="Compact"/>
              <w:jc w:val="right"/>
            </w:pPr>
            <w:r>
              <w:t xml:space="preserve">$5,073</w:t>
            </w:r>
          </w:p>
        </w:tc>
        <w:tc>
          <w:tcPr/>
          <w:p>
            <w:pPr>
              <w:pStyle w:val="Compact"/>
              <w:jc w:val="right"/>
            </w:pPr>
            <w:r>
              <w:t xml:space="preserve">$991</w:t>
            </w:r>
          </w:p>
        </w:tc>
        <w:tc>
          <w:tcPr/>
          <w:p>
            <w:pPr>
              <w:pStyle w:val="Compact"/>
              <w:jc w:val="right"/>
            </w:pPr>
            <w:r>
              <w:t xml:space="preserve">$10,930</w:t>
            </w:r>
          </w:p>
        </w:tc>
        <w:tc>
          <w:tcPr/>
          <w:p>
            <w:pPr>
              <w:pStyle w:val="Compact"/>
              <w:jc w:val="right"/>
            </w:pPr>
            <w:r>
              <w:t xml:space="preserve">$19,606</w:t>
            </w:r>
          </w:p>
        </w:tc>
        <w:tc>
          <w:tcPr/>
          <w:p>
            <w:pPr>
              <w:pStyle w:val="Compact"/>
              <w:jc w:val="right"/>
            </w:pPr>
            <w:r>
              <w:t xml:space="preserve">$83,499</w:t>
            </w:r>
          </w:p>
        </w:tc>
      </w:tr>
      <w:tr>
        <w:tc>
          <w:tcPr/>
          <w:p>
            <w:pPr>
              <w:pStyle w:val="Compact"/>
            </w:pPr>
            <w:r>
              <w:t xml:space="preserve">Long-term-care need</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1,123</w:t>
            </w:r>
          </w:p>
        </w:tc>
        <w:tc>
          <w:tcPr/>
          <w:p>
            <w:pPr>
              <w:pStyle w:val="Compact"/>
              <w:jc w:val="right"/>
            </w:pPr>
            <w:r>
              <w:t xml:space="preserve">$4,929</w:t>
            </w:r>
          </w:p>
        </w:tc>
        <w:tc>
          <w:tcPr/>
          <w:p>
            <w:pPr>
              <w:pStyle w:val="Compact"/>
              <w:jc w:val="right"/>
            </w:pPr>
            <w:r>
              <w:t xml:space="preserve">$635</w:t>
            </w:r>
          </w:p>
        </w:tc>
        <w:tc>
          <w:tcPr/>
          <w:p>
            <w:pPr>
              <w:pStyle w:val="Compact"/>
              <w:jc w:val="right"/>
            </w:pPr>
            <w:r>
              <w:t xml:space="preserve">$10,417</w:t>
            </w:r>
          </w:p>
        </w:tc>
        <w:tc>
          <w:tcPr/>
          <w:p>
            <w:pPr>
              <w:pStyle w:val="Compact"/>
              <w:jc w:val="right"/>
            </w:pPr>
            <w:r>
              <w:t xml:space="preserve">$24,931</w:t>
            </w:r>
          </w:p>
        </w:tc>
        <w:tc>
          <w:tcPr/>
          <w:p>
            <w:pPr>
              <w:pStyle w:val="Compact"/>
              <w:jc w:val="right"/>
            </w:pPr>
            <w:r>
              <w:t xml:space="preserve">$62,414</w:t>
            </w:r>
          </w:p>
        </w:tc>
      </w:tr>
      <w:tr>
        <w:tc>
          <w:tcPr/>
          <w:p>
            <w:pPr>
              <w:pStyle w:val="Compact"/>
            </w:pPr>
            <w:r>
              <w:t xml:space="preserve">Long-term-care need</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6,177</w:t>
            </w:r>
          </w:p>
        </w:tc>
        <w:tc>
          <w:tcPr/>
          <w:p>
            <w:pPr>
              <w:pStyle w:val="Compact"/>
              <w:jc w:val="right"/>
            </w:pPr>
            <w:r>
              <w:t xml:space="preserve">$10,829</w:t>
            </w:r>
          </w:p>
        </w:tc>
        <w:tc>
          <w:tcPr/>
          <w:p>
            <w:pPr>
              <w:pStyle w:val="Compact"/>
              <w:jc w:val="right"/>
            </w:pPr>
            <w:r>
              <w:t xml:space="preserve">$1,763</w:t>
            </w:r>
          </w:p>
        </w:tc>
        <w:tc>
          <w:tcPr/>
          <w:p>
            <w:pPr>
              <w:pStyle w:val="Compact"/>
              <w:jc w:val="right"/>
            </w:pPr>
            <w:r>
              <w:t xml:space="preserve">$33,612</w:t>
            </w:r>
          </w:p>
        </w:tc>
        <w:tc>
          <w:tcPr/>
          <w:p>
            <w:pPr>
              <w:pStyle w:val="Compact"/>
              <w:jc w:val="right"/>
            </w:pPr>
            <w:r>
              <w:t xml:space="preserve">$56,427</w:t>
            </w:r>
          </w:p>
        </w:tc>
        <w:tc>
          <w:tcPr/>
          <w:p>
            <w:pPr>
              <w:pStyle w:val="Compact"/>
              <w:jc w:val="right"/>
            </w:pPr>
            <w:r>
              <w:t xml:space="preserve">$122,600</w:t>
            </w:r>
          </w:p>
        </w:tc>
      </w:tr>
      <w:tr>
        <w:tc>
          <w:tcPr/>
          <w:p>
            <w:pPr>
              <w:pStyle w:val="Compact"/>
            </w:pPr>
            <w:r>
              <w:t xml:space="preserve">Long-term-care need</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2,601</w:t>
            </w:r>
          </w:p>
        </w:tc>
        <w:tc>
          <w:tcPr/>
          <w:p>
            <w:pPr>
              <w:pStyle w:val="Compact"/>
              <w:jc w:val="right"/>
            </w:pPr>
            <w:r>
              <w:t xml:space="preserve">$9,228</w:t>
            </w:r>
          </w:p>
        </w:tc>
        <w:tc>
          <w:tcPr/>
          <w:p>
            <w:pPr>
              <w:pStyle w:val="Compact"/>
              <w:jc w:val="right"/>
            </w:pPr>
            <w:r>
              <w:t xml:space="preserve">$1,764</w:t>
            </w:r>
          </w:p>
        </w:tc>
        <w:tc>
          <w:tcPr/>
          <w:p>
            <w:pPr>
              <w:pStyle w:val="Compact"/>
              <w:jc w:val="right"/>
            </w:pPr>
            <w:r>
              <w:t xml:space="preserve">$25,519</w:t>
            </w:r>
          </w:p>
        </w:tc>
        <w:tc>
          <w:tcPr/>
          <w:p>
            <w:pPr>
              <w:pStyle w:val="Compact"/>
              <w:jc w:val="right"/>
            </w:pPr>
            <w:r>
              <w:t xml:space="preserve">$49,953</w:t>
            </w:r>
          </w:p>
        </w:tc>
        <w:tc>
          <w:tcPr/>
          <w:p>
            <w:pPr>
              <w:pStyle w:val="Compact"/>
              <w:jc w:val="right"/>
            </w:pPr>
            <w:r>
              <w:t xml:space="preserve">$101,341</w:t>
            </w:r>
          </w:p>
        </w:tc>
      </w:tr>
    </w:tbl>
    <w:p>
      <w:pPr>
        <w:pStyle w:val="BodyText"/>
      </w:pPr>
      <w:r>
        <w:rPr>
          <w:b/>
          <w:bCs/>
        </w:rPr>
        <w:t xml:space="preserve">Table 4c.</w:t>
      </w:r>
      <w:r>
        <w:t xml:space="preserve"> </w:t>
      </w:r>
      <w:r>
        <w:t xml:space="preserve">Out-of-pocket spending in the last year of life (HRS exit interviews).</w:t>
      </w:r>
    </w:p>
    <w:p>
      <w:pPr>
        <w:pStyle w:val="BodyText"/>
      </w:pPr>
      <w:r>
        <w:rPr>
          <w:i/>
          <w:iCs/>
        </w:rPr>
        <w:t xml:space="preserve">Spending from the last core interview to death, pro-rated to twelve months where that window is longer. Unweighted; age band at death.</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Months, median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Whole window, mean</w:t>
            </w:r>
          </w:p>
        </w:tc>
      </w:tr>
      <w:tr>
        <w:tc>
          <w:tcPr/>
          <w:p>
            <w:pPr>
              <w:pStyle w:val="Compact"/>
            </w:pPr>
            <w:r>
              <w:t xml:space="preserve">65-74</w:t>
            </w:r>
          </w:p>
        </w:tc>
        <w:tc>
          <w:tcPr/>
          <w:p>
            <w:pPr>
              <w:pStyle w:val="Compact"/>
              <w:jc w:val="right"/>
            </w:pPr>
            <w:r>
              <w:t xml:space="preserve">male</w:t>
            </w:r>
          </w:p>
        </w:tc>
        <w:tc>
          <w:tcPr/>
          <w:p>
            <w:pPr>
              <w:pStyle w:val="Compact"/>
              <w:jc w:val="right"/>
            </w:pPr>
            <w:r>
              <w:t xml:space="preserve">1,664</w:t>
            </w:r>
          </w:p>
        </w:tc>
        <w:tc>
          <w:tcPr/>
          <w:p>
            <w:pPr>
              <w:pStyle w:val="Compact"/>
              <w:jc w:val="right"/>
            </w:pPr>
            <w:r>
              <w:t xml:space="preserve">14</w:t>
            </w:r>
          </w:p>
        </w:tc>
        <w:tc>
          <w:tcPr/>
          <w:p>
            <w:pPr>
              <w:pStyle w:val="Compact"/>
              <w:jc w:val="right"/>
            </w:pPr>
            <w:r>
              <w:t xml:space="preserve">$6,340</w:t>
            </w:r>
          </w:p>
        </w:tc>
        <w:tc>
          <w:tcPr/>
          <w:p>
            <w:pPr>
              <w:pStyle w:val="Compact"/>
              <w:jc w:val="right"/>
            </w:pPr>
            <w:r>
              <w:t xml:space="preserve">$1,216</w:t>
            </w:r>
          </w:p>
        </w:tc>
        <w:tc>
          <w:tcPr/>
          <w:p>
            <w:pPr>
              <w:pStyle w:val="Compact"/>
              <w:jc w:val="right"/>
            </w:pPr>
            <w:r>
              <w:t xml:space="preserve">$15,935</w:t>
            </w:r>
          </w:p>
        </w:tc>
        <w:tc>
          <w:tcPr/>
          <w:p>
            <w:pPr>
              <w:pStyle w:val="Compact"/>
              <w:jc w:val="right"/>
            </w:pPr>
            <w:r>
              <w:t xml:space="preserve">$28,273</w:t>
            </w:r>
          </w:p>
        </w:tc>
        <w:tc>
          <w:tcPr/>
          <w:p>
            <w:pPr>
              <w:pStyle w:val="Compact"/>
              <w:jc w:val="right"/>
            </w:pPr>
            <w:r>
              <w:t xml:space="preserve">$82,128</w:t>
            </w:r>
          </w:p>
        </w:tc>
        <w:tc>
          <w:tcPr/>
          <w:p>
            <w:pPr>
              <w:pStyle w:val="Compact"/>
              <w:jc w:val="right"/>
            </w:pPr>
            <w:r>
              <w:t xml:space="preserve">$9,444</w:t>
            </w:r>
          </w:p>
        </w:tc>
      </w:tr>
      <w:tr>
        <w:tc>
          <w:tcPr/>
          <w:p>
            <w:pPr>
              <w:pStyle w:val="Compact"/>
            </w:pPr>
            <w:r>
              <w:t xml:space="preserve">65-74</w:t>
            </w:r>
          </w:p>
        </w:tc>
        <w:tc>
          <w:tcPr/>
          <w:p>
            <w:pPr>
              <w:pStyle w:val="Compact"/>
              <w:jc w:val="right"/>
            </w:pPr>
            <w:r>
              <w:t xml:space="preserve">female</w:t>
            </w:r>
          </w:p>
        </w:tc>
        <w:tc>
          <w:tcPr/>
          <w:p>
            <w:pPr>
              <w:pStyle w:val="Compact"/>
              <w:jc w:val="right"/>
            </w:pPr>
            <w:r>
              <w:t xml:space="preserve">1,438</w:t>
            </w:r>
          </w:p>
        </w:tc>
        <w:tc>
          <w:tcPr/>
          <w:p>
            <w:pPr>
              <w:pStyle w:val="Compact"/>
              <w:jc w:val="right"/>
            </w:pPr>
            <w:r>
              <w:t xml:space="preserve">15</w:t>
            </w:r>
          </w:p>
        </w:tc>
        <w:tc>
          <w:tcPr/>
          <w:p>
            <w:pPr>
              <w:pStyle w:val="Compact"/>
              <w:jc w:val="right"/>
            </w:pPr>
            <w:r>
              <w:t xml:space="preserve">$7,429</w:t>
            </w:r>
          </w:p>
        </w:tc>
        <w:tc>
          <w:tcPr/>
          <w:p>
            <w:pPr>
              <w:pStyle w:val="Compact"/>
              <w:jc w:val="right"/>
            </w:pPr>
            <w:r>
              <w:t xml:space="preserve">$1,188</w:t>
            </w:r>
          </w:p>
        </w:tc>
        <w:tc>
          <w:tcPr/>
          <w:p>
            <w:pPr>
              <w:pStyle w:val="Compact"/>
              <w:jc w:val="right"/>
            </w:pPr>
            <w:r>
              <w:t xml:space="preserve">$17,069</w:t>
            </w:r>
          </w:p>
        </w:tc>
        <w:tc>
          <w:tcPr/>
          <w:p>
            <w:pPr>
              <w:pStyle w:val="Compact"/>
              <w:jc w:val="right"/>
            </w:pPr>
            <w:r>
              <w:t xml:space="preserve">$33,652</w:t>
            </w:r>
          </w:p>
        </w:tc>
        <w:tc>
          <w:tcPr/>
          <w:p>
            <w:pPr>
              <w:pStyle w:val="Compact"/>
              <w:jc w:val="right"/>
            </w:pPr>
            <w:r>
              <w:t xml:space="preserve">$104,425</w:t>
            </w:r>
          </w:p>
        </w:tc>
        <w:tc>
          <w:tcPr/>
          <w:p>
            <w:pPr>
              <w:pStyle w:val="Compact"/>
              <w:jc w:val="right"/>
            </w:pPr>
            <w:r>
              <w:t xml:space="preserve">$11,414</w:t>
            </w:r>
          </w:p>
        </w:tc>
      </w:tr>
      <w:tr>
        <w:tc>
          <w:tcPr/>
          <w:p>
            <w:pPr>
              <w:pStyle w:val="Compact"/>
            </w:pPr>
            <w:r>
              <w:t xml:space="preserve">75+</w:t>
            </w:r>
          </w:p>
        </w:tc>
        <w:tc>
          <w:tcPr/>
          <w:p>
            <w:pPr>
              <w:pStyle w:val="Compact"/>
              <w:jc w:val="right"/>
            </w:pPr>
            <w:r>
              <w:t xml:space="preserve">male</w:t>
            </w:r>
          </w:p>
        </w:tc>
        <w:tc>
          <w:tcPr/>
          <w:p>
            <w:pPr>
              <w:pStyle w:val="Compact"/>
              <w:jc w:val="right"/>
            </w:pPr>
            <w:r>
              <w:t xml:space="preserve">4,986</w:t>
            </w:r>
          </w:p>
        </w:tc>
        <w:tc>
          <w:tcPr/>
          <w:p>
            <w:pPr>
              <w:pStyle w:val="Compact"/>
              <w:jc w:val="right"/>
            </w:pPr>
            <w:r>
              <w:t xml:space="preserve">15</w:t>
            </w:r>
          </w:p>
        </w:tc>
        <w:tc>
          <w:tcPr/>
          <w:p>
            <w:pPr>
              <w:pStyle w:val="Compact"/>
              <w:jc w:val="right"/>
            </w:pPr>
            <w:r>
              <w:t xml:space="preserve">$9,913</w:t>
            </w:r>
          </w:p>
        </w:tc>
        <w:tc>
          <w:tcPr/>
          <w:p>
            <w:pPr>
              <w:pStyle w:val="Compact"/>
              <w:jc w:val="right"/>
            </w:pPr>
            <w:r>
              <w:t xml:space="preserve">$1,650</w:t>
            </w:r>
          </w:p>
        </w:tc>
        <w:tc>
          <w:tcPr/>
          <w:p>
            <w:pPr>
              <w:pStyle w:val="Compact"/>
              <w:jc w:val="right"/>
            </w:pPr>
            <w:r>
              <w:t xml:space="preserve">$24,853</w:t>
            </w:r>
          </w:p>
        </w:tc>
        <w:tc>
          <w:tcPr/>
          <w:p>
            <w:pPr>
              <w:pStyle w:val="Compact"/>
              <w:jc w:val="right"/>
            </w:pPr>
            <w:r>
              <w:t xml:space="preserve">$50,660</w:t>
            </w:r>
          </w:p>
        </w:tc>
        <w:tc>
          <w:tcPr/>
          <w:p>
            <w:pPr>
              <w:pStyle w:val="Compact"/>
              <w:jc w:val="right"/>
            </w:pPr>
            <w:r>
              <w:t xml:space="preserve">$125,678</w:t>
            </w:r>
          </w:p>
        </w:tc>
        <w:tc>
          <w:tcPr/>
          <w:p>
            <w:pPr>
              <w:pStyle w:val="Compact"/>
              <w:jc w:val="right"/>
            </w:pPr>
            <w:r>
              <w:t xml:space="preserve">$14,483</w:t>
            </w:r>
          </w:p>
        </w:tc>
      </w:tr>
      <w:tr>
        <w:tc>
          <w:tcPr/>
          <w:p>
            <w:pPr>
              <w:pStyle w:val="Compact"/>
            </w:pPr>
            <w:r>
              <w:t xml:space="preserve">75+</w:t>
            </w:r>
          </w:p>
        </w:tc>
        <w:tc>
          <w:tcPr/>
          <w:p>
            <w:pPr>
              <w:pStyle w:val="Compact"/>
              <w:jc w:val="right"/>
            </w:pPr>
            <w:r>
              <w:t xml:space="preserve">female</w:t>
            </w:r>
          </w:p>
        </w:tc>
        <w:tc>
          <w:tcPr/>
          <w:p>
            <w:pPr>
              <w:pStyle w:val="Compact"/>
              <w:jc w:val="right"/>
            </w:pPr>
            <w:r>
              <w:t xml:space="preserve">6,488</w:t>
            </w:r>
          </w:p>
        </w:tc>
        <w:tc>
          <w:tcPr/>
          <w:p>
            <w:pPr>
              <w:pStyle w:val="Compact"/>
              <w:jc w:val="right"/>
            </w:pPr>
            <w:r>
              <w:t xml:space="preserve">15</w:t>
            </w:r>
          </w:p>
        </w:tc>
        <w:tc>
          <w:tcPr/>
          <w:p>
            <w:pPr>
              <w:pStyle w:val="Compact"/>
              <w:jc w:val="right"/>
            </w:pPr>
            <w:r>
              <w:t xml:space="preserve">$12,641</w:t>
            </w:r>
          </w:p>
        </w:tc>
        <w:tc>
          <w:tcPr/>
          <w:p>
            <w:pPr>
              <w:pStyle w:val="Compact"/>
              <w:jc w:val="right"/>
            </w:pPr>
            <w:r>
              <w:t xml:space="preserve">$1,805</w:t>
            </w:r>
          </w:p>
        </w:tc>
        <w:tc>
          <w:tcPr/>
          <w:p>
            <w:pPr>
              <w:pStyle w:val="Compact"/>
              <w:jc w:val="right"/>
            </w:pPr>
            <w:r>
              <w:t xml:space="preserve">$32,970</w:t>
            </w:r>
          </w:p>
        </w:tc>
        <w:tc>
          <w:tcPr/>
          <w:p>
            <w:pPr>
              <w:pStyle w:val="Compact"/>
              <w:jc w:val="right"/>
            </w:pPr>
            <w:r>
              <w:t xml:space="preserve">$67,776</w:t>
            </w:r>
          </w:p>
        </w:tc>
        <w:tc>
          <w:tcPr/>
          <w:p>
            <w:pPr>
              <w:pStyle w:val="Compact"/>
              <w:jc w:val="right"/>
            </w:pPr>
            <w:r>
              <w:t xml:space="preserve">$151,655</w:t>
            </w:r>
          </w:p>
        </w:tc>
        <w:tc>
          <w:tcPr/>
          <w:p>
            <w:pPr>
              <w:pStyle w:val="Compact"/>
              <w:jc w:val="right"/>
            </w:pPr>
            <w:r>
              <w:t xml:space="preserve">$18,814</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Intervals are the 2.5th and 97.5th percentiles of the analytic expected value over 200 draws of the transition parameters. The analytic column is the forward recursion the simulation mean must match.</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 need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analytic</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Part B premium</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43.3%</w:t>
            </w:r>
          </w:p>
        </w:tc>
        <w:tc>
          <w:tcPr/>
          <w:p>
            <w:pPr>
              <w:pStyle w:val="Compact"/>
              <w:jc w:val="right"/>
            </w:pPr>
            <w:r>
              <w:t xml:space="preserve">$140,295</w:t>
            </w:r>
          </w:p>
        </w:tc>
        <w:tc>
          <w:tcPr/>
          <w:p>
            <w:pPr>
              <w:pStyle w:val="Compact"/>
              <w:jc w:val="right"/>
            </w:pPr>
            <w:r>
              <w:t xml:space="preserve">$138,892</w:t>
            </w:r>
          </w:p>
        </w:tc>
        <w:tc>
          <w:tcPr/>
          <w:p>
            <w:pPr>
              <w:pStyle w:val="Compact"/>
              <w:jc w:val="right"/>
            </w:pPr>
            <w:r>
              <w:t xml:space="preserve">$141,466</w:t>
            </w:r>
          </w:p>
        </w:tc>
        <w:tc>
          <w:tcPr/>
          <w:p>
            <w:pPr>
              <w:pStyle w:val="Compact"/>
              <w:jc w:val="right"/>
            </w:pPr>
            <w:r>
              <w:t xml:space="preserve">$35,373</w:t>
            </w:r>
          </w:p>
        </w:tc>
        <w:tc>
          <w:tcPr/>
          <w:p>
            <w:pPr>
              <w:pStyle w:val="Compact"/>
              <w:jc w:val="right"/>
            </w:pPr>
            <w:r>
              <w:t xml:space="preserve">$35,401</w:t>
            </w:r>
          </w:p>
        </w:tc>
        <w:tc>
          <w:tcPr/>
          <w:p>
            <w:pPr>
              <w:pStyle w:val="Compact"/>
              <w:jc w:val="right"/>
            </w:pPr>
            <w:r>
              <w:t xml:space="preserve">$35,083</w:t>
            </w:r>
          </w:p>
        </w:tc>
        <w:tc>
          <w:tcPr/>
          <w:p>
            <w:pPr>
              <w:pStyle w:val="Compact"/>
              <w:jc w:val="right"/>
            </w:pPr>
            <w:r>
              <w:t xml:space="preserve">$35,691</w:t>
            </w:r>
          </w:p>
        </w:tc>
        <w:tc>
          <w:tcPr/>
          <w:p>
            <w:pPr>
              <w:pStyle w:val="Compact"/>
              <w:jc w:val="right"/>
            </w:pPr>
            <w:r>
              <w:t xml:space="preserve">$28,827</w:t>
            </w:r>
          </w:p>
        </w:tc>
        <w:tc>
          <w:tcPr/>
          <w:p>
            <w:pPr>
              <w:pStyle w:val="Compact"/>
              <w:jc w:val="right"/>
            </w:pPr>
            <w:r>
              <w:t xml:space="preserve">$31,993</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18.4</w:t>
            </w:r>
          </w:p>
        </w:tc>
        <w:tc>
          <w:tcPr/>
          <w:p>
            <w:pPr>
              <w:pStyle w:val="Compact"/>
              <w:jc w:val="right"/>
            </w:pPr>
            <w:r>
              <w:t xml:space="preserve">43.5%</w:t>
            </w:r>
          </w:p>
        </w:tc>
        <w:tc>
          <w:tcPr/>
          <w:p>
            <w:pPr>
              <w:pStyle w:val="Compact"/>
              <w:jc w:val="right"/>
            </w:pPr>
            <w:r>
              <w:t xml:space="preserve">$157,627</w:t>
            </w:r>
          </w:p>
        </w:tc>
        <w:tc>
          <w:tcPr/>
          <w:p>
            <w:pPr>
              <w:pStyle w:val="Compact"/>
              <w:jc w:val="right"/>
            </w:pPr>
            <w:r>
              <w:t xml:space="preserve">$156,219</w:t>
            </w:r>
          </w:p>
        </w:tc>
        <w:tc>
          <w:tcPr/>
          <w:p>
            <w:pPr>
              <w:pStyle w:val="Compact"/>
              <w:jc w:val="right"/>
            </w:pPr>
            <w:r>
              <w:t xml:space="preserve">$158,575</w:t>
            </w:r>
          </w:p>
        </w:tc>
        <w:tc>
          <w:tcPr/>
          <w:p>
            <w:pPr>
              <w:pStyle w:val="Compact"/>
              <w:jc w:val="right"/>
            </w:pPr>
            <w:r>
              <w:t xml:space="preserve">$38,205</w:t>
            </w:r>
          </w:p>
        </w:tc>
        <w:tc>
          <w:tcPr/>
          <w:p>
            <w:pPr>
              <w:pStyle w:val="Compact"/>
              <w:jc w:val="right"/>
            </w:pPr>
            <w:r>
              <w:t xml:space="preserve">$38,128</w:t>
            </w:r>
          </w:p>
        </w:tc>
        <w:tc>
          <w:tcPr/>
          <w:p>
            <w:pPr>
              <w:pStyle w:val="Compact"/>
              <w:jc w:val="right"/>
            </w:pPr>
            <w:r>
              <w:t xml:space="preserve">$37,809</w:t>
            </w:r>
          </w:p>
        </w:tc>
        <w:tc>
          <w:tcPr/>
          <w:p>
            <w:pPr>
              <w:pStyle w:val="Compact"/>
              <w:jc w:val="right"/>
            </w:pPr>
            <w:r>
              <w:t xml:space="preserve">$38,409</w:t>
            </w:r>
          </w:p>
        </w:tc>
        <w:tc>
          <w:tcPr/>
          <w:p>
            <w:pPr>
              <w:pStyle w:val="Compact"/>
              <w:jc w:val="right"/>
            </w:pPr>
            <w:r>
              <w:t xml:space="preserve">$31,997</w:t>
            </w:r>
          </w:p>
        </w:tc>
        <w:tc>
          <w:tcPr/>
          <w:p>
            <w:pPr>
              <w:pStyle w:val="Compact"/>
              <w:jc w:val="right"/>
            </w:pPr>
            <w:r>
              <w:t xml:space="preserve">$29,399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16.0</w:t>
            </w:r>
          </w:p>
        </w:tc>
        <w:tc>
          <w:tcPr/>
          <w:p>
            <w:pPr>
              <w:pStyle w:val="Compact"/>
              <w:jc w:val="right"/>
            </w:pPr>
            <w:r>
              <w:t xml:space="preserve">55.3%</w:t>
            </w:r>
          </w:p>
        </w:tc>
        <w:tc>
          <w:tcPr/>
          <w:p>
            <w:pPr>
              <w:pStyle w:val="Compact"/>
              <w:jc w:val="right"/>
            </w:pPr>
            <w:r>
              <w:t xml:space="preserve">$147,323</w:t>
            </w:r>
          </w:p>
        </w:tc>
        <w:tc>
          <w:tcPr/>
          <w:p>
            <w:pPr>
              <w:pStyle w:val="Compact"/>
              <w:jc w:val="right"/>
            </w:pPr>
            <w:r>
              <w:t xml:space="preserve">$145,578</w:t>
            </w:r>
          </w:p>
        </w:tc>
        <w:tc>
          <w:tcPr/>
          <w:p>
            <w:pPr>
              <w:pStyle w:val="Compact"/>
              <w:jc w:val="right"/>
            </w:pPr>
            <w:r>
              <w:t xml:space="preserve">$148,872</w:t>
            </w:r>
          </w:p>
        </w:tc>
        <w:tc>
          <w:tcPr/>
          <w:p>
            <w:pPr>
              <w:pStyle w:val="Compact"/>
              <w:jc w:val="right"/>
            </w:pPr>
            <w:r>
              <w:t xml:space="preserve">$38,046</w:t>
            </w:r>
          </w:p>
        </w:tc>
        <w:tc>
          <w:tcPr/>
          <w:p>
            <w:pPr>
              <w:pStyle w:val="Compact"/>
              <w:jc w:val="right"/>
            </w:pPr>
            <w:r>
              <w:t xml:space="preserve">$37,839</w:t>
            </w:r>
          </w:p>
        </w:tc>
        <w:tc>
          <w:tcPr/>
          <w:p>
            <w:pPr>
              <w:pStyle w:val="Compact"/>
              <w:jc w:val="right"/>
            </w:pPr>
            <w:r>
              <w:t xml:space="preserve">$37,435</w:t>
            </w:r>
          </w:p>
        </w:tc>
        <w:tc>
          <w:tcPr/>
          <w:p>
            <w:pPr>
              <w:pStyle w:val="Compact"/>
              <w:jc w:val="right"/>
            </w:pPr>
            <w:r>
              <w:t xml:space="preserve">$38,256</w:t>
            </w:r>
          </w:p>
        </w:tc>
        <w:tc>
          <w:tcPr/>
          <w:p>
            <w:pPr>
              <w:pStyle w:val="Compact"/>
              <w:jc w:val="right"/>
            </w:pPr>
            <w:r>
              <w:t xml:space="preserve">$30,803</w:t>
            </w:r>
          </w:p>
        </w:tc>
        <w:tc>
          <w:tcPr/>
          <w:p>
            <w:pPr>
              <w:pStyle w:val="Compact"/>
              <w:jc w:val="right"/>
            </w:pPr>
            <w:r>
              <w:t xml:space="preserve">$25,979</w:t>
            </w:r>
          </w:p>
        </w:tc>
      </w:tr>
      <w:tr>
        <w:tc>
          <w:tcPr/>
          <w:p>
            <w:pPr>
              <w:pStyle w:val="Compact"/>
            </w:pPr>
            <w:r>
              <w:t xml:space="preserve">male</w:t>
            </w:r>
          </w:p>
        </w:tc>
        <w:tc>
          <w:tcPr/>
          <w:p>
            <w:pPr>
              <w:pStyle w:val="Compact"/>
              <w:jc w:val="right"/>
            </w:pPr>
            <w:r>
              <w:t xml:space="preserve">Long-term-care need</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$126,204</w:t>
            </w:r>
          </w:p>
        </w:tc>
        <w:tc>
          <w:tcPr/>
          <w:p>
            <w:pPr>
              <w:pStyle w:val="Compact"/>
              <w:jc w:val="right"/>
            </w:pPr>
            <w:r>
              <w:t xml:space="preserve">$123,775</w:t>
            </w:r>
          </w:p>
        </w:tc>
        <w:tc>
          <w:tcPr/>
          <w:p>
            <w:pPr>
              <w:pStyle w:val="Compact"/>
              <w:jc w:val="right"/>
            </w:pPr>
            <w:r>
              <w:t xml:space="preserve">$128,520</w:t>
            </w:r>
          </w:p>
        </w:tc>
        <w:tc>
          <w:tcPr/>
          <w:p>
            <w:pPr>
              <w:pStyle w:val="Compact"/>
              <w:jc w:val="right"/>
            </w:pPr>
            <w:r>
              <w:t xml:space="preserve">$38,065</w:t>
            </w:r>
          </w:p>
        </w:tc>
        <w:tc>
          <w:tcPr/>
          <w:p>
            <w:pPr>
              <w:pStyle w:val="Compact"/>
              <w:jc w:val="right"/>
            </w:pPr>
            <w:r>
              <w:t xml:space="preserve">$38,131</w:t>
            </w:r>
          </w:p>
        </w:tc>
        <w:tc>
          <w:tcPr/>
          <w:p>
            <w:pPr>
              <w:pStyle w:val="Compact"/>
              <w:jc w:val="right"/>
            </w:pPr>
            <w:r>
              <w:t xml:space="preserve">$37,307</w:t>
            </w:r>
          </w:p>
        </w:tc>
        <w:tc>
          <w:tcPr/>
          <w:p>
            <w:pPr>
              <w:pStyle w:val="Compact"/>
              <w:jc w:val="right"/>
            </w:pPr>
            <w:r>
              <w:t xml:space="preserve">$38,773</w:t>
            </w:r>
          </w:p>
        </w:tc>
        <w:tc>
          <w:tcPr/>
          <w:p>
            <w:pPr>
              <w:pStyle w:val="Compact"/>
              <w:jc w:val="right"/>
            </w:pPr>
            <w:r>
              <w:t xml:space="preserve">$27,543</w:t>
            </w:r>
          </w:p>
        </w:tc>
        <w:tc>
          <w:tcPr/>
          <w:p>
            <w:pPr>
              <w:pStyle w:val="Compact"/>
              <w:jc w:val="right"/>
            </w:pPr>
            <w:r>
              <w:t xml:space="preserve">$20,917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18.3</w:t>
            </w:r>
          </w:p>
        </w:tc>
        <w:tc>
          <w:tcPr/>
          <w:p>
            <w:pPr>
              <w:pStyle w:val="Compact"/>
              <w:jc w:val="right"/>
            </w:pPr>
            <w:r>
              <w:t xml:space="preserve">46.4%</w:t>
            </w:r>
          </w:p>
        </w:tc>
        <w:tc>
          <w:tcPr/>
          <w:p>
            <w:pPr>
              <w:pStyle w:val="Compact"/>
              <w:jc w:val="right"/>
            </w:pPr>
            <w:r>
              <w:t xml:space="preserve">$153,316</w:t>
            </w:r>
          </w:p>
        </w:tc>
        <w:tc>
          <w:tcPr/>
          <w:p>
            <w:pPr>
              <w:pStyle w:val="Compact"/>
              <w:jc w:val="right"/>
            </w:pPr>
            <w:r>
              <w:t xml:space="preserve">$151,948</w:t>
            </w:r>
          </w:p>
        </w:tc>
        <w:tc>
          <w:tcPr/>
          <w:p>
            <w:pPr>
              <w:pStyle w:val="Compact"/>
              <w:jc w:val="right"/>
            </w:pPr>
            <w:r>
              <w:t xml:space="preserve">$154,224</w:t>
            </w:r>
          </w:p>
        </w:tc>
        <w:tc>
          <w:tcPr/>
          <w:p>
            <w:pPr>
              <w:pStyle w:val="Compact"/>
              <w:jc w:val="right"/>
            </w:pPr>
            <w:r>
              <w:t xml:space="preserve">$37,660</w:t>
            </w:r>
          </w:p>
        </w:tc>
        <w:tc>
          <w:tcPr/>
          <w:p>
            <w:pPr>
              <w:pStyle w:val="Compact"/>
              <w:jc w:val="right"/>
            </w:pPr>
            <w:r>
              <w:t xml:space="preserve">$37,703</w:t>
            </w:r>
          </w:p>
        </w:tc>
        <w:tc>
          <w:tcPr/>
          <w:p>
            <w:pPr>
              <w:pStyle w:val="Compact"/>
              <w:jc w:val="right"/>
            </w:pPr>
            <w:r>
              <w:t xml:space="preserve">$37,398</w:t>
            </w:r>
          </w:p>
        </w:tc>
        <w:tc>
          <w:tcPr/>
          <w:p>
            <w:pPr>
              <w:pStyle w:val="Compact"/>
              <w:jc w:val="right"/>
            </w:pPr>
            <w:r>
              <w:t xml:space="preserve">$38,002</w:t>
            </w:r>
          </w:p>
        </w:tc>
        <w:tc>
          <w:tcPr/>
          <w:p>
            <w:pPr>
              <w:pStyle w:val="Compact"/>
              <w:jc w:val="right"/>
            </w:pPr>
            <w:r>
              <w:t xml:space="preserve">$31,282</w:t>
            </w:r>
          </w:p>
        </w:tc>
        <w:tc>
          <w:tcPr/>
          <w:p>
            <w:pPr>
              <w:pStyle w:val="Compact"/>
              <w:jc w:val="right"/>
            </w:pPr>
            <w:r>
              <w:t xml:space="preserve">$29,224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23.0</w:t>
            </w:r>
          </w:p>
        </w:tc>
        <w:tc>
          <w:tcPr/>
          <w:p>
            <w:pPr>
              <w:pStyle w:val="Compact"/>
              <w:jc w:val="right"/>
            </w:pPr>
            <w:r>
              <w:t xml:space="preserve">56.9%</w:t>
            </w:r>
          </w:p>
        </w:tc>
        <w:tc>
          <w:tcPr/>
          <w:p>
            <w:pPr>
              <w:pStyle w:val="Compact"/>
              <w:jc w:val="right"/>
            </w:pPr>
            <w:r>
              <w:t xml:space="preserve">$157,174</w:t>
            </w:r>
          </w:p>
        </w:tc>
        <w:tc>
          <w:tcPr/>
          <w:p>
            <w:pPr>
              <w:pStyle w:val="Compact"/>
              <w:jc w:val="right"/>
            </w:pPr>
            <w:r>
              <w:t xml:space="preserve">$156,126</w:t>
            </w:r>
          </w:p>
        </w:tc>
        <w:tc>
          <w:tcPr/>
          <w:p>
            <w:pPr>
              <w:pStyle w:val="Compact"/>
              <w:jc w:val="right"/>
            </w:pPr>
            <w:r>
              <w:t xml:space="preserve">$158,443</w:t>
            </w:r>
          </w:p>
        </w:tc>
        <w:tc>
          <w:tcPr/>
          <w:p>
            <w:pPr>
              <w:pStyle w:val="Compact"/>
              <w:jc w:val="right"/>
            </w:pPr>
            <w:r>
              <w:t xml:space="preserve">$44,736</w:t>
            </w:r>
          </w:p>
        </w:tc>
        <w:tc>
          <w:tcPr/>
          <w:p>
            <w:pPr>
              <w:pStyle w:val="Compact"/>
              <w:jc w:val="right"/>
            </w:pPr>
            <w:r>
              <w:t xml:space="preserve">$44,575</w:t>
            </w:r>
          </w:p>
        </w:tc>
        <w:tc>
          <w:tcPr/>
          <w:p>
            <w:pPr>
              <w:pStyle w:val="Compact"/>
              <w:jc w:val="right"/>
            </w:pPr>
            <w:r>
              <w:t xml:space="preserve">$44,249</w:t>
            </w:r>
          </w:p>
        </w:tc>
        <w:tc>
          <w:tcPr/>
          <w:p>
            <w:pPr>
              <w:pStyle w:val="Compact"/>
              <w:jc w:val="right"/>
            </w:pPr>
            <w:r>
              <w:t xml:space="preserve">$44,978</w:t>
            </w:r>
          </w:p>
        </w:tc>
        <w:tc>
          <w:tcPr/>
          <w:p>
            <w:pPr>
              <w:pStyle w:val="Compact"/>
              <w:jc w:val="right"/>
            </w:pPr>
            <w:r>
              <w:t xml:space="preserve">$35,152</w:t>
            </w:r>
          </w:p>
        </w:tc>
        <w:tc>
          <w:tcPr/>
          <w:p>
            <w:pPr>
              <w:pStyle w:val="Compact"/>
              <w:jc w:val="right"/>
            </w:pPr>
            <w:r>
              <w:t xml:space="preserve">$34,855</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21.0</w:t>
            </w:r>
          </w:p>
        </w:tc>
        <w:tc>
          <w:tcPr/>
          <w:p>
            <w:pPr>
              <w:pStyle w:val="Compact"/>
              <w:jc w:val="right"/>
            </w:pPr>
            <w:r>
              <w:t xml:space="preserve">58.5%</w:t>
            </w:r>
          </w:p>
        </w:tc>
        <w:tc>
          <w:tcPr/>
          <w:p>
            <w:pPr>
              <w:pStyle w:val="Compact"/>
              <w:jc w:val="right"/>
            </w:pPr>
            <w:r>
              <w:t xml:space="preserve">$176,905</w:t>
            </w:r>
          </w:p>
        </w:tc>
        <w:tc>
          <w:tcPr/>
          <w:p>
            <w:pPr>
              <w:pStyle w:val="Compact"/>
              <w:jc w:val="right"/>
            </w:pPr>
            <w:r>
              <w:t xml:space="preserve">$176,074</w:t>
            </w:r>
          </w:p>
        </w:tc>
        <w:tc>
          <w:tcPr/>
          <w:p>
            <w:pPr>
              <w:pStyle w:val="Compact"/>
              <w:jc w:val="right"/>
            </w:pPr>
            <w:r>
              <w:t xml:space="preserve">$178,149</w:t>
            </w:r>
          </w:p>
        </w:tc>
        <w:tc>
          <w:tcPr/>
          <w:p>
            <w:pPr>
              <w:pStyle w:val="Compact"/>
              <w:jc w:val="right"/>
            </w:pPr>
            <w:r>
              <w:t xml:space="preserve">$49,450</w:t>
            </w:r>
          </w:p>
        </w:tc>
        <w:tc>
          <w:tcPr/>
          <w:p>
            <w:pPr>
              <w:pStyle w:val="Compact"/>
              <w:jc w:val="right"/>
            </w:pPr>
            <w:r>
              <w:t xml:space="preserve">$49,349</w:t>
            </w:r>
          </w:p>
        </w:tc>
        <w:tc>
          <w:tcPr/>
          <w:p>
            <w:pPr>
              <w:pStyle w:val="Compact"/>
              <w:jc w:val="right"/>
            </w:pPr>
            <w:r>
              <w:t xml:space="preserve">$49,048</w:t>
            </w:r>
          </w:p>
        </w:tc>
        <w:tc>
          <w:tcPr/>
          <w:p>
            <w:pPr>
              <w:pStyle w:val="Compact"/>
              <w:jc w:val="right"/>
            </w:pPr>
            <w:r>
              <w:t xml:space="preserve">$49,797</w:t>
            </w:r>
          </w:p>
        </w:tc>
        <w:tc>
          <w:tcPr/>
          <w:p>
            <w:pPr>
              <w:pStyle w:val="Compact"/>
              <w:jc w:val="right"/>
            </w:pPr>
            <w:r>
              <w:t xml:space="preserve">$39,378</w:t>
            </w:r>
          </w:p>
        </w:tc>
        <w:tc>
          <w:tcPr/>
          <w:p>
            <w:pPr>
              <w:pStyle w:val="Compact"/>
              <w:jc w:val="right"/>
            </w:pPr>
            <w:r>
              <w:t xml:space="preserve">$32,442</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68.0%</w:t>
            </w:r>
          </w:p>
        </w:tc>
        <w:tc>
          <w:tcPr/>
          <w:p>
            <w:pPr>
              <w:pStyle w:val="Compact"/>
              <w:jc w:val="right"/>
            </w:pPr>
            <w:r>
              <w:t xml:space="preserve">$170,146</w:t>
            </w:r>
          </w:p>
        </w:tc>
        <w:tc>
          <w:tcPr/>
          <w:p>
            <w:pPr>
              <w:pStyle w:val="Compact"/>
              <w:jc w:val="right"/>
            </w:pPr>
            <w:r>
              <w:t xml:space="preserve">$169,087</w:t>
            </w:r>
          </w:p>
        </w:tc>
        <w:tc>
          <w:tcPr/>
          <w:p>
            <w:pPr>
              <w:pStyle w:val="Compact"/>
              <w:jc w:val="right"/>
            </w:pPr>
            <w:r>
              <w:t xml:space="preserve">$171,684</w:t>
            </w:r>
          </w:p>
        </w:tc>
        <w:tc>
          <w:tcPr/>
          <w:p>
            <w:pPr>
              <w:pStyle w:val="Compact"/>
              <w:jc w:val="right"/>
            </w:pPr>
            <w:r>
              <w:t xml:space="preserve">$50,378</w:t>
            </w:r>
          </w:p>
        </w:tc>
        <w:tc>
          <w:tcPr/>
          <w:p>
            <w:pPr>
              <w:pStyle w:val="Compact"/>
              <w:jc w:val="right"/>
            </w:pPr>
            <w:r>
              <w:t xml:space="preserve">$50,601</w:t>
            </w:r>
          </w:p>
        </w:tc>
        <w:tc>
          <w:tcPr/>
          <w:p>
            <w:pPr>
              <w:pStyle w:val="Compact"/>
              <w:jc w:val="right"/>
            </w:pPr>
            <w:r>
              <w:t xml:space="preserve">$50,195</w:t>
            </w:r>
          </w:p>
        </w:tc>
        <w:tc>
          <w:tcPr/>
          <w:p>
            <w:pPr>
              <w:pStyle w:val="Compact"/>
              <w:jc w:val="right"/>
            </w:pPr>
            <w:r>
              <w:t xml:space="preserve">$51,198</w:t>
            </w:r>
          </w:p>
        </w:tc>
        <w:tc>
          <w:tcPr/>
          <w:p>
            <w:pPr>
              <w:pStyle w:val="Compact"/>
              <w:jc w:val="right"/>
            </w:pPr>
            <w:r>
              <w:t xml:space="preserve">$39,203</w:t>
            </w:r>
          </w:p>
        </w:tc>
        <w:tc>
          <w:tcPr/>
          <w:p>
            <w:pPr>
              <w:pStyle w:val="Compact"/>
              <w:jc w:val="right"/>
            </w:pPr>
            <w:r>
              <w:t xml:space="preserve">$29,554</w:t>
            </w:r>
          </w:p>
        </w:tc>
      </w:tr>
      <w:tr>
        <w:tc>
          <w:tcPr/>
          <w:p>
            <w:pPr>
              <w:pStyle w:val="Compact"/>
            </w:pPr>
            <w:r>
              <w:t xml:space="preserve">female</w:t>
            </w:r>
          </w:p>
        </w:tc>
        <w:tc>
          <w:tcPr/>
          <w:p>
            <w:pPr>
              <w:pStyle w:val="Compact"/>
              <w:jc w:val="right"/>
            </w:pPr>
            <w:r>
              <w:t xml:space="preserve">Long-term-care need</w:t>
            </w:r>
          </w:p>
        </w:tc>
        <w:tc>
          <w:tcPr/>
          <w:p>
            <w:pPr>
              <w:pStyle w:val="Compact"/>
              <w:jc w:val="right"/>
            </w:pPr>
            <w:r>
              <w:t xml:space="preserve">15.7</w:t>
            </w:r>
          </w:p>
        </w:tc>
        <w:tc>
          <w:tcPr/>
          <w:p>
            <w:pPr>
              <w:pStyle w:val="Compact"/>
              <w:jc w:val="right"/>
            </w:pPr>
            <w:r>
              <w:t xml:space="preserve">100.0%</w:t>
            </w:r>
          </w:p>
        </w:tc>
        <w:tc>
          <w:tcPr/>
          <w:p>
            <w:pPr>
              <w:pStyle w:val="Compact"/>
              <w:jc w:val="right"/>
            </w:pPr>
            <w:r>
              <w:t xml:space="preserve">$153,454</w:t>
            </w:r>
          </w:p>
        </w:tc>
        <w:tc>
          <w:tcPr/>
          <w:p>
            <w:pPr>
              <w:pStyle w:val="Compact"/>
              <w:jc w:val="right"/>
            </w:pPr>
            <w:r>
              <w:t xml:space="preserve">$151,444</w:t>
            </w:r>
          </w:p>
        </w:tc>
        <w:tc>
          <w:tcPr/>
          <w:p>
            <w:pPr>
              <w:pStyle w:val="Compact"/>
              <w:jc w:val="right"/>
            </w:pPr>
            <w:r>
              <w:t xml:space="preserve">$155,697</w:t>
            </w:r>
          </w:p>
        </w:tc>
        <w:tc>
          <w:tcPr/>
          <w:p>
            <w:pPr>
              <w:pStyle w:val="Compact"/>
              <w:jc w:val="right"/>
            </w:pPr>
            <w:r>
              <w:t xml:space="preserve">$51,752</w:t>
            </w:r>
          </w:p>
        </w:tc>
        <w:tc>
          <w:tcPr/>
          <w:p>
            <w:pPr>
              <w:pStyle w:val="Compact"/>
              <w:jc w:val="right"/>
            </w:pPr>
            <w:r>
              <w:t xml:space="preserve">$52,147</w:t>
            </w:r>
          </w:p>
        </w:tc>
        <w:tc>
          <w:tcPr/>
          <w:p>
            <w:pPr>
              <w:pStyle w:val="Compact"/>
              <w:jc w:val="right"/>
            </w:pPr>
            <w:r>
              <w:t xml:space="preserve">$51,387</w:t>
            </w:r>
          </w:p>
        </w:tc>
        <w:tc>
          <w:tcPr/>
          <w:p>
            <w:pPr>
              <w:pStyle w:val="Compact"/>
              <w:jc w:val="right"/>
            </w:pPr>
            <w:r>
              <w:t xml:space="preserve">$52,990</w:t>
            </w:r>
          </w:p>
        </w:tc>
        <w:tc>
          <w:tcPr/>
          <w:p>
            <w:pPr>
              <w:pStyle w:val="Compact"/>
              <w:jc w:val="right"/>
            </w:pPr>
            <w:r>
              <w:t xml:space="preserve">$38,550</w:t>
            </w:r>
          </w:p>
        </w:tc>
        <w:tc>
          <w:tcPr/>
          <w:p>
            <w:pPr>
              <w:pStyle w:val="Compact"/>
              <w:jc w:val="right"/>
            </w:pPr>
            <w:r>
              <w:t xml:space="preserve">$25,170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20.8</w:t>
            </w:r>
          </w:p>
        </w:tc>
        <w:tc>
          <w:tcPr/>
          <w:p>
            <w:pPr>
              <w:pStyle w:val="Compact"/>
              <w:jc w:val="right"/>
            </w:pPr>
            <w:r>
              <w:t xml:space="preserve">60.6%</w:t>
            </w:r>
          </w:p>
        </w:tc>
        <w:tc>
          <w:tcPr/>
          <w:p>
            <w:pPr>
              <w:pStyle w:val="Compact"/>
              <w:jc w:val="right"/>
            </w:pPr>
            <w:r>
              <w:t xml:space="preserve">$172,481</w:t>
            </w:r>
          </w:p>
        </w:tc>
        <w:tc>
          <w:tcPr/>
          <w:p>
            <w:pPr>
              <w:pStyle w:val="Compact"/>
              <w:jc w:val="right"/>
            </w:pPr>
            <w:r>
              <w:t xml:space="preserve">$171,643</w:t>
            </w:r>
          </w:p>
        </w:tc>
        <w:tc>
          <w:tcPr/>
          <w:p>
            <w:pPr>
              <w:pStyle w:val="Compact"/>
              <w:jc w:val="right"/>
            </w:pPr>
            <w:r>
              <w:t xml:space="preserve">$173,609</w:t>
            </w:r>
          </w:p>
        </w:tc>
        <w:tc>
          <w:tcPr/>
          <w:p>
            <w:pPr>
              <w:pStyle w:val="Compact"/>
              <w:jc w:val="right"/>
            </w:pPr>
            <w:r>
              <w:t xml:space="preserve">$48,975</w:t>
            </w:r>
          </w:p>
        </w:tc>
        <w:tc>
          <w:tcPr/>
          <w:p>
            <w:pPr>
              <w:pStyle w:val="Compact"/>
              <w:jc w:val="right"/>
            </w:pPr>
            <w:r>
              <w:t xml:space="preserve">$48,889</w:t>
            </w:r>
          </w:p>
        </w:tc>
        <w:tc>
          <w:tcPr/>
          <w:p>
            <w:pPr>
              <w:pStyle w:val="Compact"/>
              <w:jc w:val="right"/>
            </w:pPr>
            <w:r>
              <w:t xml:space="preserve">$48,580</w:t>
            </w:r>
          </w:p>
        </w:tc>
        <w:tc>
          <w:tcPr/>
          <w:p>
            <w:pPr>
              <w:pStyle w:val="Compact"/>
              <w:jc w:val="right"/>
            </w:pPr>
            <w:r>
              <w:t xml:space="preserve">$49,354</w:t>
            </w:r>
          </w:p>
        </w:tc>
        <w:tc>
          <w:tcPr/>
          <w:p>
            <w:pPr>
              <w:pStyle w:val="Compact"/>
              <w:jc w:val="right"/>
            </w:pPr>
            <w:r>
              <w:t xml:space="preserve">$38,684</w:t>
            </w:r>
          </w:p>
        </w:tc>
        <w:tc>
          <w:tcPr/>
          <w:p>
            <w:pPr>
              <w:pStyle w:val="Compact"/>
              <w:jc w:val="right"/>
            </w:pPr>
            <w:r>
              <w:t xml:space="preserve">$32,221</w:t>
            </w:r>
          </w:p>
        </w:tc>
      </w:tr>
    </w:tbl>
    <w:p>
      <w:pPr>
        <w:pStyle w:val="BodyText"/>
      </w:pPr>
      <w:r>
        <w:rPr>
          <w:b/>
          <w:bCs/>
        </w:rPr>
        <w:t xml:space="preserve">Table 5b.</w:t>
      </w:r>
      <w:r>
        <w:t xml:space="preserve"> </w:t>
      </w:r>
      <w:r>
        <w:t xml:space="preserve">Expected years in each health state from 65, and the end-of-life component of out-of-pocket cost.</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LTC need</w:t>
            </w:r>
          </w:p>
        </w:tc>
        <w:tc>
          <w:tcPr/>
          <w:p>
            <w:pPr>
              <w:pStyle w:val="Compact"/>
              <w:jc w:val="right"/>
            </w:pPr>
            <w:r>
              <w:t xml:space="preserve">End-of-life increment, PV</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7.4</w:t>
            </w:r>
          </w:p>
        </w:tc>
        <w:tc>
          <w:tcPr/>
          <w:p>
            <w:pPr>
              <w:pStyle w:val="Compact"/>
              <w:jc w:val="right"/>
            </w:pPr>
            <w:r>
              <w:t xml:space="preserve">9.6</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$2,691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18.4</w:t>
            </w:r>
          </w:p>
        </w:tc>
        <w:tc>
          <w:tcPr/>
          <w:p>
            <w:pPr>
              <w:pStyle w:val="Compact"/>
              <w:jc w:val="right"/>
            </w:pPr>
            <w:r>
              <w:t xml:space="preserve">0.1</w:t>
            </w:r>
          </w:p>
        </w:tc>
        <w:tc>
          <w:tcPr/>
          <w:p>
            <w:pPr>
              <w:pStyle w:val="Compact"/>
              <w:jc w:val="right"/>
            </w:pPr>
            <w:r>
              <w:t xml:space="preserve">14.7</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$2,766</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16.0</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4.4</w:t>
            </w:r>
          </w:p>
        </w:tc>
        <w:tc>
          <w:tcPr/>
          <w:p>
            <w:pPr>
              <w:pStyle w:val="Compact"/>
              <w:jc w:val="right"/>
            </w:pPr>
            <w:r>
              <w:t xml:space="preserve">2.1</w:t>
            </w:r>
          </w:p>
        </w:tc>
        <w:tc>
          <w:tcPr/>
          <w:p>
            <w:pPr>
              <w:pStyle w:val="Compact"/>
              <w:jc w:val="right"/>
            </w:pPr>
            <w:r>
              <w:t xml:space="preserve">$2,582</w:t>
            </w:r>
          </w:p>
        </w:tc>
      </w:tr>
      <w:tr>
        <w:tc>
          <w:tcPr/>
          <w:p>
            <w:pPr>
              <w:pStyle w:val="Compact"/>
            </w:pPr>
            <w:r>
              <w:t xml:space="preserve">male</w:t>
            </w:r>
          </w:p>
        </w:tc>
        <w:tc>
          <w:tcPr/>
          <w:p>
            <w:pPr>
              <w:pStyle w:val="Compact"/>
              <w:jc w:val="right"/>
            </w:pPr>
            <w:r>
              <w:t xml:space="preserve">Long-term-care need</w:t>
            </w:r>
          </w:p>
        </w:tc>
        <w:tc>
          <w:tcPr/>
          <w:p>
            <w:pPr>
              <w:pStyle w:val="Compact"/>
              <w:jc w:val="right"/>
            </w:pPr>
            <w:r>
              <w:t xml:space="preserve">12.5</w:t>
            </w:r>
          </w:p>
        </w:tc>
        <w:tc>
          <w:tcPr/>
          <w:p>
            <w:pPr>
              <w:pStyle w:val="Compact"/>
              <w:jc w:val="right"/>
            </w:pPr>
            <w:r>
              <w:t xml:space="preserve">0.1</w:t>
            </w:r>
          </w:p>
        </w:tc>
        <w:tc>
          <w:tcPr/>
          <w:p>
            <w:pPr>
              <w:pStyle w:val="Compact"/>
              <w:jc w:val="right"/>
            </w:pPr>
            <w:r>
              <w:t xml:space="preserve">5.3</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$2,030</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18.3</w:t>
            </w:r>
          </w:p>
        </w:tc>
        <w:tc>
          <w:tcPr/>
          <w:p>
            <w:pPr>
              <w:pStyle w:val="Compact"/>
              <w:jc w:val="right"/>
            </w:pPr>
            <w:r>
              <w:t xml:space="preserve">1.2</w:t>
            </w:r>
          </w:p>
        </w:tc>
        <w:tc>
          <w:tcPr/>
          <w:p>
            <w:pPr>
              <w:pStyle w:val="Compact"/>
              <w:jc w:val="right"/>
            </w:pPr>
            <w:r>
              <w:t xml:space="preserve">13.2</w:t>
            </w:r>
          </w:p>
        </w:tc>
        <w:tc>
          <w:tcPr/>
          <w:p>
            <w:pPr>
              <w:pStyle w:val="Compact"/>
              <w:jc w:val="right"/>
            </w:pPr>
            <w:r>
              <w:t xml:space="preserve">2.5</w:t>
            </w:r>
          </w:p>
        </w:tc>
        <w:tc>
          <w:tcPr/>
          <w:p>
            <w:pPr>
              <w:pStyle w:val="Compact"/>
              <w:jc w:val="right"/>
            </w:pPr>
            <w:r>
              <w:t xml:space="preserve">1.6</w:t>
            </w:r>
          </w:p>
        </w:tc>
        <w:tc>
          <w:tcPr/>
          <w:p>
            <w:pPr>
              <w:pStyle w:val="Compact"/>
              <w:jc w:val="right"/>
            </w:pPr>
            <w:r>
              <w:t xml:space="preserve">$2,663</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23.0</w:t>
            </w:r>
          </w:p>
        </w:tc>
        <w:tc>
          <w:tcPr/>
          <w:p>
            <w:pPr>
              <w:pStyle w:val="Compact"/>
              <w:jc w:val="right"/>
            </w:pPr>
            <w:r>
              <w:t xml:space="preserve">7.6</w:t>
            </w:r>
          </w:p>
        </w:tc>
        <w:tc>
          <w:tcPr/>
          <w:p>
            <w:pPr>
              <w:pStyle w:val="Compact"/>
              <w:jc w:val="right"/>
            </w:pPr>
            <w:r>
              <w:t xml:space="preserve">10.6</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$3,155</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21.0</w:t>
            </w:r>
          </w:p>
        </w:tc>
        <w:tc>
          <w:tcPr/>
          <w:p>
            <w:pPr>
              <w:pStyle w:val="Compact"/>
              <w:jc w:val="right"/>
            </w:pPr>
            <w:r>
              <w:t xml:space="preserve">0.1</w:t>
            </w:r>
          </w:p>
        </w:tc>
        <w:tc>
          <w:tcPr/>
          <w:p>
            <w:pPr>
              <w:pStyle w:val="Compact"/>
              <w:jc w:val="right"/>
            </w:pPr>
            <w:r>
              <w:t xml:space="preserve">15.6</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$3,170</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0.2</w:t>
            </w:r>
          </w:p>
        </w:tc>
        <w:tc>
          <w:tcPr/>
          <w:p>
            <w:pPr>
              <w:pStyle w:val="Compact"/>
              <w:jc w:val="right"/>
            </w:pPr>
            <w:r>
              <w:t xml:space="preserve">10.2</w:t>
            </w:r>
          </w:p>
        </w:tc>
        <w:tc>
          <w:tcPr/>
          <w:p>
            <w:pPr>
              <w:pStyle w:val="Compact"/>
              <w:jc w:val="right"/>
            </w:pPr>
            <w:r>
              <w:t xml:space="preserve">5.1</w:t>
            </w:r>
          </w:p>
        </w:tc>
        <w:tc>
          <w:tcPr/>
          <w:p>
            <w:pPr>
              <w:pStyle w:val="Compact"/>
              <w:jc w:val="right"/>
            </w:pPr>
            <w:r>
              <w:t xml:space="preserve">3.3</w:t>
            </w:r>
          </w:p>
        </w:tc>
        <w:tc>
          <w:tcPr/>
          <w:p>
            <w:pPr>
              <w:pStyle w:val="Compact"/>
              <w:jc w:val="right"/>
            </w:pPr>
            <w:r>
              <w:t xml:space="preserve">$2,997</w:t>
            </w:r>
          </w:p>
        </w:tc>
      </w:tr>
      <w:tr>
        <w:tc>
          <w:tcPr/>
          <w:p>
            <w:pPr>
              <w:pStyle w:val="Compact"/>
            </w:pPr>
            <w:r>
              <w:t xml:space="preserve">female</w:t>
            </w:r>
          </w:p>
        </w:tc>
        <w:tc>
          <w:tcPr/>
          <w:p>
            <w:pPr>
              <w:pStyle w:val="Compact"/>
              <w:jc w:val="right"/>
            </w:pPr>
            <w:r>
              <w:t xml:space="preserve">Long-term-care need</w:t>
            </w:r>
          </w:p>
        </w:tc>
        <w:tc>
          <w:tcPr/>
          <w:p>
            <w:pPr>
              <w:pStyle w:val="Compact"/>
              <w:jc w:val="right"/>
            </w:pPr>
            <w:r>
              <w:t xml:space="preserve">15.7</w:t>
            </w:r>
          </w:p>
        </w:tc>
        <w:tc>
          <w:tcPr/>
          <w:p>
            <w:pPr>
              <w:pStyle w:val="Compact"/>
              <w:jc w:val="right"/>
            </w:pPr>
            <w:r>
              <w:t xml:space="preserve">0.1</w:t>
            </w:r>
          </w:p>
        </w:tc>
        <w:tc>
          <w:tcPr/>
          <w:p>
            <w:pPr>
              <w:pStyle w:val="Compact"/>
              <w:jc w:val="right"/>
            </w:pPr>
            <w:r>
              <w:t xml:space="preserve">6.3</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$2,549</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20.8</w:t>
            </w:r>
          </w:p>
        </w:tc>
        <w:tc>
          <w:tcPr/>
          <w:p>
            <w:pPr>
              <w:pStyle w:val="Compact"/>
              <w:jc w:val="right"/>
            </w:pPr>
            <w:r>
              <w:t xml:space="preserve">1.2</w:t>
            </w:r>
          </w:p>
        </w:tc>
        <w:tc>
          <w:tcPr/>
          <w:p>
            <w:pPr>
              <w:pStyle w:val="Compact"/>
              <w:jc w:val="right"/>
            </w:pPr>
            <w:r>
              <w:t xml:space="preserve">14.0</w:t>
            </w:r>
          </w:p>
        </w:tc>
        <w:tc>
          <w:tcPr/>
          <w:p>
            <w:pPr>
              <w:pStyle w:val="Compact"/>
              <w:jc w:val="right"/>
            </w:pPr>
            <w:r>
              <w:t xml:space="preserve">3.1</w:t>
            </w:r>
          </w:p>
        </w:tc>
        <w:tc>
          <w:tcPr/>
          <w:p>
            <w:pPr>
              <w:pStyle w:val="Compact"/>
              <w:jc w:val="right"/>
            </w:pPr>
            <w:r>
              <w:t xml:space="preserve">2.6</w:t>
            </w:r>
          </w:p>
        </w:tc>
        <w:tc>
          <w:tcPr/>
          <w:p>
            <w:pPr>
              <w:pStyle w:val="Compact"/>
              <w:jc w:val="right"/>
            </w:pPr>
            <w:r>
              <w:t xml:space="preserve">$3,072</w:t>
            </w:r>
          </w:p>
        </w:tc>
      </w:tr>
    </w:tbl>
    <w:p>
      <w:pPr>
        <w:pStyle w:val="BodyText"/>
      </w:pPr>
      <w:r>
        <w:rPr>
          <w:b/>
          <w:bCs/>
        </w:rPr>
        <w:t xml:space="preserve">Table 5c.</w:t>
      </w:r>
      <w:r>
        <w:t xml:space="preserve"> </w:t>
      </w:r>
      <w:r>
        <w:t xml:space="preserve">Lifetime cost and tail risk by household income tertile at 65, population mix.</w:t>
      </w:r>
    </w:p>
    <w:p>
      <w:pPr>
        <w:pStyle w:val="BodyText"/>
      </w:pPr>
      <w:r>
        <w:rPr>
          <w:i/>
          <w:iCs/>
        </w:rPr>
        <w:t xml:space="preserve">Income tertiles within interview wave and age group. Out-of-pocket draws come from the same tertile at every age. The transition model has no income term, so life-expectancy differences by income are understated.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Healthy at 65</w:t>
            </w:r>
          </w:p>
        </w:tc>
        <w:tc>
          <w:tcPr/>
          <w:p>
            <w:pPr>
              <w:pStyle w:val="Compact"/>
              <w:jc w:val="right"/>
            </w:pPr>
            <w:r>
              <w:t xml:space="preserve">LTC need at 65</w:t>
            </w:r>
          </w:p>
        </w:tc>
        <w:tc>
          <w:tcPr/>
          <w:p>
            <w:pPr>
              <w:pStyle w:val="Compact"/>
              <w:jc w:val="right"/>
            </w:pPr>
            <w:r>
              <w:t xml:space="preserve">Any college</w:t>
            </w:r>
          </w:p>
        </w:tc>
        <w:tc>
          <w:tcPr/>
          <w:p>
            <w:pPr>
              <w:pStyle w:val="Compact"/>
              <w:jc w:val="right"/>
            </w:pPr>
            <w:r>
              <w:t xml:space="preserve">e65</w:t>
            </w:r>
          </w:p>
        </w:tc>
        <w:tc>
          <w:tcPr/>
          <w:p>
            <w:pPr>
              <w:pStyle w:val="Compact"/>
              <w:jc w:val="right"/>
            </w:pPr>
            <w:r>
              <w:t xml:space="preserve">Ever LTC need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OOP median</w:t>
            </w:r>
          </w:p>
        </w:tc>
        <w:tc>
          <w:tcPr/>
          <w:p>
            <w:pPr>
              <w:pStyle w:val="Compact"/>
              <w:jc w:val="right"/>
            </w:pPr>
            <w:r>
              <w:t xml:space="preserve">CVaR95</w:t>
            </w:r>
          </w:p>
        </w:tc>
        <w:tc>
          <w:tcPr/>
          <w:p>
            <w:pPr>
              <w:pStyle w:val="Compact"/>
              <w:jc w:val="right"/>
            </w:pPr>
            <w:r>
              <w:t xml:space="preserve">CVaR99</w:t>
            </w:r>
          </w:p>
        </w:tc>
      </w:tr>
      <w:tr>
        <w:tc>
          <w:tcPr/>
          <w:p>
            <w:pPr>
              <w:pStyle w:val="Compact"/>
            </w:pPr>
            <w:r>
              <w:t xml:space="preserve">male</w:t>
            </w:r>
          </w:p>
        </w:tc>
        <w:tc>
          <w:tcPr/>
          <w:p>
            <w:pPr>
              <w:pStyle w:val="Compact"/>
              <w:jc w:val="right"/>
            </w:pPr>
            <w:r>
              <w:t xml:space="preserve">low</w:t>
            </w:r>
          </w:p>
        </w:tc>
        <w:tc>
          <w:tcPr/>
          <w:p>
            <w:pPr>
              <w:pStyle w:val="Compact"/>
              <w:jc w:val="right"/>
            </w:pPr>
            <w:r>
              <w:t xml:space="preserve">12.0%</w:t>
            </w:r>
          </w:p>
        </w:tc>
        <w:tc>
          <w:tcPr/>
          <w:p>
            <w:pPr>
              <w:pStyle w:val="Compact"/>
              <w:jc w:val="right"/>
            </w:pPr>
            <w:r>
              <w:t xml:space="preserve">6.8%</w:t>
            </w:r>
          </w:p>
        </w:tc>
        <w:tc>
          <w:tcPr/>
          <w:p>
            <w:pPr>
              <w:pStyle w:val="Compact"/>
              <w:jc w:val="right"/>
            </w:pPr>
            <w:r>
              <w:t xml:space="preserve">37%</w:t>
            </w:r>
          </w:p>
        </w:tc>
        <w:tc>
          <w:tcPr/>
          <w:p>
            <w:pPr>
              <w:pStyle w:val="Compact"/>
              <w:jc w:val="right"/>
            </w:pPr>
            <w:r>
              <w:t xml:space="preserve">17.4</w:t>
            </w:r>
          </w:p>
        </w:tc>
        <w:tc>
          <w:tcPr/>
          <w:p>
            <w:pPr>
              <w:pStyle w:val="Compact"/>
              <w:jc w:val="right"/>
            </w:pPr>
            <w:r>
              <w:t xml:space="preserve">51.1%</w:t>
            </w:r>
          </w:p>
        </w:tc>
        <w:tc>
          <w:tcPr/>
          <w:p>
            <w:pPr>
              <w:pStyle w:val="Compact"/>
              <w:jc w:val="right"/>
            </w:pPr>
            <w:r>
              <w:t xml:space="preserve">$144,095</w:t>
            </w:r>
          </w:p>
        </w:tc>
        <w:tc>
          <w:tcPr/>
          <w:p>
            <w:pPr>
              <w:pStyle w:val="Compact"/>
              <w:jc w:val="right"/>
            </w:pPr>
            <w:r>
              <w:t xml:space="preserve">$30,387</w:t>
            </w:r>
          </w:p>
        </w:tc>
        <w:tc>
          <w:tcPr/>
          <w:p>
            <w:pPr>
              <w:pStyle w:val="Compact"/>
              <w:jc w:val="right"/>
            </w:pPr>
            <w:r>
              <w:t xml:space="preserve">$24,262</w:t>
            </w:r>
          </w:p>
        </w:tc>
        <w:tc>
          <w:tcPr/>
          <w:p>
            <w:pPr>
              <w:pStyle w:val="Compact"/>
              <w:jc w:val="right"/>
            </w:pPr>
            <w:r>
              <w:t xml:space="preserve">$112,297</w:t>
            </w:r>
          </w:p>
        </w:tc>
        <w:tc>
          <w:tcPr/>
          <w:p>
            <w:pPr>
              <w:pStyle w:val="Compact"/>
              <w:jc w:val="right"/>
            </w:pPr>
            <w:r>
              <w:t xml:space="preserve">$172,784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9.9%</w:t>
            </w:r>
          </w:p>
        </w:tc>
        <w:tc>
          <w:tcPr/>
          <w:p>
            <w:pPr>
              <w:pStyle w:val="Compact"/>
              <w:jc w:val="right"/>
            </w:pPr>
            <w:r>
              <w:t xml:space="preserve">8.0%</w:t>
            </w:r>
          </w:p>
        </w:tc>
        <w:tc>
          <w:tcPr/>
          <w:p>
            <w:pPr>
              <w:pStyle w:val="Compact"/>
              <w:jc w:val="right"/>
            </w:pPr>
            <w:r>
              <w:t xml:space="preserve">36%</w:t>
            </w:r>
          </w:p>
        </w:tc>
        <w:tc>
          <w:tcPr/>
          <w:p>
            <w:pPr>
              <w:pStyle w:val="Compact"/>
              <w:jc w:val="right"/>
            </w:pPr>
            <w:r>
              <w:t xml:space="preserve">20.1</w:t>
            </w:r>
          </w:p>
        </w:tc>
        <w:tc>
          <w:tcPr/>
          <w:p>
            <w:pPr>
              <w:pStyle w:val="Compact"/>
              <w:jc w:val="right"/>
            </w:pPr>
            <w:r>
              <w:t xml:space="preserve">64.7%</w:t>
            </w:r>
          </w:p>
        </w:tc>
        <w:tc>
          <w:tcPr/>
          <w:p>
            <w:pPr>
              <w:pStyle w:val="Compact"/>
              <w:jc w:val="right"/>
            </w:pPr>
            <w:r>
              <w:t xml:space="preserve">$164,936</w:t>
            </w:r>
          </w:p>
        </w:tc>
        <w:tc>
          <w:tcPr/>
          <w:p>
            <w:pPr>
              <w:pStyle w:val="Compact"/>
              <w:jc w:val="right"/>
            </w:pPr>
            <w:r>
              <w:t xml:space="preserve">$42,713</w:t>
            </w:r>
          </w:p>
        </w:tc>
        <w:tc>
          <w:tcPr/>
          <w:p>
            <w:pPr>
              <w:pStyle w:val="Compact"/>
              <w:jc w:val="right"/>
            </w:pPr>
            <w:r>
              <w:t xml:space="preserve">$32,503</w:t>
            </w:r>
          </w:p>
        </w:tc>
        <w:tc>
          <w:tcPr/>
          <w:p>
            <w:pPr>
              <w:pStyle w:val="Compact"/>
              <w:jc w:val="right"/>
            </w:pPr>
            <w:r>
              <w:t xml:space="preserve">$163,939</w:t>
            </w:r>
          </w:p>
        </w:tc>
        <w:tc>
          <w:tcPr/>
          <w:p>
            <w:pPr>
              <w:pStyle w:val="Compact"/>
              <w:jc w:val="right"/>
            </w:pPr>
            <w:r>
              <w:t xml:space="preserve">$270,549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13.5%</w:t>
            </w:r>
          </w:p>
        </w:tc>
        <w:tc>
          <w:tcPr/>
          <w:p>
            <w:pPr>
              <w:pStyle w:val="Compact"/>
              <w:jc w:val="right"/>
            </w:pPr>
            <w:r>
              <w:t xml:space="preserve">2.3%</w:t>
            </w:r>
          </w:p>
        </w:tc>
        <w:tc>
          <w:tcPr/>
          <w:p>
            <w:pPr>
              <w:pStyle w:val="Compact"/>
              <w:jc w:val="right"/>
            </w:pPr>
            <w:r>
              <w:t xml:space="preserve">53%</w:t>
            </w:r>
          </w:p>
        </w:tc>
        <w:tc>
          <w:tcPr/>
          <w:p>
            <w:pPr>
              <w:pStyle w:val="Compact"/>
              <w:jc w:val="right"/>
            </w:pPr>
            <w:r>
              <w:t xml:space="preserve">18.2</w:t>
            </w:r>
          </w:p>
        </w:tc>
        <w:tc>
          <w:tcPr/>
          <w:p>
            <w:pPr>
              <w:pStyle w:val="Compact"/>
              <w:jc w:val="right"/>
            </w:pPr>
            <w:r>
              <w:t xml:space="preserve">45.8%</w:t>
            </w:r>
          </w:p>
        </w:tc>
        <w:tc>
          <w:tcPr/>
          <w:p>
            <w:pPr>
              <w:pStyle w:val="Compact"/>
              <w:jc w:val="right"/>
            </w:pPr>
            <w:r>
              <w:t xml:space="preserve">$153,486</w:t>
            </w:r>
          </w:p>
        </w:tc>
        <w:tc>
          <w:tcPr/>
          <w:p>
            <w:pPr>
              <w:pStyle w:val="Compact"/>
              <w:jc w:val="right"/>
            </w:pPr>
            <w:r>
              <w:t xml:space="preserve">$36,836</w:t>
            </w:r>
          </w:p>
        </w:tc>
        <w:tc>
          <w:tcPr/>
          <w:p>
            <w:pPr>
              <w:pStyle w:val="Compact"/>
              <w:jc w:val="right"/>
            </w:pPr>
            <w:r>
              <w:t xml:space="preserve">$30,849</w:t>
            </w:r>
          </w:p>
        </w:tc>
        <w:tc>
          <w:tcPr/>
          <w:p>
            <w:pPr>
              <w:pStyle w:val="Compact"/>
              <w:jc w:val="right"/>
            </w:pPr>
            <w:r>
              <w:t xml:space="preserve">$123,238</w:t>
            </w:r>
          </w:p>
        </w:tc>
        <w:tc>
          <w:tcPr/>
          <w:p>
            <w:pPr>
              <w:pStyle w:val="Compact"/>
              <w:jc w:val="right"/>
            </w:pPr>
            <w:r>
              <w:t xml:space="preserve">$184,223</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13.9%</w:t>
            </w:r>
          </w:p>
        </w:tc>
        <w:tc>
          <w:tcPr/>
          <w:p>
            <w:pPr>
              <w:pStyle w:val="Compact"/>
              <w:jc w:val="right"/>
            </w:pPr>
            <w:r>
              <w:t xml:space="preserve">2.3%</w:t>
            </w:r>
          </w:p>
        </w:tc>
        <w:tc>
          <w:tcPr/>
          <w:p>
            <w:pPr>
              <w:pStyle w:val="Compact"/>
              <w:jc w:val="right"/>
            </w:pPr>
            <w:r>
              <w:t xml:space="preserve">53%</w:t>
            </w:r>
          </w:p>
        </w:tc>
        <w:tc>
          <w:tcPr/>
          <w:p>
            <w:pPr>
              <w:pStyle w:val="Compact"/>
              <w:jc w:val="right"/>
            </w:pPr>
            <w:r>
              <w:t xml:space="preserve">21.0</w:t>
            </w:r>
          </w:p>
        </w:tc>
        <w:tc>
          <w:tcPr/>
          <w:p>
            <w:pPr>
              <w:pStyle w:val="Compact"/>
              <w:jc w:val="right"/>
            </w:pPr>
            <w:r>
              <w:t xml:space="preserve">59.1%</w:t>
            </w:r>
          </w:p>
        </w:tc>
        <w:tc>
          <w:tcPr/>
          <w:p>
            <w:pPr>
              <w:pStyle w:val="Compact"/>
              <w:jc w:val="right"/>
            </w:pPr>
            <w:r>
              <w:t xml:space="preserve">$173,588</w:t>
            </w:r>
          </w:p>
        </w:tc>
        <w:tc>
          <w:tcPr/>
          <w:p>
            <w:pPr>
              <w:pStyle w:val="Compact"/>
              <w:jc w:val="right"/>
            </w:pPr>
            <w:r>
              <w:t xml:space="preserve">$52,606</w:t>
            </w:r>
          </w:p>
        </w:tc>
        <w:tc>
          <w:tcPr/>
          <w:p>
            <w:pPr>
              <w:pStyle w:val="Compact"/>
              <w:jc w:val="right"/>
            </w:pPr>
            <w:r>
              <w:t xml:space="preserve">$41,465</w:t>
            </w:r>
          </w:p>
        </w:tc>
        <w:tc>
          <w:tcPr/>
          <w:p>
            <w:pPr>
              <w:pStyle w:val="Compact"/>
              <w:jc w:val="right"/>
            </w:pPr>
            <w:r>
              <w:t xml:space="preserve">$177,706</w:t>
            </w:r>
          </w:p>
        </w:tc>
        <w:tc>
          <w:tcPr/>
          <w:p>
            <w:pPr>
              <w:pStyle w:val="Compact"/>
              <w:jc w:val="right"/>
            </w:pPr>
            <w:r>
              <w:t xml:space="preserve">$254,695</w:t>
            </w:r>
          </w:p>
        </w:tc>
      </w:tr>
      <w:tr>
        <w:tc>
          <w:tcPr/>
          <w:p>
            <w:pPr>
              <w:pStyle w:val="Compact"/>
            </w:pPr>
            <w:r>
              <w:t xml:space="preserve">male</w:t>
            </w:r>
          </w:p>
        </w:tc>
        <w:tc>
          <w:tcPr/>
          <w:p>
            <w:pPr>
              <w:pStyle w:val="Compact"/>
              <w:jc w:val="right"/>
            </w:pPr>
            <w:r>
              <w:t xml:space="preserve">high</w:t>
            </w:r>
          </w:p>
        </w:tc>
        <w:tc>
          <w:tcPr/>
          <w:p>
            <w:pPr>
              <w:pStyle w:val="Compact"/>
              <w:jc w:val="right"/>
            </w:pPr>
            <w:r>
              <w:t xml:space="preserve">17.5%</w:t>
            </w:r>
          </w:p>
        </w:tc>
        <w:tc>
          <w:tcPr/>
          <w:p>
            <w:pPr>
              <w:pStyle w:val="Compact"/>
              <w:jc w:val="right"/>
            </w:pPr>
            <w:r>
              <w:t xml:space="preserve">0.8%</w:t>
            </w:r>
          </w:p>
        </w:tc>
        <w:tc>
          <w:tcPr/>
          <w:p>
            <w:pPr>
              <w:pStyle w:val="Compact"/>
              <w:jc w:val="right"/>
            </w:pPr>
            <w:r>
              <w:t xml:space="preserve">76%</w:t>
            </w:r>
          </w:p>
        </w:tc>
        <w:tc>
          <w:tcPr/>
          <w:p>
            <w:pPr>
              <w:pStyle w:val="Compact"/>
              <w:jc w:val="right"/>
            </w:pPr>
            <w:r>
              <w:t xml:space="preserve">19.1</w:t>
            </w:r>
          </w:p>
        </w:tc>
        <w:tc>
          <w:tcPr/>
          <w:p>
            <w:pPr>
              <w:pStyle w:val="Compact"/>
              <w:jc w:val="right"/>
            </w:pPr>
            <w:r>
              <w:t xml:space="preserve">43.6%</w:t>
            </w:r>
          </w:p>
        </w:tc>
        <w:tc>
          <w:tcPr/>
          <w:p>
            <w:pPr>
              <w:pStyle w:val="Compact"/>
              <w:jc w:val="right"/>
            </w:pPr>
            <w:r>
              <w:t xml:space="preserve">$161,087</w:t>
            </w:r>
          </w:p>
        </w:tc>
        <w:tc>
          <w:tcPr/>
          <w:p>
            <w:pPr>
              <w:pStyle w:val="Compact"/>
              <w:jc w:val="right"/>
            </w:pPr>
            <w:r>
              <w:t xml:space="preserve">$44,277</w:t>
            </w:r>
          </w:p>
        </w:tc>
        <w:tc>
          <w:tcPr/>
          <w:p>
            <w:pPr>
              <w:pStyle w:val="Compact"/>
              <w:jc w:val="right"/>
            </w:pPr>
            <w:r>
              <w:t xml:space="preserve">$36,358</w:t>
            </w:r>
          </w:p>
        </w:tc>
        <w:tc>
          <w:tcPr/>
          <w:p>
            <w:pPr>
              <w:pStyle w:val="Compact"/>
              <w:jc w:val="right"/>
            </w:pPr>
            <w:r>
              <w:t xml:space="preserve">$151,791</w:t>
            </w:r>
          </w:p>
        </w:tc>
        <w:tc>
          <w:tcPr/>
          <w:p>
            <w:pPr>
              <w:pStyle w:val="Compact"/>
              <w:jc w:val="right"/>
            </w:pPr>
            <w:r>
              <w:t xml:space="preserve">$226,115</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21.2%</w:t>
            </w:r>
          </w:p>
        </w:tc>
        <w:tc>
          <w:tcPr/>
          <w:p>
            <w:pPr>
              <w:pStyle w:val="Compact"/>
              <w:jc w:val="right"/>
            </w:pPr>
            <w:r>
              <w:t xml:space="preserve">0.8%</w:t>
            </w:r>
          </w:p>
        </w:tc>
        <w:tc>
          <w:tcPr/>
          <w:p>
            <w:pPr>
              <w:pStyle w:val="Compact"/>
              <w:jc w:val="right"/>
            </w:pPr>
            <w:r>
              <w:t xml:space="preserve">73%</w:t>
            </w:r>
          </w:p>
        </w:tc>
        <w:tc>
          <w:tcPr/>
          <w:p>
            <w:pPr>
              <w:pStyle w:val="Compact"/>
              <w:jc w:val="right"/>
            </w:pPr>
            <w:r>
              <w:t xml:space="preserve">21.8</w:t>
            </w:r>
          </w:p>
        </w:tc>
        <w:tc>
          <w:tcPr/>
          <w:p>
            <w:pPr>
              <w:pStyle w:val="Compact"/>
              <w:jc w:val="right"/>
            </w:pPr>
            <w:r>
              <w:t xml:space="preserve">57.4%</w:t>
            </w:r>
          </w:p>
        </w:tc>
        <w:tc>
          <w:tcPr/>
          <w:p>
            <w:pPr>
              <w:pStyle w:val="Compact"/>
              <w:jc w:val="right"/>
            </w:pPr>
            <w:r>
              <w:t xml:space="preserve">$179,788</w:t>
            </w:r>
          </w:p>
        </w:tc>
        <w:tc>
          <w:tcPr/>
          <w:p>
            <w:pPr>
              <w:pStyle w:val="Compact"/>
              <w:jc w:val="right"/>
            </w:pPr>
            <w:r>
              <w:t xml:space="preserve">$59,647</w:t>
            </w:r>
          </w:p>
        </w:tc>
        <w:tc>
          <w:tcPr/>
          <w:p>
            <w:pPr>
              <w:pStyle w:val="Compact"/>
              <w:jc w:val="right"/>
            </w:pPr>
            <w:r>
              <w:t xml:space="preserve">$46,831</w:t>
            </w:r>
          </w:p>
        </w:tc>
        <w:tc>
          <w:tcPr/>
          <w:p>
            <w:pPr>
              <w:pStyle w:val="Compact"/>
              <w:jc w:val="right"/>
            </w:pPr>
            <w:r>
              <w:t xml:space="preserve">$214,186</w:t>
            </w:r>
          </w:p>
        </w:tc>
        <w:tc>
          <w:tcPr/>
          <w:p>
            <w:pPr>
              <w:pStyle w:val="Compact"/>
              <w:jc w:val="right"/>
            </w:pPr>
            <w:r>
              <w:t xml:space="preserve">$352,606</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is the mean beyond it. LTC columns are the percentages of lives that ever entered the long-term-care-need state, in the tail and overall. The end-of-life share is the part of the tail’s present value that comes from the final year’s excess over an ordinary year.</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End-of-life share of tail</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$86,637</w:t>
            </w:r>
          </w:p>
        </w:tc>
        <w:tc>
          <w:tcPr/>
          <w:p>
            <w:pPr>
              <w:pStyle w:val="Compact"/>
              <w:jc w:val="right"/>
            </w:pPr>
            <w:r>
              <w:t xml:space="preserve">$121,865</w:t>
            </w:r>
          </w:p>
        </w:tc>
        <w:tc>
          <w:tcPr/>
          <w:p>
            <w:pPr>
              <w:pStyle w:val="Compact"/>
              <w:jc w:val="right"/>
            </w:pPr>
            <w:r>
              <w:t xml:space="preserve">3.4</w:t>
            </w:r>
          </w:p>
        </w:tc>
        <w:tc>
          <w:tcPr/>
          <w:p>
            <w:pPr>
              <w:pStyle w:val="Compact"/>
              <w:jc w:val="right"/>
            </w:pPr>
            <w:r>
              <w:t xml:space="preserve">72.9%</w:t>
            </w:r>
          </w:p>
        </w:tc>
        <w:tc>
          <w:tcPr/>
          <w:p>
            <w:pPr>
              <w:pStyle w:val="Compact"/>
              <w:jc w:val="right"/>
            </w:pPr>
            <w:r>
              <w:t xml:space="preserve">43.3%</w:t>
            </w:r>
          </w:p>
        </w:tc>
        <w:tc>
          <w:tcPr/>
          <w:p>
            <w:pPr>
              <w:pStyle w:val="Compact"/>
              <w:jc w:val="right"/>
            </w:pPr>
            <w:r>
              <w:t xml:space="preserve">21.4%</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$143,643</w:t>
            </w:r>
          </w:p>
        </w:tc>
        <w:tc>
          <w:tcPr/>
          <w:p>
            <w:pPr>
              <w:pStyle w:val="Compact"/>
              <w:jc w:val="right"/>
            </w:pPr>
            <w:r>
              <w:t xml:space="preserve">$185,781</w:t>
            </w:r>
          </w:p>
        </w:tc>
        <w:tc>
          <w:tcPr/>
          <w:p>
            <w:pPr>
              <w:pStyle w:val="Compact"/>
              <w:jc w:val="right"/>
            </w:pPr>
            <w:r>
              <w:t xml:space="preserve">5.3</w:t>
            </w:r>
          </w:p>
        </w:tc>
        <w:tc>
          <w:tcPr/>
          <w:p>
            <w:pPr>
              <w:pStyle w:val="Compact"/>
              <w:jc w:val="right"/>
            </w:pPr>
            <w:r>
              <w:t xml:space="preserve">66.6%</w:t>
            </w:r>
          </w:p>
        </w:tc>
        <w:tc>
          <w:tcPr/>
          <w:p>
            <w:pPr>
              <w:pStyle w:val="Compact"/>
              <w:jc w:val="right"/>
            </w:pPr>
            <w:r>
              <w:t xml:space="preserve">43.3%</w:t>
            </w:r>
          </w:p>
        </w:tc>
        <w:tc>
          <w:tcPr/>
          <w:p>
            <w:pPr>
              <w:pStyle w:val="Compact"/>
              <w:jc w:val="right"/>
            </w:pPr>
            <w:r>
              <w:t xml:space="preserve">22.0%</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$92,141</w:t>
            </w:r>
          </w:p>
        </w:tc>
        <w:tc>
          <w:tcPr/>
          <w:p>
            <w:pPr>
              <w:pStyle w:val="Compact"/>
              <w:jc w:val="right"/>
            </w:pPr>
            <w:r>
              <w:t xml:space="preserve">$127,813</w:t>
            </w:r>
          </w:p>
        </w:tc>
        <w:tc>
          <w:tcPr/>
          <w:p>
            <w:pPr>
              <w:pStyle w:val="Compact"/>
              <w:jc w:val="right"/>
            </w:pPr>
            <w:r>
              <w:t xml:space="preserve">3.3</w:t>
            </w:r>
          </w:p>
        </w:tc>
        <w:tc>
          <w:tcPr/>
          <w:p>
            <w:pPr>
              <w:pStyle w:val="Compact"/>
              <w:jc w:val="right"/>
            </w:pPr>
            <w:r>
              <w:t xml:space="preserve">75.0%</w:t>
            </w:r>
          </w:p>
        </w:tc>
        <w:tc>
          <w:tcPr/>
          <w:p>
            <w:pPr>
              <w:pStyle w:val="Compact"/>
              <w:jc w:val="right"/>
            </w:pPr>
            <w:r>
              <w:t xml:space="preserve">43.5%</w:t>
            </w:r>
          </w:p>
        </w:tc>
        <w:tc>
          <w:tcPr/>
          <w:p>
            <w:pPr>
              <w:pStyle w:val="Compact"/>
              <w:jc w:val="right"/>
            </w:pPr>
            <w:r>
              <w:t xml:space="preserve">19.9%</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$146,630</w:t>
            </w:r>
          </w:p>
        </w:tc>
        <w:tc>
          <w:tcPr/>
          <w:p>
            <w:pPr>
              <w:pStyle w:val="Compact"/>
              <w:jc w:val="right"/>
            </w:pPr>
            <w:r>
              <w:t xml:space="preserve">$193,398</w:t>
            </w:r>
          </w:p>
        </w:tc>
        <w:tc>
          <w:tcPr/>
          <w:p>
            <w:pPr>
              <w:pStyle w:val="Compact"/>
              <w:jc w:val="right"/>
            </w:pPr>
            <w:r>
              <w:t xml:space="preserve">5.1</w:t>
            </w:r>
          </w:p>
        </w:tc>
        <w:tc>
          <w:tcPr/>
          <w:p>
            <w:pPr>
              <w:pStyle w:val="Compact"/>
              <w:jc w:val="right"/>
            </w:pPr>
            <w:r>
              <w:t xml:space="preserve">74.3%</w:t>
            </w:r>
          </w:p>
        </w:tc>
        <w:tc>
          <w:tcPr/>
          <w:p>
            <w:pPr>
              <w:pStyle w:val="Compact"/>
              <w:jc w:val="right"/>
            </w:pPr>
            <w:r>
              <w:t xml:space="preserve">43.5%</w:t>
            </w:r>
          </w:p>
        </w:tc>
        <w:tc>
          <w:tcPr/>
          <w:p>
            <w:pPr>
              <w:pStyle w:val="Compact"/>
              <w:jc w:val="right"/>
            </w:pPr>
            <w:r>
              <w:t xml:space="preserve">21.3%</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$99,727</w:t>
            </w:r>
          </w:p>
        </w:tc>
        <w:tc>
          <w:tcPr/>
          <w:p>
            <w:pPr>
              <w:pStyle w:val="Compact"/>
              <w:jc w:val="right"/>
            </w:pPr>
            <w:r>
              <w:t xml:space="preserve">$137,762</w:t>
            </w:r>
          </w:p>
        </w:tc>
        <w:tc>
          <w:tcPr/>
          <w:p>
            <w:pPr>
              <w:pStyle w:val="Compact"/>
              <w:jc w:val="right"/>
            </w:pPr>
            <w:r>
              <w:t xml:space="preserve">3.6</w:t>
            </w:r>
          </w:p>
        </w:tc>
        <w:tc>
          <w:tcPr/>
          <w:p>
            <w:pPr>
              <w:pStyle w:val="Compact"/>
              <w:jc w:val="right"/>
            </w:pPr>
            <w:r>
              <w:t xml:space="preserve">84.6%</w:t>
            </w:r>
          </w:p>
        </w:tc>
        <w:tc>
          <w:tcPr/>
          <w:p>
            <w:pPr>
              <w:pStyle w:val="Compact"/>
              <w:jc w:val="right"/>
            </w:pPr>
            <w:r>
              <w:t xml:space="preserve">55.3%</w:t>
            </w:r>
          </w:p>
        </w:tc>
        <w:tc>
          <w:tcPr/>
          <w:p>
            <w:pPr>
              <w:pStyle w:val="Compact"/>
              <w:jc w:val="right"/>
            </w:pPr>
            <w:r>
              <w:t xml:space="preserve">18.1%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$159,174</w:t>
            </w:r>
          </w:p>
        </w:tc>
        <w:tc>
          <w:tcPr/>
          <w:p>
            <w:pPr>
              <w:pStyle w:val="Compact"/>
              <w:jc w:val="right"/>
            </w:pPr>
            <w:r>
              <w:t xml:space="preserve">$203,938</w:t>
            </w:r>
          </w:p>
        </w:tc>
        <w:tc>
          <w:tcPr/>
          <w:p>
            <w:pPr>
              <w:pStyle w:val="Compact"/>
              <w:jc w:val="right"/>
            </w:pPr>
            <w:r>
              <w:t xml:space="preserve">5.4</w:t>
            </w:r>
          </w:p>
        </w:tc>
        <w:tc>
          <w:tcPr/>
          <w:p>
            <w:pPr>
              <w:pStyle w:val="Compact"/>
              <w:jc w:val="right"/>
            </w:pPr>
            <w:r>
              <w:t xml:space="preserve">82.8%</w:t>
            </w:r>
          </w:p>
        </w:tc>
        <w:tc>
          <w:tcPr/>
          <w:p>
            <w:pPr>
              <w:pStyle w:val="Compact"/>
              <w:jc w:val="right"/>
            </w:pPr>
            <w:r>
              <w:t xml:space="preserve">55.3%</w:t>
            </w:r>
          </w:p>
        </w:tc>
        <w:tc>
          <w:tcPr/>
          <w:p>
            <w:pPr>
              <w:pStyle w:val="Compact"/>
              <w:jc w:val="right"/>
            </w:pPr>
            <w:r>
              <w:t xml:space="preserve">19.9%</w:t>
            </w:r>
          </w:p>
        </w:tc>
      </w:tr>
      <w:tr>
        <w:tc>
          <w:tcPr/>
          <w:p>
            <w:pPr>
              <w:pStyle w:val="Compact"/>
            </w:pPr>
            <w:r>
              <w:t xml:space="preserve">male</w:t>
            </w:r>
          </w:p>
        </w:tc>
        <w:tc>
          <w:tcPr/>
          <w:p>
            <w:pPr>
              <w:pStyle w:val="Compact"/>
              <w:jc w:val="right"/>
            </w:pPr>
            <w:r>
              <w:t xml:space="preserve">Long-term-care need</w:t>
            </w:r>
          </w:p>
        </w:tc>
        <w:tc>
          <w:tcPr/>
          <w:p>
            <w:pPr>
              <w:pStyle w:val="Compact"/>
              <w:jc w:val="right"/>
            </w:pPr>
            <w:r>
              <w:t xml:space="preserve">95%</w:t>
            </w:r>
          </w:p>
        </w:tc>
        <w:tc>
          <w:tcPr/>
          <w:p>
            <w:pPr>
              <w:pStyle w:val="Compact"/>
              <w:jc w:val="right"/>
            </w:pPr>
            <w:r>
              <w:t xml:space="preserve">$116,010</w:t>
            </w:r>
          </w:p>
        </w:tc>
        <w:tc>
          <w:tcPr/>
          <w:p>
            <w:pPr>
              <w:pStyle w:val="Compact"/>
              <w:jc w:val="right"/>
            </w:pPr>
            <w:r>
              <w:t xml:space="preserve">$158,274</w:t>
            </w:r>
          </w:p>
        </w:tc>
        <w:tc>
          <w:tcPr/>
          <w:p>
            <w:pPr>
              <w:pStyle w:val="Compact"/>
              <w:jc w:val="right"/>
            </w:pPr>
            <w:r>
              <w:t xml:space="preserve">4.2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12.6%</w:t>
            </w:r>
          </w:p>
        </w:tc>
      </w:tr>
      <w:tr>
        <w:tc>
          <w:tcPr/>
          <w:p>
            <w:pPr>
              <w:pStyle w:val="Compact"/>
            </w:pPr>
            <w:r>
              <w:t xml:space="preserve">male</w:t>
            </w:r>
          </w:p>
        </w:tc>
        <w:tc>
          <w:tcPr/>
          <w:p>
            <w:pPr>
              <w:pStyle w:val="Compact"/>
              <w:jc w:val="right"/>
            </w:pPr>
            <w:r>
              <w:t xml:space="preserve">Long-term-care need</w:t>
            </w:r>
          </w:p>
        </w:tc>
        <w:tc>
          <w:tcPr/>
          <w:p>
            <w:pPr>
              <w:pStyle w:val="Compact"/>
              <w:jc w:val="right"/>
            </w:pPr>
            <w:r>
              <w:t xml:space="preserve">99%</w:t>
            </w:r>
          </w:p>
        </w:tc>
        <w:tc>
          <w:tcPr/>
          <w:p>
            <w:pPr>
              <w:pStyle w:val="Compact"/>
              <w:jc w:val="right"/>
            </w:pPr>
            <w:r>
              <w:t xml:space="preserve">$184,878</w:t>
            </w:r>
          </w:p>
        </w:tc>
        <w:tc>
          <w:tcPr/>
          <w:p>
            <w:pPr>
              <w:pStyle w:val="Compact"/>
              <w:jc w:val="right"/>
            </w:pPr>
            <w:r>
              <w:t xml:space="preserve">$225,998</w:t>
            </w:r>
          </w:p>
        </w:tc>
        <w:tc>
          <w:tcPr/>
          <w:p>
            <w:pPr>
              <w:pStyle w:val="Compact"/>
              <w:jc w:val="right"/>
            </w:pPr>
            <w:r>
              <w:t xml:space="preserve">5.9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13.8%</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$92,761</w:t>
            </w:r>
          </w:p>
        </w:tc>
        <w:tc>
          <w:tcPr/>
          <w:p>
            <w:pPr>
              <w:pStyle w:val="Compact"/>
              <w:jc w:val="right"/>
            </w:pPr>
            <w:r>
              <w:t xml:space="preserve">$127,541</w:t>
            </w:r>
          </w:p>
        </w:tc>
        <w:tc>
          <w:tcPr/>
          <w:p>
            <w:pPr>
              <w:pStyle w:val="Compact"/>
              <w:jc w:val="right"/>
            </w:pPr>
            <w:r>
              <w:t xml:space="preserve">3.4</w:t>
            </w:r>
          </w:p>
        </w:tc>
        <w:tc>
          <w:tcPr/>
          <w:p>
            <w:pPr>
              <w:pStyle w:val="Compact"/>
              <w:jc w:val="right"/>
            </w:pPr>
            <w:r>
              <w:t xml:space="preserve">77.8%</w:t>
            </w:r>
          </w:p>
        </w:tc>
        <w:tc>
          <w:tcPr/>
          <w:p>
            <w:pPr>
              <w:pStyle w:val="Compact"/>
              <w:jc w:val="right"/>
            </w:pPr>
            <w:r>
              <w:t xml:space="preserve">46.4%</w:t>
            </w:r>
          </w:p>
        </w:tc>
        <w:tc>
          <w:tcPr/>
          <w:p>
            <w:pPr>
              <w:pStyle w:val="Compact"/>
              <w:jc w:val="right"/>
            </w:pPr>
            <w:r>
              <w:t xml:space="preserve">19.8%</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$148,529</w:t>
            </w:r>
          </w:p>
        </w:tc>
        <w:tc>
          <w:tcPr/>
          <w:p>
            <w:pPr>
              <w:pStyle w:val="Compact"/>
              <w:jc w:val="right"/>
            </w:pPr>
            <w:r>
              <w:t xml:space="preserve">$188,051</w:t>
            </w:r>
          </w:p>
        </w:tc>
        <w:tc>
          <w:tcPr/>
          <w:p>
            <w:pPr>
              <w:pStyle w:val="Compact"/>
              <w:jc w:val="right"/>
            </w:pPr>
            <w:r>
              <w:t xml:space="preserve">5.0</w:t>
            </w:r>
          </w:p>
        </w:tc>
        <w:tc>
          <w:tcPr/>
          <w:p>
            <w:pPr>
              <w:pStyle w:val="Compact"/>
              <w:jc w:val="right"/>
            </w:pPr>
            <w:r>
              <w:t xml:space="preserve">72.9%</w:t>
            </w:r>
          </w:p>
        </w:tc>
        <w:tc>
          <w:tcPr/>
          <w:p>
            <w:pPr>
              <w:pStyle w:val="Compact"/>
              <w:jc w:val="right"/>
            </w:pPr>
            <w:r>
              <w:t xml:space="preserve">46.4%</w:t>
            </w:r>
          </w:p>
        </w:tc>
        <w:tc>
          <w:tcPr/>
          <w:p>
            <w:pPr>
              <w:pStyle w:val="Compact"/>
              <w:jc w:val="right"/>
            </w:pPr>
            <w:r>
              <w:t xml:space="preserve">23.1%</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$110,499</w:t>
            </w:r>
          </w:p>
        </w:tc>
        <w:tc>
          <w:tcPr/>
          <w:p>
            <w:pPr>
              <w:pStyle w:val="Compact"/>
              <w:jc w:val="right"/>
            </w:pPr>
            <w:r>
              <w:t xml:space="preserve">$158,291</w:t>
            </w:r>
          </w:p>
        </w:tc>
        <w:tc>
          <w:tcPr/>
          <w:p>
            <w:pPr>
              <w:pStyle w:val="Compact"/>
              <w:jc w:val="right"/>
            </w:pPr>
            <w:r>
              <w:t xml:space="preserve">3.5</w:t>
            </w:r>
          </w:p>
        </w:tc>
        <w:tc>
          <w:tcPr/>
          <w:p>
            <w:pPr>
              <w:pStyle w:val="Compact"/>
              <w:jc w:val="right"/>
            </w:pPr>
            <w:r>
              <w:t xml:space="preserve">85.9%</w:t>
            </w:r>
          </w:p>
        </w:tc>
        <w:tc>
          <w:tcPr/>
          <w:p>
            <w:pPr>
              <w:pStyle w:val="Compact"/>
              <w:jc w:val="right"/>
            </w:pPr>
            <w:r>
              <w:t xml:space="preserve">56.9%</w:t>
            </w:r>
          </w:p>
        </w:tc>
        <w:tc>
          <w:tcPr/>
          <w:p>
            <w:pPr>
              <w:pStyle w:val="Compact"/>
              <w:jc w:val="right"/>
            </w:pPr>
            <w:r>
              <w:t xml:space="preserve">19.1%</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$181,042</w:t>
            </w:r>
          </w:p>
        </w:tc>
        <w:tc>
          <w:tcPr/>
          <w:p>
            <w:pPr>
              <w:pStyle w:val="Compact"/>
              <w:jc w:val="right"/>
            </w:pPr>
            <w:r>
              <w:t xml:space="preserve">$253,353</w:t>
            </w:r>
          </w:p>
        </w:tc>
        <w:tc>
          <w:tcPr/>
          <w:p>
            <w:pPr>
              <w:pStyle w:val="Compact"/>
              <w:jc w:val="right"/>
            </w:pPr>
            <w:r>
              <w:t xml:space="preserve">5.7</w:t>
            </w:r>
          </w:p>
        </w:tc>
        <w:tc>
          <w:tcPr/>
          <w:p>
            <w:pPr>
              <w:pStyle w:val="Compact"/>
              <w:jc w:val="right"/>
            </w:pPr>
            <w:r>
              <w:t xml:space="preserve">81.6%</w:t>
            </w:r>
          </w:p>
        </w:tc>
        <w:tc>
          <w:tcPr/>
          <w:p>
            <w:pPr>
              <w:pStyle w:val="Compact"/>
              <w:jc w:val="right"/>
            </w:pPr>
            <w:r>
              <w:t xml:space="preserve">56.9%</w:t>
            </w:r>
          </w:p>
        </w:tc>
        <w:tc>
          <w:tcPr/>
          <w:p>
            <w:pPr>
              <w:pStyle w:val="Compact"/>
              <w:jc w:val="right"/>
            </w:pPr>
            <w:r>
              <w:t xml:space="preserve">22.1%</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$121,535</w:t>
            </w:r>
          </w:p>
        </w:tc>
        <w:tc>
          <w:tcPr/>
          <w:p>
            <w:pPr>
              <w:pStyle w:val="Compact"/>
              <w:jc w:val="right"/>
            </w:pPr>
            <w:r>
              <w:t xml:space="preserve">$173,995</w:t>
            </w:r>
          </w:p>
        </w:tc>
        <w:tc>
          <w:tcPr/>
          <w:p>
            <w:pPr>
              <w:pStyle w:val="Compact"/>
              <w:jc w:val="right"/>
            </w:pPr>
            <w:r>
              <w:t xml:space="preserve">3.5</w:t>
            </w:r>
          </w:p>
        </w:tc>
        <w:tc>
          <w:tcPr/>
          <w:p>
            <w:pPr>
              <w:pStyle w:val="Compact"/>
              <w:jc w:val="right"/>
            </w:pPr>
            <w:r>
              <w:t xml:space="preserve">85.9%</w:t>
            </w:r>
          </w:p>
        </w:tc>
        <w:tc>
          <w:tcPr/>
          <w:p>
            <w:pPr>
              <w:pStyle w:val="Compact"/>
              <w:jc w:val="right"/>
            </w:pPr>
            <w:r>
              <w:t xml:space="preserve">58.5%</w:t>
            </w:r>
          </w:p>
        </w:tc>
        <w:tc>
          <w:tcPr/>
          <w:p>
            <w:pPr>
              <w:pStyle w:val="Compact"/>
              <w:jc w:val="right"/>
            </w:pPr>
            <w:r>
              <w:t xml:space="preserve">16.6%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$200,697</w:t>
            </w:r>
          </w:p>
        </w:tc>
        <w:tc>
          <w:tcPr/>
          <w:p>
            <w:pPr>
              <w:pStyle w:val="Compact"/>
              <w:jc w:val="right"/>
            </w:pPr>
            <w:r>
              <w:t xml:space="preserve">$277,558</w:t>
            </w:r>
          </w:p>
        </w:tc>
        <w:tc>
          <w:tcPr/>
          <w:p>
            <w:pPr>
              <w:pStyle w:val="Compact"/>
              <w:jc w:val="right"/>
            </w:pPr>
            <w:r>
              <w:t xml:space="preserve">5.6</w:t>
            </w:r>
          </w:p>
        </w:tc>
        <w:tc>
          <w:tcPr/>
          <w:p>
            <w:pPr>
              <w:pStyle w:val="Compact"/>
              <w:jc w:val="right"/>
            </w:pPr>
            <w:r>
              <w:t xml:space="preserve">80.1%</w:t>
            </w:r>
          </w:p>
        </w:tc>
        <w:tc>
          <w:tcPr/>
          <w:p>
            <w:pPr>
              <w:pStyle w:val="Compact"/>
              <w:jc w:val="right"/>
            </w:pPr>
            <w:r>
              <w:t xml:space="preserve">58.5%</w:t>
            </w:r>
          </w:p>
        </w:tc>
        <w:tc>
          <w:tcPr/>
          <w:p>
            <w:pPr>
              <w:pStyle w:val="Compact"/>
              <w:jc w:val="right"/>
            </w:pPr>
            <w:r>
              <w:t xml:space="preserve">18.4%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$131,855</w:t>
            </w:r>
          </w:p>
        </w:tc>
        <w:tc>
          <w:tcPr/>
          <w:p>
            <w:pPr>
              <w:pStyle w:val="Compact"/>
              <w:jc w:val="right"/>
            </w:pPr>
            <w:r>
              <w:t xml:space="preserve">$186,309</w:t>
            </w:r>
          </w:p>
        </w:tc>
        <w:tc>
          <w:tcPr/>
          <w:p>
            <w:pPr>
              <w:pStyle w:val="Compact"/>
              <w:jc w:val="right"/>
            </w:pPr>
            <w:r>
              <w:t xml:space="preserve">3.7</w:t>
            </w:r>
          </w:p>
        </w:tc>
        <w:tc>
          <w:tcPr/>
          <w:p>
            <w:pPr>
              <w:pStyle w:val="Compact"/>
              <w:jc w:val="right"/>
            </w:pPr>
            <w:r>
              <w:t xml:space="preserve">91.2%</w:t>
            </w:r>
          </w:p>
        </w:tc>
        <w:tc>
          <w:tcPr/>
          <w:p>
            <w:pPr>
              <w:pStyle w:val="Compact"/>
              <w:jc w:val="right"/>
            </w:pPr>
            <w:r>
              <w:t xml:space="preserve">68.0%</w:t>
            </w:r>
          </w:p>
        </w:tc>
        <w:tc>
          <w:tcPr/>
          <w:p>
            <w:pPr>
              <w:pStyle w:val="Compact"/>
              <w:jc w:val="right"/>
            </w:pPr>
            <w:r>
              <w:t xml:space="preserve">13.4%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$208,306</w:t>
            </w:r>
          </w:p>
        </w:tc>
        <w:tc>
          <w:tcPr/>
          <w:p>
            <w:pPr>
              <w:pStyle w:val="Compact"/>
              <w:jc w:val="right"/>
            </w:pPr>
            <w:r>
              <w:t xml:space="preserve">$296,705</w:t>
            </w:r>
          </w:p>
        </w:tc>
        <w:tc>
          <w:tcPr/>
          <w:p>
            <w:pPr>
              <w:pStyle w:val="Compact"/>
              <w:jc w:val="right"/>
            </w:pPr>
            <w:r>
              <w:t xml:space="preserve">5.9</w:t>
            </w:r>
          </w:p>
        </w:tc>
        <w:tc>
          <w:tcPr/>
          <w:p>
            <w:pPr>
              <w:pStyle w:val="Compact"/>
              <w:jc w:val="right"/>
            </w:pPr>
            <w:r>
              <w:t xml:space="preserve">88.5%</w:t>
            </w:r>
          </w:p>
        </w:tc>
        <w:tc>
          <w:tcPr/>
          <w:p>
            <w:pPr>
              <w:pStyle w:val="Compact"/>
              <w:jc w:val="right"/>
            </w:pPr>
            <w:r>
              <w:t xml:space="preserve">68.0%</w:t>
            </w:r>
          </w:p>
        </w:tc>
        <w:tc>
          <w:tcPr/>
          <w:p>
            <w:pPr>
              <w:pStyle w:val="Compact"/>
              <w:jc w:val="right"/>
            </w:pPr>
            <w:r>
              <w:t xml:space="preserve">15.9%</w:t>
            </w:r>
          </w:p>
        </w:tc>
      </w:tr>
      <w:tr>
        <w:tc>
          <w:tcPr/>
          <w:p>
            <w:pPr>
              <w:pStyle w:val="Compact"/>
            </w:pPr>
            <w:r>
              <w:t xml:space="preserve">female</w:t>
            </w:r>
          </w:p>
        </w:tc>
        <w:tc>
          <w:tcPr/>
          <w:p>
            <w:pPr>
              <w:pStyle w:val="Compact"/>
              <w:jc w:val="right"/>
            </w:pPr>
            <w:r>
              <w:t xml:space="preserve">Long-term-care need</w:t>
            </w:r>
          </w:p>
        </w:tc>
        <w:tc>
          <w:tcPr/>
          <w:p>
            <w:pPr>
              <w:pStyle w:val="Compact"/>
              <w:jc w:val="right"/>
            </w:pPr>
            <w:r>
              <w:t xml:space="preserve">95%</w:t>
            </w:r>
          </w:p>
        </w:tc>
        <w:tc>
          <w:tcPr/>
          <w:p>
            <w:pPr>
              <w:pStyle w:val="Compact"/>
              <w:jc w:val="right"/>
            </w:pPr>
            <w:r>
              <w:t xml:space="preserve">$146,020</w:t>
            </w:r>
          </w:p>
        </w:tc>
        <w:tc>
          <w:tcPr/>
          <w:p>
            <w:pPr>
              <w:pStyle w:val="Compact"/>
              <w:jc w:val="right"/>
            </w:pPr>
            <w:r>
              <w:t xml:space="preserve">$197,908</w:t>
            </w:r>
          </w:p>
        </w:tc>
        <w:tc>
          <w:tcPr/>
          <w:p>
            <w:pPr>
              <w:pStyle w:val="Compact"/>
              <w:jc w:val="right"/>
            </w:pPr>
            <w:r>
              <w:t xml:space="preserve">3.8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11.0%</w:t>
            </w:r>
          </w:p>
        </w:tc>
      </w:tr>
      <w:tr>
        <w:tc>
          <w:tcPr/>
          <w:p>
            <w:pPr>
              <w:pStyle w:val="Compact"/>
            </w:pPr>
            <w:r>
              <w:t xml:space="preserve">female</w:t>
            </w:r>
          </w:p>
        </w:tc>
        <w:tc>
          <w:tcPr/>
          <w:p>
            <w:pPr>
              <w:pStyle w:val="Compact"/>
              <w:jc w:val="right"/>
            </w:pPr>
            <w:r>
              <w:t xml:space="preserve">Long-term-care need</w:t>
            </w:r>
          </w:p>
        </w:tc>
        <w:tc>
          <w:tcPr/>
          <w:p>
            <w:pPr>
              <w:pStyle w:val="Compact"/>
              <w:jc w:val="right"/>
            </w:pPr>
            <w:r>
              <w:t xml:space="preserve">99%</w:t>
            </w:r>
          </w:p>
        </w:tc>
        <w:tc>
          <w:tcPr/>
          <w:p>
            <w:pPr>
              <w:pStyle w:val="Compact"/>
              <w:jc w:val="right"/>
            </w:pPr>
            <w:r>
              <w:t xml:space="preserve">$222,409</w:t>
            </w:r>
          </w:p>
        </w:tc>
        <w:tc>
          <w:tcPr/>
          <w:p>
            <w:pPr>
              <w:pStyle w:val="Compact"/>
              <w:jc w:val="right"/>
            </w:pPr>
            <w:r>
              <w:t xml:space="preserve">$294,386</w:t>
            </w:r>
          </w:p>
        </w:tc>
        <w:tc>
          <w:tcPr/>
          <w:p>
            <w:pPr>
              <w:pStyle w:val="Compact"/>
              <w:jc w:val="right"/>
            </w:pPr>
            <w:r>
              <w:t xml:space="preserve">5.7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$122,555</w:t>
            </w:r>
          </w:p>
        </w:tc>
        <w:tc>
          <w:tcPr/>
          <w:p>
            <w:pPr>
              <w:pStyle w:val="Compact"/>
              <w:jc w:val="right"/>
            </w:pPr>
            <w:r>
              <w:t xml:space="preserve">$174,866</w:t>
            </w:r>
          </w:p>
        </w:tc>
        <w:tc>
          <w:tcPr/>
          <w:p>
            <w:pPr>
              <w:pStyle w:val="Compact"/>
              <w:jc w:val="right"/>
            </w:pPr>
            <w:r>
              <w:t xml:space="preserve">3.6</w:t>
            </w:r>
          </w:p>
        </w:tc>
        <w:tc>
          <w:tcPr/>
          <w:p>
            <w:pPr>
              <w:pStyle w:val="Compact"/>
              <w:jc w:val="right"/>
            </w:pPr>
            <w:r>
              <w:t xml:space="preserve">88.3%</w:t>
            </w:r>
          </w:p>
        </w:tc>
        <w:tc>
          <w:tcPr/>
          <w:p>
            <w:pPr>
              <w:pStyle w:val="Compact"/>
              <w:jc w:val="right"/>
            </w:pPr>
            <w:r>
              <w:t xml:space="preserve">60.6%</w:t>
            </w:r>
          </w:p>
        </w:tc>
        <w:tc>
          <w:tcPr/>
          <w:p>
            <w:pPr>
              <w:pStyle w:val="Compact"/>
              <w:jc w:val="right"/>
            </w:pPr>
            <w:r>
              <w:t xml:space="preserve">16.1%</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$198,738</w:t>
            </w:r>
          </w:p>
        </w:tc>
        <w:tc>
          <w:tcPr/>
          <w:p>
            <w:pPr>
              <w:pStyle w:val="Compact"/>
              <w:jc w:val="right"/>
            </w:pPr>
            <w:r>
              <w:t xml:space="preserve">$282,008</w:t>
            </w:r>
          </w:p>
        </w:tc>
        <w:tc>
          <w:tcPr/>
          <w:p>
            <w:pPr>
              <w:pStyle w:val="Compact"/>
              <w:jc w:val="right"/>
            </w:pPr>
            <w:r>
              <w:t xml:space="preserve">5.8</w:t>
            </w:r>
          </w:p>
        </w:tc>
        <w:tc>
          <w:tcPr/>
          <w:p>
            <w:pPr>
              <w:pStyle w:val="Compact"/>
              <w:jc w:val="right"/>
            </w:pPr>
            <w:r>
              <w:t xml:space="preserve">84.0%</w:t>
            </w:r>
          </w:p>
        </w:tc>
        <w:tc>
          <w:tcPr/>
          <w:p>
            <w:pPr>
              <w:pStyle w:val="Compact"/>
              <w:jc w:val="right"/>
            </w:pPr>
            <w:r>
              <w:t xml:space="preserve">60.6%</w:t>
            </w:r>
          </w:p>
        </w:tc>
        <w:tc>
          <w:tcPr/>
          <w:p>
            <w:pPr>
              <w:pStyle w:val="Compact"/>
              <w:jc w:val="right"/>
            </w:pPr>
            <w:r>
              <w:t xml:space="preserve">18.4%</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S1: from 2033, Part A pays 89% of scheduled benefits and the stated share of the shortfall falls on beneficiaries. S2: the whole cohort shortfall falls on person-years in long-term-care need. S3: S1 at 50% with real cost growth at the Trustees’ Part B per-beneficiary rate.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VaR95</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$37,660</w:t>
            </w:r>
          </w:p>
        </w:tc>
        <w:tc>
          <w:tcPr/>
          <w:p>
            <w:pPr>
              <w:pStyle w:val="Compact"/>
              <w:jc w:val="right"/>
            </w:pPr>
            <w:r>
              <w:t xml:space="preserve">$92,761</w:t>
            </w:r>
          </w:p>
        </w:tc>
        <w:tc>
          <w:tcPr/>
          <w:p>
            <w:pPr>
              <w:pStyle w:val="Compact"/>
              <w:jc w:val="right"/>
            </w:pPr>
            <w:r>
              <w:t xml:space="preserve">$127,541</w:t>
            </w:r>
          </w:p>
        </w:tc>
        <w:tc>
          <w:tcPr/>
          <w:p>
            <w:pPr>
              <w:pStyle w:val="Compact"/>
              <w:jc w:val="right"/>
            </w:pPr>
            <w:r>
              <w:t xml:space="preserve">$188,051</w:t>
            </w:r>
          </w:p>
        </w:tc>
        <w:tc>
          <w:tcPr/>
          <w:p>
            <w:pPr>
              <w:pStyle w:val="Compact"/>
              <w:jc w:val="right"/>
            </w:pPr>
            <w:r>
              <w:t xml:space="preserve">$0</w:t>
            </w:r>
          </w:p>
        </w:tc>
        <w:tc>
          <w:tcPr/>
          <w:p>
            <w:pPr>
              <w:pStyle w:val="Compact"/>
              <w:jc w:val="right"/>
            </w:pPr>
            <w:r>
              <w:t xml:space="preserve">$0</w:t>
            </w:r>
          </w:p>
        </w:tc>
      </w:tr>
      <w:tr>
        <w:tc>
          <w:tcPr/>
          <w:p>
            <w:pPr>
              <w:pStyle w:val="Compact"/>
            </w:pPr>
            <w:r>
              <w:t xml:space="preserve">male</w:t>
            </w:r>
          </w:p>
        </w:tc>
        <w:tc>
          <w:tcPr/>
          <w:p>
            <w:pPr>
              <w:pStyle w:val="Compact"/>
              <w:jc w:val="right"/>
            </w:pPr>
            <w:r>
              <w:t xml:space="preserve">S1 Part A payable 89% from 2033, shift 0%</w:t>
            </w:r>
          </w:p>
        </w:tc>
        <w:tc>
          <w:tcPr/>
          <w:p>
            <w:pPr>
              <w:pStyle w:val="Compact"/>
              <w:jc w:val="right"/>
            </w:pPr>
            <w:r>
              <w:t xml:space="preserve">$37,660</w:t>
            </w:r>
          </w:p>
        </w:tc>
        <w:tc>
          <w:tcPr/>
          <w:p>
            <w:pPr>
              <w:pStyle w:val="Compact"/>
              <w:jc w:val="right"/>
            </w:pPr>
            <w:r>
              <w:t xml:space="preserve">$92,761</w:t>
            </w:r>
          </w:p>
        </w:tc>
        <w:tc>
          <w:tcPr/>
          <w:p>
            <w:pPr>
              <w:pStyle w:val="Compact"/>
              <w:jc w:val="right"/>
            </w:pPr>
            <w:r>
              <w:t xml:space="preserve">$127,541</w:t>
            </w:r>
          </w:p>
        </w:tc>
        <w:tc>
          <w:tcPr/>
          <w:p>
            <w:pPr>
              <w:pStyle w:val="Compact"/>
              <w:jc w:val="right"/>
            </w:pPr>
            <w:r>
              <w:t xml:space="preserve">$188,051</w:t>
            </w:r>
          </w:p>
        </w:tc>
        <w:tc>
          <w:tcPr/>
          <w:p>
            <w:pPr>
              <w:pStyle w:val="Compact"/>
              <w:jc w:val="right"/>
            </w:pPr>
            <w:r>
              <w:t xml:space="preserve">$0</w:t>
            </w:r>
          </w:p>
        </w:tc>
        <w:tc>
          <w:tcPr/>
          <w:p>
            <w:pPr>
              <w:pStyle w:val="Compact"/>
              <w:jc w:val="right"/>
            </w:pPr>
            <w:r>
              <w:t xml:space="preserve">$0</w:t>
            </w:r>
          </w:p>
        </w:tc>
      </w:tr>
      <w:tr>
        <w:tc>
          <w:tcPr/>
          <w:p>
            <w:pPr>
              <w:pStyle w:val="Compact"/>
            </w:pPr>
            <w:r>
              <w:t xml:space="preserve">male</w:t>
            </w:r>
          </w:p>
        </w:tc>
        <w:tc>
          <w:tcPr/>
          <w:p>
            <w:pPr>
              <w:pStyle w:val="Compact"/>
              <w:jc w:val="right"/>
            </w:pPr>
            <w:r>
              <w:t xml:space="preserve">S1 Part A payable 89% from 2033, shift 25%</w:t>
            </w:r>
          </w:p>
        </w:tc>
        <w:tc>
          <w:tcPr/>
          <w:p>
            <w:pPr>
              <w:pStyle w:val="Compact"/>
              <w:jc w:val="right"/>
            </w:pPr>
            <w:r>
              <w:t xml:space="preserve">$38,096</w:t>
            </w:r>
          </w:p>
        </w:tc>
        <w:tc>
          <w:tcPr/>
          <w:p>
            <w:pPr>
              <w:pStyle w:val="Compact"/>
              <w:jc w:val="right"/>
            </w:pPr>
            <w:r>
              <w:t xml:space="preserve">$93,416</w:t>
            </w:r>
          </w:p>
        </w:tc>
        <w:tc>
          <w:tcPr/>
          <w:p>
            <w:pPr>
              <w:pStyle w:val="Compact"/>
              <w:jc w:val="right"/>
            </w:pPr>
            <w:r>
              <w:t xml:space="preserve">$128,139</w:t>
            </w:r>
          </w:p>
        </w:tc>
        <w:tc>
          <w:tcPr/>
          <w:p>
            <w:pPr>
              <w:pStyle w:val="Compact"/>
              <w:jc w:val="right"/>
            </w:pPr>
            <w:r>
              <w:t xml:space="preserve">$188,622</w:t>
            </w:r>
          </w:p>
        </w:tc>
        <w:tc>
          <w:tcPr/>
          <w:p>
            <w:pPr>
              <w:pStyle w:val="Compact"/>
              <w:jc w:val="right"/>
            </w:pPr>
            <w:r>
              <w:t xml:space="preserve">$436</w:t>
            </w:r>
          </w:p>
        </w:tc>
        <w:tc>
          <w:tcPr/>
          <w:p>
            <w:pPr>
              <w:pStyle w:val="Compact"/>
              <w:jc w:val="right"/>
            </w:pPr>
            <w:r>
              <w:t xml:space="preserve">$598</w:t>
            </w:r>
          </w:p>
        </w:tc>
      </w:tr>
      <w:tr>
        <w:tc>
          <w:tcPr/>
          <w:p>
            <w:pPr>
              <w:pStyle w:val="Compact"/>
            </w:pPr>
            <w:r>
              <w:t xml:space="preserve">male</w:t>
            </w:r>
          </w:p>
        </w:tc>
        <w:tc>
          <w:tcPr/>
          <w:p>
            <w:pPr>
              <w:pStyle w:val="Compact"/>
              <w:jc w:val="right"/>
            </w:pPr>
            <w:r>
              <w:t xml:space="preserve">S1 Part A payable 89% from 2033, shift 50%</w:t>
            </w:r>
          </w:p>
        </w:tc>
        <w:tc>
          <w:tcPr/>
          <w:p>
            <w:pPr>
              <w:pStyle w:val="Compact"/>
              <w:jc w:val="right"/>
            </w:pPr>
            <w:r>
              <w:t xml:space="preserve">$38,532</w:t>
            </w:r>
          </w:p>
        </w:tc>
        <w:tc>
          <w:tcPr/>
          <w:p>
            <w:pPr>
              <w:pStyle w:val="Compact"/>
              <w:jc w:val="right"/>
            </w:pPr>
            <w:r>
              <w:t xml:space="preserve">$94,123</w:t>
            </w:r>
          </w:p>
        </w:tc>
        <w:tc>
          <w:tcPr/>
          <w:p>
            <w:pPr>
              <w:pStyle w:val="Compact"/>
              <w:jc w:val="right"/>
            </w:pPr>
            <w:r>
              <w:t xml:space="preserve">$128,739</w:t>
            </w:r>
          </w:p>
        </w:tc>
        <w:tc>
          <w:tcPr/>
          <w:p>
            <w:pPr>
              <w:pStyle w:val="Compact"/>
              <w:jc w:val="right"/>
            </w:pPr>
            <w:r>
              <w:t xml:space="preserve">$189,195</w:t>
            </w:r>
          </w:p>
        </w:tc>
        <w:tc>
          <w:tcPr/>
          <w:p>
            <w:pPr>
              <w:pStyle w:val="Compact"/>
              <w:jc w:val="right"/>
            </w:pPr>
            <w:r>
              <w:t xml:space="preserve">$872</w:t>
            </w:r>
          </w:p>
        </w:tc>
        <w:tc>
          <w:tcPr/>
          <w:p>
            <w:pPr>
              <w:pStyle w:val="Compact"/>
              <w:jc w:val="right"/>
            </w:pPr>
            <w:r>
              <w:t xml:space="preserve">$1,198</w:t>
            </w:r>
          </w:p>
        </w:tc>
      </w:tr>
      <w:tr>
        <w:tc>
          <w:tcPr/>
          <w:p>
            <w:pPr>
              <w:pStyle w:val="Compact"/>
            </w:pPr>
            <w:r>
              <w:t xml:space="preserve">male</w:t>
            </w:r>
          </w:p>
        </w:tc>
        <w:tc>
          <w:tcPr/>
          <w:p>
            <w:pPr>
              <w:pStyle w:val="Compact"/>
              <w:jc w:val="right"/>
            </w:pPr>
            <w:r>
              <w:t xml:space="preserve">S1 Part A payable 89% from 2033, shift 100%</w:t>
            </w:r>
          </w:p>
        </w:tc>
        <w:tc>
          <w:tcPr/>
          <w:p>
            <w:pPr>
              <w:pStyle w:val="Compact"/>
              <w:jc w:val="right"/>
            </w:pPr>
            <w:r>
              <w:t xml:space="preserve">$39,404</w:t>
            </w:r>
          </w:p>
        </w:tc>
        <w:tc>
          <w:tcPr/>
          <w:p>
            <w:pPr>
              <w:pStyle w:val="Compact"/>
              <w:jc w:val="right"/>
            </w:pPr>
            <w:r>
              <w:t xml:space="preserve">$95,302</w:t>
            </w:r>
          </w:p>
        </w:tc>
        <w:tc>
          <w:tcPr/>
          <w:p>
            <w:pPr>
              <w:pStyle w:val="Compact"/>
              <w:jc w:val="right"/>
            </w:pPr>
            <w:r>
              <w:t xml:space="preserve">$129,944</w:t>
            </w:r>
          </w:p>
        </w:tc>
        <w:tc>
          <w:tcPr/>
          <w:p>
            <w:pPr>
              <w:pStyle w:val="Compact"/>
              <w:jc w:val="right"/>
            </w:pPr>
            <w:r>
              <w:t xml:space="preserve">$190,346</w:t>
            </w:r>
          </w:p>
        </w:tc>
        <w:tc>
          <w:tcPr/>
          <w:p>
            <w:pPr>
              <w:pStyle w:val="Compact"/>
              <w:jc w:val="right"/>
            </w:pPr>
            <w:r>
              <w:t xml:space="preserve">$1,743</w:t>
            </w:r>
          </w:p>
        </w:tc>
        <w:tc>
          <w:tcPr/>
          <w:p>
            <w:pPr>
              <w:pStyle w:val="Compact"/>
              <w:jc w:val="right"/>
            </w:pPr>
            <w:r>
              <w:t xml:space="preserve">$2,403</w:t>
            </w:r>
          </w:p>
        </w:tc>
      </w:tr>
      <w:tr>
        <w:tc>
          <w:tcPr/>
          <w:p>
            <w:pPr>
              <w:pStyle w:val="Compact"/>
            </w:pPr>
            <w:r>
              <w:t xml:space="preserve">male</w:t>
            </w:r>
          </w:p>
        </w:tc>
        <w:tc>
          <w:tcPr/>
          <w:p>
            <w:pPr>
              <w:pStyle w:val="Compact"/>
              <w:jc w:val="right"/>
            </w:pPr>
            <w:r>
              <w:t xml:space="preserve">S2 shortfall on long-term-care state</w:t>
            </w:r>
          </w:p>
        </w:tc>
        <w:tc>
          <w:tcPr/>
          <w:p>
            <w:pPr>
              <w:pStyle w:val="Compact"/>
              <w:jc w:val="right"/>
            </w:pPr>
            <w:r>
              <w:t xml:space="preserve">$39,404</w:t>
            </w:r>
          </w:p>
        </w:tc>
        <w:tc>
          <w:tcPr/>
          <w:p>
            <w:pPr>
              <w:pStyle w:val="Compact"/>
              <w:jc w:val="right"/>
            </w:pPr>
            <w:r>
              <w:t xml:space="preserve">$97,468</w:t>
            </w:r>
          </w:p>
        </w:tc>
        <w:tc>
          <w:tcPr/>
          <w:p>
            <w:pPr>
              <w:pStyle w:val="Compact"/>
              <w:jc w:val="right"/>
            </w:pPr>
            <w:r>
              <w:t xml:space="preserve">$133,487</w:t>
            </w:r>
          </w:p>
        </w:tc>
        <w:tc>
          <w:tcPr/>
          <w:p>
            <w:pPr>
              <w:pStyle w:val="Compact"/>
              <w:jc w:val="right"/>
            </w:pPr>
            <w:r>
              <w:t xml:space="preserve">$194,797</w:t>
            </w:r>
          </w:p>
        </w:tc>
        <w:tc>
          <w:tcPr/>
          <w:p>
            <w:pPr>
              <w:pStyle w:val="Compact"/>
              <w:jc w:val="right"/>
            </w:pPr>
            <w:r>
              <w:t xml:space="preserve">$1,743</w:t>
            </w:r>
          </w:p>
        </w:tc>
        <w:tc>
          <w:tcPr/>
          <w:p>
            <w:pPr>
              <w:pStyle w:val="Compact"/>
              <w:jc w:val="right"/>
            </w:pPr>
            <w:r>
              <w:t xml:space="preserve">$5,945</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$47,089</w:t>
            </w:r>
          </w:p>
        </w:tc>
        <w:tc>
          <w:tcPr/>
          <w:p>
            <w:pPr>
              <w:pStyle w:val="Compact"/>
              <w:jc w:val="right"/>
            </w:pPr>
            <w:r>
              <w:t xml:space="preserve">$120,209</w:t>
            </w:r>
          </w:p>
        </w:tc>
        <w:tc>
          <w:tcPr/>
          <w:p>
            <w:pPr>
              <w:pStyle w:val="Compact"/>
              <w:jc w:val="right"/>
            </w:pPr>
            <w:r>
              <w:t xml:space="preserve">$164,531</w:t>
            </w:r>
          </w:p>
        </w:tc>
        <w:tc>
          <w:tcPr/>
          <w:p>
            <w:pPr>
              <w:pStyle w:val="Compact"/>
              <w:jc w:val="right"/>
            </w:pPr>
            <w:r>
              <w:t xml:space="preserve">$239,987</w:t>
            </w:r>
          </w:p>
        </w:tc>
        <w:tc>
          <w:tcPr/>
          <w:p>
            <w:pPr>
              <w:pStyle w:val="Compact"/>
              <w:jc w:val="right"/>
            </w:pPr>
            <w:r>
              <w:t xml:space="preserve">$9,428</w:t>
            </w:r>
          </w:p>
        </w:tc>
        <w:tc>
          <w:tcPr/>
          <w:p>
            <w:pPr>
              <w:pStyle w:val="Compact"/>
              <w:jc w:val="right"/>
            </w:pPr>
            <w:r>
              <w:t xml:space="preserve">$36,990</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$48,975</w:t>
            </w:r>
          </w:p>
        </w:tc>
        <w:tc>
          <w:tcPr/>
          <w:p>
            <w:pPr>
              <w:pStyle w:val="Compact"/>
              <w:jc w:val="right"/>
            </w:pPr>
            <w:r>
              <w:t xml:space="preserve">$122,555</w:t>
            </w:r>
          </w:p>
        </w:tc>
        <w:tc>
          <w:tcPr/>
          <w:p>
            <w:pPr>
              <w:pStyle w:val="Compact"/>
              <w:jc w:val="right"/>
            </w:pPr>
            <w:r>
              <w:t xml:space="preserve">$174,866</w:t>
            </w:r>
          </w:p>
        </w:tc>
        <w:tc>
          <w:tcPr/>
          <w:p>
            <w:pPr>
              <w:pStyle w:val="Compact"/>
              <w:jc w:val="right"/>
            </w:pPr>
            <w:r>
              <w:t xml:space="preserve">$282,008</w:t>
            </w:r>
          </w:p>
        </w:tc>
        <w:tc>
          <w:tcPr/>
          <w:p>
            <w:pPr>
              <w:pStyle w:val="Compact"/>
              <w:jc w:val="right"/>
            </w:pPr>
            <w:r>
              <w:t xml:space="preserve">$0</w:t>
            </w:r>
          </w:p>
        </w:tc>
        <w:tc>
          <w:tcPr/>
          <w:p>
            <w:pPr>
              <w:pStyle w:val="Compact"/>
              <w:jc w:val="right"/>
            </w:pPr>
            <w:r>
              <w:t xml:space="preserve">$0</w:t>
            </w:r>
          </w:p>
        </w:tc>
      </w:tr>
      <w:tr>
        <w:tc>
          <w:tcPr/>
          <w:p>
            <w:pPr>
              <w:pStyle w:val="Compact"/>
            </w:pPr>
            <w:r>
              <w:t xml:space="preserve">female</w:t>
            </w:r>
          </w:p>
        </w:tc>
        <w:tc>
          <w:tcPr/>
          <w:p>
            <w:pPr>
              <w:pStyle w:val="Compact"/>
              <w:jc w:val="right"/>
            </w:pPr>
            <w:r>
              <w:t xml:space="preserve">S1 Part A payable 89% from 2033, shift 0%</w:t>
            </w:r>
          </w:p>
        </w:tc>
        <w:tc>
          <w:tcPr/>
          <w:p>
            <w:pPr>
              <w:pStyle w:val="Compact"/>
              <w:jc w:val="right"/>
            </w:pPr>
            <w:r>
              <w:t xml:space="preserve">$48,975</w:t>
            </w:r>
          </w:p>
        </w:tc>
        <w:tc>
          <w:tcPr/>
          <w:p>
            <w:pPr>
              <w:pStyle w:val="Compact"/>
              <w:jc w:val="right"/>
            </w:pPr>
            <w:r>
              <w:t xml:space="preserve">$122,555</w:t>
            </w:r>
          </w:p>
        </w:tc>
        <w:tc>
          <w:tcPr/>
          <w:p>
            <w:pPr>
              <w:pStyle w:val="Compact"/>
              <w:jc w:val="right"/>
            </w:pPr>
            <w:r>
              <w:t xml:space="preserve">$174,866</w:t>
            </w:r>
          </w:p>
        </w:tc>
        <w:tc>
          <w:tcPr/>
          <w:p>
            <w:pPr>
              <w:pStyle w:val="Compact"/>
              <w:jc w:val="right"/>
            </w:pPr>
            <w:r>
              <w:t xml:space="preserve">$282,008</w:t>
            </w:r>
          </w:p>
        </w:tc>
        <w:tc>
          <w:tcPr/>
          <w:p>
            <w:pPr>
              <w:pStyle w:val="Compact"/>
              <w:jc w:val="right"/>
            </w:pPr>
            <w:r>
              <w:t xml:space="preserve">$0</w:t>
            </w:r>
          </w:p>
        </w:tc>
        <w:tc>
          <w:tcPr/>
          <w:p>
            <w:pPr>
              <w:pStyle w:val="Compact"/>
              <w:jc w:val="right"/>
            </w:pPr>
            <w:r>
              <w:t xml:space="preserve">$0</w:t>
            </w:r>
          </w:p>
        </w:tc>
      </w:tr>
      <w:tr>
        <w:tc>
          <w:tcPr/>
          <w:p>
            <w:pPr>
              <w:pStyle w:val="Compact"/>
            </w:pPr>
            <w:r>
              <w:t xml:space="preserve">female</w:t>
            </w:r>
          </w:p>
        </w:tc>
        <w:tc>
          <w:tcPr/>
          <w:p>
            <w:pPr>
              <w:pStyle w:val="Compact"/>
              <w:jc w:val="right"/>
            </w:pPr>
            <w:r>
              <w:t xml:space="preserve">S1 Part A payable 89% from 2033, shift 25%</w:t>
            </w:r>
          </w:p>
        </w:tc>
        <w:tc>
          <w:tcPr/>
          <w:p>
            <w:pPr>
              <w:pStyle w:val="Compact"/>
              <w:jc w:val="right"/>
            </w:pPr>
            <w:r>
              <w:t xml:space="preserve">$49,496</w:t>
            </w:r>
          </w:p>
        </w:tc>
        <w:tc>
          <w:tcPr/>
          <w:p>
            <w:pPr>
              <w:pStyle w:val="Compact"/>
              <w:jc w:val="right"/>
            </w:pPr>
            <w:r>
              <w:t xml:space="preserve">$123,198</w:t>
            </w:r>
          </w:p>
        </w:tc>
        <w:tc>
          <w:tcPr/>
          <w:p>
            <w:pPr>
              <w:pStyle w:val="Compact"/>
              <w:jc w:val="right"/>
            </w:pPr>
            <w:r>
              <w:t xml:space="preserve">$175,547</w:t>
            </w:r>
          </w:p>
        </w:tc>
        <w:tc>
          <w:tcPr/>
          <w:p>
            <w:pPr>
              <w:pStyle w:val="Compact"/>
              <w:jc w:val="right"/>
            </w:pPr>
            <w:r>
              <w:t xml:space="preserve">$282,682</w:t>
            </w:r>
          </w:p>
        </w:tc>
        <w:tc>
          <w:tcPr/>
          <w:p>
            <w:pPr>
              <w:pStyle w:val="Compact"/>
              <w:jc w:val="right"/>
            </w:pPr>
            <w:r>
              <w:t xml:space="preserve">$521</w:t>
            </w:r>
          </w:p>
        </w:tc>
        <w:tc>
          <w:tcPr/>
          <w:p>
            <w:pPr>
              <w:pStyle w:val="Compact"/>
              <w:jc w:val="right"/>
            </w:pPr>
            <w:r>
              <w:t xml:space="preserve">$681</w:t>
            </w:r>
          </w:p>
        </w:tc>
      </w:tr>
      <w:tr>
        <w:tc>
          <w:tcPr/>
          <w:p>
            <w:pPr>
              <w:pStyle w:val="Compact"/>
            </w:pPr>
            <w:r>
              <w:t xml:space="preserve">female</w:t>
            </w:r>
          </w:p>
        </w:tc>
        <w:tc>
          <w:tcPr/>
          <w:p>
            <w:pPr>
              <w:pStyle w:val="Compact"/>
              <w:jc w:val="right"/>
            </w:pPr>
            <w:r>
              <w:t xml:space="preserve">S1 Part A payable 89% from 2033, shift 50%</w:t>
            </w:r>
          </w:p>
        </w:tc>
        <w:tc>
          <w:tcPr/>
          <w:p>
            <w:pPr>
              <w:pStyle w:val="Compact"/>
              <w:jc w:val="right"/>
            </w:pPr>
            <w:r>
              <w:t xml:space="preserve">$50,017</w:t>
            </w:r>
          </w:p>
        </w:tc>
        <w:tc>
          <w:tcPr/>
          <w:p>
            <w:pPr>
              <w:pStyle w:val="Compact"/>
              <w:jc w:val="right"/>
            </w:pPr>
            <w:r>
              <w:t xml:space="preserve">$123,847</w:t>
            </w:r>
          </w:p>
        </w:tc>
        <w:tc>
          <w:tcPr/>
          <w:p>
            <w:pPr>
              <w:pStyle w:val="Compact"/>
              <w:jc w:val="right"/>
            </w:pPr>
            <w:r>
              <w:t xml:space="preserve">$176,230</w:t>
            </w:r>
          </w:p>
        </w:tc>
        <w:tc>
          <w:tcPr/>
          <w:p>
            <w:pPr>
              <w:pStyle w:val="Compact"/>
              <w:jc w:val="right"/>
            </w:pPr>
            <w:r>
              <w:t xml:space="preserve">$283,357</w:t>
            </w:r>
          </w:p>
        </w:tc>
        <w:tc>
          <w:tcPr/>
          <w:p>
            <w:pPr>
              <w:pStyle w:val="Compact"/>
              <w:jc w:val="right"/>
            </w:pPr>
            <w:r>
              <w:t xml:space="preserve">$1,042</w:t>
            </w:r>
          </w:p>
        </w:tc>
        <w:tc>
          <w:tcPr/>
          <w:p>
            <w:pPr>
              <w:pStyle w:val="Compact"/>
              <w:jc w:val="right"/>
            </w:pPr>
            <w:r>
              <w:t xml:space="preserve">$1,363</w:t>
            </w:r>
          </w:p>
        </w:tc>
      </w:tr>
      <w:tr>
        <w:tc>
          <w:tcPr/>
          <w:p>
            <w:pPr>
              <w:pStyle w:val="Compact"/>
            </w:pPr>
            <w:r>
              <w:t xml:space="preserve">female</w:t>
            </w:r>
          </w:p>
        </w:tc>
        <w:tc>
          <w:tcPr/>
          <w:p>
            <w:pPr>
              <w:pStyle w:val="Compact"/>
              <w:jc w:val="right"/>
            </w:pPr>
            <w:r>
              <w:t xml:space="preserve">S1 Part A payable 89% from 2033, shift 100%</w:t>
            </w:r>
          </w:p>
        </w:tc>
        <w:tc>
          <w:tcPr/>
          <w:p>
            <w:pPr>
              <w:pStyle w:val="Compact"/>
              <w:jc w:val="right"/>
            </w:pPr>
            <w:r>
              <w:t xml:space="preserve">$51,059</w:t>
            </w:r>
          </w:p>
        </w:tc>
        <w:tc>
          <w:tcPr/>
          <w:p>
            <w:pPr>
              <w:pStyle w:val="Compact"/>
              <w:jc w:val="right"/>
            </w:pPr>
            <w:r>
              <w:t xml:space="preserve">$125,192</w:t>
            </w:r>
          </w:p>
        </w:tc>
        <w:tc>
          <w:tcPr/>
          <w:p>
            <w:pPr>
              <w:pStyle w:val="Compact"/>
              <w:jc w:val="right"/>
            </w:pPr>
            <w:r>
              <w:t xml:space="preserve">$177,598</w:t>
            </w:r>
          </w:p>
        </w:tc>
        <w:tc>
          <w:tcPr/>
          <w:p>
            <w:pPr>
              <w:pStyle w:val="Compact"/>
              <w:jc w:val="right"/>
            </w:pPr>
            <w:r>
              <w:t xml:space="preserve">$284,713</w:t>
            </w:r>
          </w:p>
        </w:tc>
        <w:tc>
          <w:tcPr/>
          <w:p>
            <w:pPr>
              <w:pStyle w:val="Compact"/>
              <w:jc w:val="right"/>
            </w:pPr>
            <w:r>
              <w:t xml:space="preserve">$2,084</w:t>
            </w:r>
          </w:p>
        </w:tc>
        <w:tc>
          <w:tcPr/>
          <w:p>
            <w:pPr>
              <w:pStyle w:val="Compact"/>
              <w:jc w:val="right"/>
            </w:pPr>
            <w:r>
              <w:t xml:space="preserve">$2,732</w:t>
            </w:r>
          </w:p>
        </w:tc>
      </w:tr>
      <w:tr>
        <w:tc>
          <w:tcPr/>
          <w:p>
            <w:pPr>
              <w:pStyle w:val="Compact"/>
            </w:pPr>
            <w:r>
              <w:t xml:space="preserve">female</w:t>
            </w:r>
          </w:p>
        </w:tc>
        <w:tc>
          <w:tcPr/>
          <w:p>
            <w:pPr>
              <w:pStyle w:val="Compact"/>
              <w:jc w:val="right"/>
            </w:pPr>
            <w:r>
              <w:t xml:space="preserve">S2 shortfall on long-term-care state</w:t>
            </w:r>
          </w:p>
        </w:tc>
        <w:tc>
          <w:tcPr/>
          <w:p>
            <w:pPr>
              <w:pStyle w:val="Compact"/>
              <w:jc w:val="right"/>
            </w:pPr>
            <w:r>
              <w:t xml:space="preserve">$51,059</w:t>
            </w:r>
          </w:p>
        </w:tc>
        <w:tc>
          <w:tcPr/>
          <w:p>
            <w:pPr>
              <w:pStyle w:val="Compact"/>
              <w:jc w:val="right"/>
            </w:pPr>
            <w:r>
              <w:t xml:space="preserve">$127,870</w:t>
            </w:r>
          </w:p>
        </w:tc>
        <w:tc>
          <w:tcPr/>
          <w:p>
            <w:pPr>
              <w:pStyle w:val="Compact"/>
              <w:jc w:val="right"/>
            </w:pPr>
            <w:r>
              <w:t xml:space="preserve">$181,247</w:t>
            </w:r>
          </w:p>
        </w:tc>
        <w:tc>
          <w:tcPr/>
          <w:p>
            <w:pPr>
              <w:pStyle w:val="Compact"/>
              <w:jc w:val="right"/>
            </w:pPr>
            <w:r>
              <w:t xml:space="preserve">$288,305</w:t>
            </w:r>
          </w:p>
        </w:tc>
        <w:tc>
          <w:tcPr/>
          <w:p>
            <w:pPr>
              <w:pStyle w:val="Compact"/>
              <w:jc w:val="right"/>
            </w:pPr>
            <w:r>
              <w:t xml:space="preserve">$2,084</w:t>
            </w:r>
          </w:p>
        </w:tc>
        <w:tc>
          <w:tcPr/>
          <w:p>
            <w:pPr>
              <w:pStyle w:val="Compact"/>
              <w:jc w:val="right"/>
            </w:pPr>
            <w:r>
              <w:t xml:space="preserve">$6,380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$62,756</w:t>
            </w:r>
          </w:p>
        </w:tc>
        <w:tc>
          <w:tcPr/>
          <w:p>
            <w:pPr>
              <w:pStyle w:val="Compact"/>
              <w:jc w:val="right"/>
            </w:pPr>
            <w:r>
              <w:t xml:space="preserve">$161,692</w:t>
            </w:r>
          </w:p>
        </w:tc>
        <w:tc>
          <w:tcPr/>
          <w:p>
            <w:pPr>
              <w:pStyle w:val="Compact"/>
              <w:jc w:val="right"/>
            </w:pPr>
            <w:r>
              <w:t xml:space="preserve">$230,086</w:t>
            </w:r>
          </w:p>
        </w:tc>
        <w:tc>
          <w:tcPr/>
          <w:p>
            <w:pPr>
              <w:pStyle w:val="Compact"/>
              <w:jc w:val="right"/>
            </w:pPr>
            <w:r>
              <w:t xml:space="preserve">$367,038</w:t>
            </w:r>
          </w:p>
        </w:tc>
        <w:tc>
          <w:tcPr/>
          <w:p>
            <w:pPr>
              <w:pStyle w:val="Compact"/>
              <w:jc w:val="right"/>
            </w:pPr>
            <w:r>
              <w:t xml:space="preserve">$13,781</w:t>
            </w:r>
          </w:p>
        </w:tc>
        <w:tc>
          <w:tcPr/>
          <w:p>
            <w:pPr>
              <w:pStyle w:val="Compact"/>
              <w:jc w:val="right"/>
            </w:pPr>
            <w:r>
              <w:t xml:space="preserve">$55,219</w:t>
            </w:r>
          </w:p>
        </w:tc>
      </w:tr>
    </w:tbl>
    <w:p>
      <w:pPr>
        <w:pStyle w:val="BodyText"/>
      </w:pPr>
      <w:r>
        <w:rPr>
          <w:b/>
          <w:bCs/>
        </w:rPr>
        <w:t xml:space="preserve">Table 7b.</w:t>
      </w:r>
      <w:r>
        <w:t xml:space="preserve"> </w:t>
      </w:r>
      <w:r>
        <w:t xml:space="preserve">Exhausting household assets at 65 through out-of-pocket cost, by household income tertile at 65.</w:t>
      </w:r>
    </w:p>
    <w:p>
      <w:pPr>
        <w:pStyle w:val="BodyText"/>
      </w:pPr>
      <w:r>
        <w:rPr>
          <w:i/>
          <w:iCs/>
        </w:rPr>
        <w:t xml:space="preserve">Undiscounted cumulative out-of-pocket cost against household net assets at 65 in 2024 dollars, with no asset returns or income. The exhaustion share is among households with positive assets.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No positive assets</w:t>
            </w:r>
          </w:p>
        </w:tc>
        <w:tc>
          <w:tcPr/>
          <w:p>
            <w:pPr>
              <w:pStyle w:val="Compact"/>
              <w:jc w:val="right"/>
            </w:pPr>
            <w:r>
              <w:t xml:space="preserve">Exhaust assets</w:t>
            </w:r>
          </w:p>
        </w:tc>
        <w:tc>
          <w:tcPr/>
          <w:p>
            <w:pPr>
              <w:pStyle w:val="Compact"/>
              <w:jc w:val="right"/>
            </w:pPr>
            <w:r>
              <w:t xml:space="preserve">Median age at exhaustion</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$66,192</w:t>
            </w:r>
          </w:p>
        </w:tc>
        <w:tc>
          <w:tcPr/>
          <w:p>
            <w:pPr>
              <w:pStyle w:val="Compact"/>
              <w:jc w:val="right"/>
            </w:pPr>
            <w:r>
              <w:t xml:space="preserve">19.0%</w:t>
            </w:r>
          </w:p>
        </w:tc>
        <w:tc>
          <w:tcPr/>
          <w:p>
            <w:pPr>
              <w:pStyle w:val="Compact"/>
              <w:jc w:val="right"/>
            </w:pPr>
            <w:r>
              <w:t xml:space="preserve">32.2%</w:t>
            </w:r>
          </w:p>
        </w:tc>
        <w:tc>
          <w:tcPr/>
          <w:p>
            <w:pPr>
              <w:pStyle w:val="Compact"/>
              <w:jc w:val="right"/>
            </w:pPr>
            <w:r>
              <w:t xml:space="preserve">70</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shift 50%</w:t>
            </w:r>
          </w:p>
        </w:tc>
        <w:tc>
          <w:tcPr/>
          <w:p>
            <w:pPr>
              <w:pStyle w:val="Compact"/>
              <w:jc w:val="right"/>
            </w:pPr>
            <w:r>
              <w:t xml:space="preserve">$66,192</w:t>
            </w:r>
          </w:p>
        </w:tc>
        <w:tc>
          <w:tcPr/>
          <w:p>
            <w:pPr>
              <w:pStyle w:val="Compact"/>
              <w:jc w:val="right"/>
            </w:pPr>
            <w:r>
              <w:t xml:space="preserve">19.0%</w:t>
            </w:r>
          </w:p>
        </w:tc>
        <w:tc>
          <w:tcPr/>
          <w:p>
            <w:pPr>
              <w:pStyle w:val="Compact"/>
              <w:jc w:val="right"/>
            </w:pPr>
            <w:r>
              <w:t xml:space="preserve">32.6%</w:t>
            </w:r>
          </w:p>
        </w:tc>
        <w:tc>
          <w:tcPr/>
          <w:p>
            <w:pPr>
              <w:pStyle w:val="Compact"/>
              <w:jc w:val="right"/>
            </w:pPr>
            <w:r>
              <w:t xml:space="preserve">70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$304,270</w:t>
            </w:r>
          </w:p>
        </w:tc>
        <w:tc>
          <w:tcPr/>
          <w:p>
            <w:pPr>
              <w:pStyle w:val="Compact"/>
              <w:jc w:val="right"/>
            </w:pPr>
            <w:r>
              <w:t xml:space="preserve">4.3%</w:t>
            </w:r>
          </w:p>
        </w:tc>
        <w:tc>
          <w:tcPr/>
          <w:p>
            <w:pPr>
              <w:pStyle w:val="Compact"/>
              <w:jc w:val="right"/>
            </w:pPr>
            <w:r>
              <w:t xml:space="preserve">11.3%</w:t>
            </w:r>
          </w:p>
        </w:tc>
        <w:tc>
          <w:tcPr/>
          <w:p>
            <w:pPr>
              <w:pStyle w:val="Compact"/>
              <w:jc w:val="right"/>
            </w:pPr>
            <w:r>
              <w:t xml:space="preserve">75</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shift 50%</w:t>
            </w:r>
          </w:p>
        </w:tc>
        <w:tc>
          <w:tcPr/>
          <w:p>
            <w:pPr>
              <w:pStyle w:val="Compact"/>
              <w:jc w:val="right"/>
            </w:pPr>
            <w:r>
              <w:t xml:space="preserve">$304,270</w:t>
            </w:r>
          </w:p>
        </w:tc>
        <w:tc>
          <w:tcPr/>
          <w:p>
            <w:pPr>
              <w:pStyle w:val="Compact"/>
              <w:jc w:val="right"/>
            </w:pPr>
            <w:r>
              <w:t xml:space="preserve">4.3%</w:t>
            </w:r>
          </w:p>
        </w:tc>
        <w:tc>
          <w:tcPr/>
          <w:p>
            <w:pPr>
              <w:pStyle w:val="Compact"/>
              <w:jc w:val="right"/>
            </w:pPr>
            <w:r>
              <w:t xml:space="preserve">11.6%</w:t>
            </w:r>
          </w:p>
        </w:tc>
        <w:tc>
          <w:tcPr/>
          <w:p>
            <w:pPr>
              <w:pStyle w:val="Compact"/>
              <w:jc w:val="right"/>
            </w:pPr>
            <w:r>
              <w:t xml:space="preserve">75</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$817,677</w:t>
            </w:r>
          </w:p>
        </w:tc>
        <w:tc>
          <w:tcPr/>
          <w:p>
            <w:pPr>
              <w:pStyle w:val="Compact"/>
              <w:jc w:val="right"/>
            </w:pPr>
            <w:r>
              <w:t xml:space="preserve">1.7%</w:t>
            </w:r>
          </w:p>
        </w:tc>
        <w:tc>
          <w:tcPr/>
          <w:p>
            <w:pPr>
              <w:pStyle w:val="Compact"/>
              <w:jc w:val="right"/>
            </w:pPr>
            <w:r>
              <w:t xml:space="preserve">3.6%</w:t>
            </w:r>
          </w:p>
        </w:tc>
        <w:tc>
          <w:tcPr/>
          <w:p>
            <w:pPr>
              <w:pStyle w:val="Compact"/>
              <w:jc w:val="right"/>
            </w:pPr>
            <w:r>
              <w:t xml:space="preserve">77</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shift 50%</w:t>
            </w:r>
          </w:p>
        </w:tc>
        <w:tc>
          <w:tcPr/>
          <w:p>
            <w:pPr>
              <w:pStyle w:val="Compact"/>
              <w:jc w:val="right"/>
            </w:pPr>
            <w:r>
              <w:t xml:space="preserve">$817,677</w:t>
            </w:r>
          </w:p>
        </w:tc>
        <w:tc>
          <w:tcPr/>
          <w:p>
            <w:pPr>
              <w:pStyle w:val="Compact"/>
              <w:jc w:val="right"/>
            </w:pPr>
            <w:r>
              <w:t xml:space="preserve">1.7%</w:t>
            </w:r>
          </w:p>
        </w:tc>
        <w:tc>
          <w:tcPr/>
          <w:p>
            <w:pPr>
              <w:pStyle w:val="Compact"/>
              <w:jc w:val="right"/>
            </w:pPr>
            <w:r>
              <w:t xml:space="preserve">3.7%</w:t>
            </w:r>
          </w:p>
        </w:tc>
        <w:tc>
          <w:tcPr/>
          <w:p>
            <w:pPr>
              <w:pStyle w:val="Compact"/>
              <w:jc w:val="right"/>
            </w:pPr>
            <w:r>
              <w:t xml:space="preserve">77</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$66,388</w:t>
            </w:r>
          </w:p>
        </w:tc>
        <w:tc>
          <w:tcPr/>
          <w:p>
            <w:pPr>
              <w:pStyle w:val="Compact"/>
              <w:jc w:val="right"/>
            </w:pPr>
            <w:r>
              <w:t xml:space="preserve">18.8%</w:t>
            </w:r>
          </w:p>
        </w:tc>
        <w:tc>
          <w:tcPr/>
          <w:p>
            <w:pPr>
              <w:pStyle w:val="Compact"/>
              <w:jc w:val="right"/>
            </w:pPr>
            <w:r>
              <w:t xml:space="preserve">36.9%</w:t>
            </w:r>
          </w:p>
        </w:tc>
        <w:tc>
          <w:tcPr/>
          <w:p>
            <w:pPr>
              <w:pStyle w:val="Compact"/>
              <w:jc w:val="right"/>
            </w:pPr>
            <w:r>
              <w:t xml:space="preserve">71</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shift 50%</w:t>
            </w:r>
          </w:p>
        </w:tc>
        <w:tc>
          <w:tcPr/>
          <w:p>
            <w:pPr>
              <w:pStyle w:val="Compact"/>
              <w:jc w:val="right"/>
            </w:pPr>
            <w:r>
              <w:t xml:space="preserve">$66,388</w:t>
            </w:r>
          </w:p>
        </w:tc>
        <w:tc>
          <w:tcPr/>
          <w:p>
            <w:pPr>
              <w:pStyle w:val="Compact"/>
              <w:jc w:val="right"/>
            </w:pPr>
            <w:r>
              <w:t xml:space="preserve">18.8%</w:t>
            </w:r>
          </w:p>
        </w:tc>
        <w:tc>
          <w:tcPr/>
          <w:p>
            <w:pPr>
              <w:pStyle w:val="Compact"/>
              <w:jc w:val="right"/>
            </w:pPr>
            <w:r>
              <w:t xml:space="preserve">37.4%</w:t>
            </w:r>
          </w:p>
        </w:tc>
        <w:tc>
          <w:tcPr/>
          <w:p>
            <w:pPr>
              <w:pStyle w:val="Compact"/>
              <w:jc w:val="right"/>
            </w:pPr>
            <w:r>
              <w:t xml:space="preserve">71</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$305,424</w:t>
            </w:r>
          </w:p>
        </w:tc>
        <w:tc>
          <w:tcPr/>
          <w:p>
            <w:pPr>
              <w:pStyle w:val="Compact"/>
              <w:jc w:val="right"/>
            </w:pPr>
            <w:r>
              <w:t xml:space="preserve">4.3%</w:t>
            </w:r>
          </w:p>
        </w:tc>
        <w:tc>
          <w:tcPr/>
          <w:p>
            <w:pPr>
              <w:pStyle w:val="Compact"/>
              <w:jc w:val="right"/>
            </w:pPr>
            <w:r>
              <w:t xml:space="preserve">14.4%</w:t>
            </w:r>
          </w:p>
        </w:tc>
        <w:tc>
          <w:tcPr/>
          <w:p>
            <w:pPr>
              <w:pStyle w:val="Compact"/>
              <w:jc w:val="right"/>
            </w:pPr>
            <w:r>
              <w:t xml:space="preserve">77</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shift 50%</w:t>
            </w:r>
          </w:p>
        </w:tc>
        <w:tc>
          <w:tcPr/>
          <w:p>
            <w:pPr>
              <w:pStyle w:val="Compact"/>
              <w:jc w:val="right"/>
            </w:pPr>
            <w:r>
              <w:t xml:space="preserve">$305,424</w:t>
            </w:r>
          </w:p>
        </w:tc>
        <w:tc>
          <w:tcPr/>
          <w:p>
            <w:pPr>
              <w:pStyle w:val="Compact"/>
              <w:jc w:val="right"/>
            </w:pPr>
            <w:r>
              <w:t xml:space="preserve">4.3%</w:t>
            </w:r>
          </w:p>
        </w:tc>
        <w:tc>
          <w:tcPr/>
          <w:p>
            <w:pPr>
              <w:pStyle w:val="Compact"/>
              <w:jc w:val="right"/>
            </w:pPr>
            <w:r>
              <w:t xml:space="preserve">14.6%</w:t>
            </w:r>
          </w:p>
        </w:tc>
        <w:tc>
          <w:tcPr/>
          <w:p>
            <w:pPr>
              <w:pStyle w:val="Compact"/>
              <w:jc w:val="right"/>
            </w:pPr>
            <w:r>
              <w:t xml:space="preserve">77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$816,875</w:t>
            </w:r>
          </w:p>
        </w:tc>
        <w:tc>
          <w:tcPr/>
          <w:p>
            <w:pPr>
              <w:pStyle w:val="Compact"/>
              <w:jc w:val="right"/>
            </w:pPr>
            <w:r>
              <w:t xml:space="preserve">1.7%</w:t>
            </w:r>
          </w:p>
        </w:tc>
        <w:tc>
          <w:tcPr/>
          <w:p>
            <w:pPr>
              <w:pStyle w:val="Compact"/>
              <w:jc w:val="right"/>
            </w:pPr>
            <w:r>
              <w:t xml:space="preserve">4.8%</w:t>
            </w:r>
          </w:p>
        </w:tc>
        <w:tc>
          <w:tcPr/>
          <w:p>
            <w:pPr>
              <w:pStyle w:val="Compact"/>
              <w:jc w:val="right"/>
            </w:pPr>
            <w:r>
              <w:t xml:space="preserve">79</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shift 50%</w:t>
            </w:r>
          </w:p>
        </w:tc>
        <w:tc>
          <w:tcPr/>
          <w:p>
            <w:pPr>
              <w:pStyle w:val="Compact"/>
              <w:jc w:val="right"/>
            </w:pPr>
            <w:r>
              <w:t xml:space="preserve">$816,875</w:t>
            </w:r>
          </w:p>
        </w:tc>
        <w:tc>
          <w:tcPr/>
          <w:p>
            <w:pPr>
              <w:pStyle w:val="Compact"/>
              <w:jc w:val="right"/>
            </w:pPr>
            <w:r>
              <w:t xml:space="preserve">1.7%</w:t>
            </w:r>
          </w:p>
        </w:tc>
        <w:tc>
          <w:tcPr/>
          <w:p>
            <w:pPr>
              <w:pStyle w:val="Compact"/>
              <w:jc w:val="right"/>
            </w:pPr>
            <w:r>
              <w:t xml:space="preserve">4.9%</w:t>
            </w:r>
          </w:p>
        </w:tc>
        <w:tc>
          <w:tcPr/>
          <w:p>
            <w:pPr>
              <w:pStyle w:val="Compact"/>
              <w:jc w:val="right"/>
            </w:pPr>
            <w:r>
              <w:t xml:space="preserve">79</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Population mix at 65, calibrated mortality unless stated; 40,000 lives per sex. Refits use the sex-only covariate set and rebuild the entry mix, state costs and calibration from the variant panel; compare them with the sex-only row.</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Ever LTC M</w:t>
            </w:r>
          </w:p>
        </w:tc>
        <w:tc>
          <w:tcPr/>
          <w:p>
            <w:pPr>
              <w:pStyle w:val="Compact"/>
              <w:jc w:val="right"/>
            </w:pPr>
            <w:r>
              <w:t xml:space="preserve">Ever LTC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$153,106</w:t>
            </w:r>
          </w:p>
        </w:tc>
        <w:tc>
          <w:tcPr/>
          <w:p>
            <w:pPr>
              <w:pStyle w:val="Compact"/>
              <w:jc w:val="right"/>
            </w:pPr>
            <w:r>
              <w:t xml:space="preserve">$172,744</w:t>
            </w:r>
          </w:p>
        </w:tc>
        <w:tc>
          <w:tcPr/>
          <w:p>
            <w:pPr>
              <w:pStyle w:val="Compact"/>
              <w:jc w:val="right"/>
            </w:pPr>
            <w:r>
              <w:t xml:space="preserve">$37,606</w:t>
            </w:r>
          </w:p>
        </w:tc>
        <w:tc>
          <w:tcPr/>
          <w:p>
            <w:pPr>
              <w:pStyle w:val="Compact"/>
              <w:jc w:val="right"/>
            </w:pPr>
            <w:r>
              <w:t xml:space="preserve">$49,194</w:t>
            </w:r>
          </w:p>
        </w:tc>
        <w:tc>
          <w:tcPr/>
          <w:p>
            <w:pPr>
              <w:pStyle w:val="Compact"/>
              <w:jc w:val="right"/>
            </w:pPr>
            <w:r>
              <w:t xml:space="preserve">$128,011</w:t>
            </w:r>
          </w:p>
        </w:tc>
        <w:tc>
          <w:tcPr/>
          <w:p>
            <w:pPr>
              <w:pStyle w:val="Compact"/>
              <w:jc w:val="right"/>
            </w:pPr>
            <w:r>
              <w:t xml:space="preserve">$173,690</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$169,324</w:t>
            </w:r>
          </w:p>
        </w:tc>
        <w:tc>
          <w:tcPr/>
          <w:p>
            <w:pPr>
              <w:pStyle w:val="Compact"/>
              <w:jc w:val="right"/>
            </w:pPr>
            <w:r>
              <w:t xml:space="preserve">$192,785</w:t>
            </w:r>
          </w:p>
        </w:tc>
        <w:tc>
          <w:tcPr/>
          <w:p>
            <w:pPr>
              <w:pStyle w:val="Compact"/>
              <w:jc w:val="right"/>
            </w:pPr>
            <w:r>
              <w:t xml:space="preserve">$42,087</w:t>
            </w:r>
          </w:p>
        </w:tc>
        <w:tc>
          <w:tcPr/>
          <w:p>
            <w:pPr>
              <w:pStyle w:val="Compact"/>
              <w:jc w:val="right"/>
            </w:pPr>
            <w:r>
              <w:t xml:space="preserve">$55,911</w:t>
            </w:r>
          </w:p>
        </w:tc>
        <w:tc>
          <w:tcPr/>
          <w:p>
            <w:pPr>
              <w:pStyle w:val="Compact"/>
              <w:jc w:val="right"/>
            </w:pPr>
            <w:r>
              <w:t xml:space="preserve">$146,755</w:t>
            </w:r>
          </w:p>
        </w:tc>
        <w:tc>
          <w:tcPr/>
          <w:p>
            <w:pPr>
              <w:pStyle w:val="Compact"/>
              <w:jc w:val="right"/>
            </w:pPr>
            <w:r>
              <w:t xml:space="preserve">$201,653</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$139,336</w:t>
            </w:r>
          </w:p>
        </w:tc>
        <w:tc>
          <w:tcPr/>
          <w:p>
            <w:pPr>
              <w:pStyle w:val="Compact"/>
              <w:jc w:val="right"/>
            </w:pPr>
            <w:r>
              <w:t xml:space="preserve">$155,907</w:t>
            </w:r>
          </w:p>
        </w:tc>
        <w:tc>
          <w:tcPr/>
          <w:p>
            <w:pPr>
              <w:pStyle w:val="Compact"/>
              <w:jc w:val="right"/>
            </w:pPr>
            <w:r>
              <w:t xml:space="preserve">$33,848</w:t>
            </w:r>
          </w:p>
        </w:tc>
        <w:tc>
          <w:tcPr/>
          <w:p>
            <w:pPr>
              <w:pStyle w:val="Compact"/>
              <w:jc w:val="right"/>
            </w:pPr>
            <w:r>
              <w:t xml:space="preserve">$43,644</w:t>
            </w:r>
          </w:p>
        </w:tc>
        <w:tc>
          <w:tcPr/>
          <w:p>
            <w:pPr>
              <w:pStyle w:val="Compact"/>
              <w:jc w:val="right"/>
            </w:pPr>
            <w:r>
              <w:t xml:space="preserve">$113,192</w:t>
            </w:r>
          </w:p>
        </w:tc>
        <w:tc>
          <w:tcPr/>
          <w:p>
            <w:pPr>
              <w:pStyle w:val="Compact"/>
              <w:jc w:val="right"/>
            </w:pPr>
            <w:r>
              <w:t xml:space="preserve">$151,794</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$182,867</w:t>
            </w:r>
          </w:p>
        </w:tc>
        <w:tc>
          <w:tcPr/>
          <w:p>
            <w:pPr>
              <w:pStyle w:val="Compact"/>
              <w:jc w:val="right"/>
            </w:pPr>
            <w:r>
              <w:t xml:space="preserve">$209,680</w:t>
            </w:r>
          </w:p>
        </w:tc>
        <w:tc>
          <w:tcPr/>
          <w:p>
            <w:pPr>
              <w:pStyle w:val="Compact"/>
              <w:jc w:val="right"/>
            </w:pPr>
            <w:r>
              <w:t xml:space="preserve">$45,869</w:t>
            </w:r>
          </w:p>
        </w:tc>
        <w:tc>
          <w:tcPr/>
          <w:p>
            <w:pPr>
              <w:pStyle w:val="Compact"/>
              <w:jc w:val="right"/>
            </w:pPr>
            <w:r>
              <w:t xml:space="preserve">$61,657</w:t>
            </w:r>
          </w:p>
        </w:tc>
        <w:tc>
          <w:tcPr/>
          <w:p>
            <w:pPr>
              <w:pStyle w:val="Compact"/>
              <w:jc w:val="right"/>
            </w:pPr>
            <w:r>
              <w:t xml:space="preserve">$163,364</w:t>
            </w:r>
          </w:p>
        </w:tc>
        <w:tc>
          <w:tcPr/>
          <w:p>
            <w:pPr>
              <w:pStyle w:val="Compact"/>
              <w:jc w:val="right"/>
            </w:pPr>
            <w:r>
              <w:t xml:space="preserve">$226,780</w:t>
            </w:r>
          </w:p>
        </w:tc>
      </w:tr>
      <w:tr>
        <w:tc>
          <w:tcPr/>
          <w:p>
            <w:pPr>
              <w:pStyle w:val="Compact"/>
            </w:pPr>
            <w:r>
              <w:t xml:space="preserve">D and L Medicare +25%</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$162,628</w:t>
            </w:r>
          </w:p>
        </w:tc>
        <w:tc>
          <w:tcPr/>
          <w:p>
            <w:pPr>
              <w:pStyle w:val="Compact"/>
              <w:jc w:val="right"/>
            </w:pPr>
            <w:r>
              <w:t xml:space="preserve">$185,857</w:t>
            </w:r>
          </w:p>
        </w:tc>
        <w:tc>
          <w:tcPr/>
          <w:p>
            <w:pPr>
              <w:pStyle w:val="Compact"/>
              <w:jc w:val="right"/>
            </w:pPr>
            <w:r>
              <w:t xml:space="preserve">$37,606</w:t>
            </w:r>
          </w:p>
        </w:tc>
        <w:tc>
          <w:tcPr/>
          <w:p>
            <w:pPr>
              <w:pStyle w:val="Compact"/>
              <w:jc w:val="right"/>
            </w:pPr>
            <w:r>
              <w:t xml:space="preserve">$49,194</w:t>
            </w:r>
          </w:p>
        </w:tc>
        <w:tc>
          <w:tcPr/>
          <w:p>
            <w:pPr>
              <w:pStyle w:val="Compact"/>
              <w:jc w:val="right"/>
            </w:pPr>
            <w:r>
              <w:t xml:space="preserve">$128,011</w:t>
            </w:r>
          </w:p>
        </w:tc>
        <w:tc>
          <w:tcPr/>
          <w:p>
            <w:pPr>
              <w:pStyle w:val="Compact"/>
              <w:jc w:val="right"/>
            </w:pPr>
            <w:r>
              <w:t xml:space="preserve">$173,690</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$129,102</w:t>
            </w:r>
          </w:p>
        </w:tc>
        <w:tc>
          <w:tcPr/>
          <w:p>
            <w:pPr>
              <w:pStyle w:val="Compact"/>
              <w:jc w:val="right"/>
            </w:pPr>
            <w:r>
              <w:t xml:space="preserve">$145,787</w:t>
            </w:r>
          </w:p>
        </w:tc>
        <w:tc>
          <w:tcPr/>
          <w:p>
            <w:pPr>
              <w:pStyle w:val="Compact"/>
              <w:jc w:val="right"/>
            </w:pPr>
            <w:r>
              <w:t xml:space="preserve">$37,606</w:t>
            </w:r>
          </w:p>
        </w:tc>
        <w:tc>
          <w:tcPr/>
          <w:p>
            <w:pPr>
              <w:pStyle w:val="Compact"/>
              <w:jc w:val="right"/>
            </w:pPr>
            <w:r>
              <w:t xml:space="preserve">$49,194</w:t>
            </w:r>
          </w:p>
        </w:tc>
        <w:tc>
          <w:tcPr/>
          <w:p>
            <w:pPr>
              <w:pStyle w:val="Compact"/>
              <w:jc w:val="right"/>
            </w:pPr>
            <w:r>
              <w:t xml:space="preserve">$128,011</w:t>
            </w:r>
          </w:p>
        </w:tc>
        <w:tc>
          <w:tcPr/>
          <w:p>
            <w:pPr>
              <w:pStyle w:val="Compact"/>
              <w:jc w:val="right"/>
            </w:pPr>
            <w:r>
              <w:t xml:space="preserve">$173,690</w:t>
            </w:r>
          </w:p>
        </w:tc>
      </w:tr>
      <w:tr>
        <w:tc>
          <w:tcPr/>
          <w:p>
            <w:pPr>
              <w:pStyle w:val="Compact"/>
            </w:pPr>
            <w:r>
              <w:t xml:space="preserve">mortality not calibrated</w:t>
            </w:r>
          </w:p>
        </w:tc>
        <w:tc>
          <w:tcPr/>
          <w:p>
            <w:pPr>
              <w:pStyle w:val="Compact"/>
              <w:jc w:val="right"/>
            </w:pPr>
            <w:r>
              <w:t xml:space="preserve">16.7</w:t>
            </w:r>
          </w:p>
        </w:tc>
        <w:tc>
          <w:tcPr/>
          <w:p>
            <w:pPr>
              <w:pStyle w:val="Compact"/>
              <w:jc w:val="right"/>
            </w:pPr>
            <w:r>
              <w:t xml:space="preserve">19.5</w:t>
            </w:r>
          </w:p>
        </w:tc>
        <w:tc>
          <w:tcPr/>
          <w:p>
            <w:pPr>
              <w:pStyle w:val="Compact"/>
              <w:jc w:val="right"/>
            </w:pPr>
            <w:r>
              <w:t xml:space="preserve">41%</w:t>
            </w:r>
          </w:p>
        </w:tc>
        <w:tc>
          <w:tcPr/>
          <w:p>
            <w:pPr>
              <w:pStyle w:val="Compact"/>
              <w:jc w:val="right"/>
            </w:pPr>
            <w:r>
              <w:t xml:space="preserve">56%</w:t>
            </w:r>
          </w:p>
        </w:tc>
        <w:tc>
          <w:tcPr/>
          <w:p>
            <w:pPr>
              <w:pStyle w:val="Compact"/>
              <w:jc w:val="right"/>
            </w:pPr>
            <w:r>
              <w:t xml:space="preserve">$141,280</w:t>
            </w:r>
          </w:p>
        </w:tc>
        <w:tc>
          <w:tcPr/>
          <w:p>
            <w:pPr>
              <w:pStyle w:val="Compact"/>
              <w:jc w:val="right"/>
            </w:pPr>
            <w:r>
              <w:t xml:space="preserve">$161,842</w:t>
            </w:r>
          </w:p>
        </w:tc>
        <w:tc>
          <w:tcPr/>
          <w:p>
            <w:pPr>
              <w:pStyle w:val="Compact"/>
              <w:jc w:val="right"/>
            </w:pPr>
            <w:r>
              <w:t xml:space="preserve">$34,435</w:t>
            </w:r>
          </w:p>
        </w:tc>
        <w:tc>
          <w:tcPr/>
          <w:p>
            <w:pPr>
              <w:pStyle w:val="Compact"/>
              <w:jc w:val="right"/>
            </w:pPr>
            <w:r>
              <w:t xml:space="preserve">$45,169</w:t>
            </w:r>
          </w:p>
        </w:tc>
        <w:tc>
          <w:tcPr/>
          <w:p>
            <w:pPr>
              <w:pStyle w:val="Compact"/>
              <w:jc w:val="right"/>
            </w:pPr>
            <w:r>
              <w:t xml:space="preserve">$122,640</w:t>
            </w:r>
          </w:p>
        </w:tc>
        <w:tc>
          <w:tcPr/>
          <w:p>
            <w:pPr>
              <w:pStyle w:val="Compact"/>
              <w:jc w:val="right"/>
            </w:pPr>
            <w:r>
              <w:t xml:space="preserve">$162,970</w:t>
            </w:r>
          </w:p>
        </w:tc>
      </w:tr>
      <w:tr>
        <w:tc>
          <w:tcPr/>
          <w:p>
            <w:pPr>
              <w:pStyle w:val="Compact"/>
            </w:pPr>
            <w:r>
              <w:t xml:space="preserve">no end-of-life step</w:t>
            </w:r>
          </w:p>
        </w:tc>
        <w:tc>
          <w:tcPr/>
          <w:p>
            <w:pPr>
              <w:pStyle w:val="Compact"/>
              <w:jc w:val="right"/>
            </w:pPr>
            <w:r>
              <w:t xml:space="preserve">18.4</w:t>
            </w:r>
          </w:p>
        </w:tc>
        <w:tc>
          <w:tcPr/>
          <w:p>
            <w:pPr>
              <w:pStyle w:val="Compact"/>
              <w:jc w:val="right"/>
            </w:pPr>
            <w:r>
              <w:t xml:space="preserve">20.9</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$153,446</w:t>
            </w:r>
          </w:p>
        </w:tc>
        <w:tc>
          <w:tcPr/>
          <w:p>
            <w:pPr>
              <w:pStyle w:val="Compact"/>
              <w:jc w:val="right"/>
            </w:pPr>
            <w:r>
              <w:t xml:space="preserve">$172,474</w:t>
            </w:r>
          </w:p>
        </w:tc>
        <w:tc>
          <w:tcPr/>
          <w:p>
            <w:pPr>
              <w:pStyle w:val="Compact"/>
              <w:jc w:val="right"/>
            </w:pPr>
            <w:r>
              <w:t xml:space="preserve">$35,162</w:t>
            </w:r>
          </w:p>
        </w:tc>
        <w:tc>
          <w:tcPr/>
          <w:p>
            <w:pPr>
              <w:pStyle w:val="Compact"/>
              <w:jc w:val="right"/>
            </w:pPr>
            <w:r>
              <w:t xml:space="preserve">$45,957</w:t>
            </w:r>
          </w:p>
        </w:tc>
        <w:tc>
          <w:tcPr/>
          <w:p>
            <w:pPr>
              <w:pStyle w:val="Compact"/>
              <w:jc w:val="right"/>
            </w:pPr>
            <w:r>
              <w:t xml:space="preserve">$121,323</w:t>
            </w:r>
          </w:p>
        </w:tc>
        <w:tc>
          <w:tcPr/>
          <w:p>
            <w:pPr>
              <w:pStyle w:val="Compact"/>
              <w:jc w:val="right"/>
            </w:pPr>
            <w:r>
              <w:t xml:space="preserve">$165,063</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20.9</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$153,547</w:t>
            </w:r>
          </w:p>
        </w:tc>
        <w:tc>
          <w:tcPr/>
          <w:p>
            <w:pPr>
              <w:pStyle w:val="Compact"/>
              <w:jc w:val="right"/>
            </w:pPr>
            <w:r>
              <w:t xml:space="preserve">$173,164</w:t>
            </w:r>
          </w:p>
        </w:tc>
        <w:tc>
          <w:tcPr/>
          <w:p>
            <w:pPr>
              <w:pStyle w:val="Compact"/>
              <w:jc w:val="right"/>
            </w:pPr>
            <w:r>
              <w:t xml:space="preserve">$38,237</w:t>
            </w:r>
          </w:p>
        </w:tc>
        <w:tc>
          <w:tcPr/>
          <w:p>
            <w:pPr>
              <w:pStyle w:val="Compact"/>
              <w:jc w:val="right"/>
            </w:pPr>
            <w:r>
              <w:t xml:space="preserve">$50,215</w:t>
            </w:r>
          </w:p>
        </w:tc>
        <w:tc>
          <w:tcPr/>
          <w:p>
            <w:pPr>
              <w:pStyle w:val="Compact"/>
              <w:jc w:val="right"/>
            </w:pPr>
            <w:r>
              <w:t xml:space="preserve">$131,093</w:t>
            </w:r>
          </w:p>
        </w:tc>
        <w:tc>
          <w:tcPr/>
          <w:p>
            <w:pPr>
              <w:pStyle w:val="Compact"/>
              <w:jc w:val="right"/>
            </w:pPr>
            <w:r>
              <w:t xml:space="preserve">$177,181</w:t>
            </w:r>
          </w:p>
        </w:tc>
      </w:tr>
      <w:tr>
        <w:tc>
          <w:tcPr/>
          <w:p>
            <w:pPr>
              <w:pStyle w:val="Compact"/>
            </w:pPr>
            <w:r>
              <w:t xml:space="preserve">L at 2+ ADLs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60%</w:t>
            </w:r>
          </w:p>
        </w:tc>
        <w:tc>
          <w:tcPr/>
          <w:p>
            <w:pPr>
              <w:pStyle w:val="Compact"/>
              <w:jc w:val="right"/>
            </w:pPr>
            <w:r>
              <w:t xml:space="preserve">72%</w:t>
            </w:r>
          </w:p>
        </w:tc>
        <w:tc>
          <w:tcPr/>
          <w:p>
            <w:pPr>
              <w:pStyle w:val="Compact"/>
              <w:jc w:val="right"/>
            </w:pPr>
            <w:r>
              <w:t xml:space="preserve">$153,730</w:t>
            </w:r>
          </w:p>
        </w:tc>
        <w:tc>
          <w:tcPr/>
          <w:p>
            <w:pPr>
              <w:pStyle w:val="Compact"/>
              <w:jc w:val="right"/>
            </w:pPr>
            <w:r>
              <w:t xml:space="preserve">$172,475</w:t>
            </w:r>
          </w:p>
        </w:tc>
        <w:tc>
          <w:tcPr/>
          <w:p>
            <w:pPr>
              <w:pStyle w:val="Compact"/>
              <w:jc w:val="right"/>
            </w:pPr>
            <w:r>
              <w:t xml:space="preserve">$38,371</w:t>
            </w:r>
          </w:p>
        </w:tc>
        <w:tc>
          <w:tcPr/>
          <w:p>
            <w:pPr>
              <w:pStyle w:val="Compact"/>
              <w:jc w:val="right"/>
            </w:pPr>
            <w:r>
              <w:t xml:space="preserve">$49,448</w:t>
            </w:r>
          </w:p>
        </w:tc>
        <w:tc>
          <w:tcPr/>
          <w:p>
            <w:pPr>
              <w:pStyle w:val="Compact"/>
              <w:jc w:val="right"/>
            </w:pPr>
            <w:r>
              <w:t xml:space="preserve">$130,977</w:t>
            </w:r>
          </w:p>
        </w:tc>
        <w:tc>
          <w:tcPr/>
          <w:p>
            <w:pPr>
              <w:pStyle w:val="Compact"/>
              <w:jc w:val="right"/>
            </w:pPr>
            <w:r>
              <w:t xml:space="preserve">$171,743</w:t>
            </w:r>
          </w:p>
        </w:tc>
      </w:tr>
      <w:tr>
        <w:tc>
          <w:tcPr/>
          <w:p>
            <w:pPr>
              <w:pStyle w:val="Compact"/>
            </w:pPr>
            <w:r>
              <w:t xml:space="preserve">nursing home not L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46%</w:t>
            </w:r>
          </w:p>
        </w:tc>
        <w:tc>
          <w:tcPr/>
          <w:p>
            <w:pPr>
              <w:pStyle w:val="Compact"/>
              <w:jc w:val="right"/>
            </w:pPr>
            <w:r>
              <w:t xml:space="preserve">60%</w:t>
            </w:r>
          </w:p>
        </w:tc>
        <w:tc>
          <w:tcPr/>
          <w:p>
            <w:pPr>
              <w:pStyle w:val="Compact"/>
              <w:jc w:val="right"/>
            </w:pPr>
            <w:r>
              <w:t xml:space="preserve">$153,772</w:t>
            </w:r>
          </w:p>
        </w:tc>
        <w:tc>
          <w:tcPr/>
          <w:p>
            <w:pPr>
              <w:pStyle w:val="Compact"/>
              <w:jc w:val="right"/>
            </w:pPr>
            <w:r>
              <w:t xml:space="preserve">$173,129</w:t>
            </w:r>
          </w:p>
        </w:tc>
        <w:tc>
          <w:tcPr/>
          <w:p>
            <w:pPr>
              <w:pStyle w:val="Compact"/>
              <w:jc w:val="right"/>
            </w:pPr>
            <w:r>
              <w:t xml:space="preserve">$38,405</w:t>
            </w:r>
          </w:p>
        </w:tc>
        <w:tc>
          <w:tcPr/>
          <w:p>
            <w:pPr>
              <w:pStyle w:val="Compact"/>
              <w:jc w:val="right"/>
            </w:pPr>
            <w:r>
              <w:t xml:space="preserve">$49,987</w:t>
            </w:r>
          </w:p>
        </w:tc>
        <w:tc>
          <w:tcPr/>
          <w:p>
            <w:pPr>
              <w:pStyle w:val="Compact"/>
              <w:jc w:val="right"/>
            </w:pPr>
            <w:r>
              <w:t xml:space="preserve">$130,254</w:t>
            </w:r>
          </w:p>
        </w:tc>
        <w:tc>
          <w:tcPr/>
          <w:p>
            <w:pPr>
              <w:pStyle w:val="Compact"/>
              <w:jc w:val="right"/>
            </w:pPr>
            <w:r>
              <w:t xml:space="preserve">$175,784</w:t>
            </w:r>
          </w:p>
        </w:tc>
      </w:tr>
      <w:tr>
        <w:tc>
          <w:tcPr/>
          <w:p>
            <w:pPr>
              <w:pStyle w:val="Compact"/>
            </w:pPr>
            <w:r>
              <w:t xml:space="preserve">waves 9-16 only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48%</w:t>
            </w:r>
          </w:p>
        </w:tc>
        <w:tc>
          <w:tcPr/>
          <w:p>
            <w:pPr>
              <w:pStyle w:val="Compact"/>
              <w:jc w:val="right"/>
            </w:pPr>
            <w:r>
              <w:t xml:space="preserve">62%</w:t>
            </w:r>
          </w:p>
        </w:tc>
        <w:tc>
          <w:tcPr/>
          <w:p>
            <w:pPr>
              <w:pStyle w:val="Compact"/>
              <w:jc w:val="right"/>
            </w:pPr>
            <w:r>
              <w:t xml:space="preserve">$153,036</w:t>
            </w:r>
          </w:p>
        </w:tc>
        <w:tc>
          <w:tcPr/>
          <w:p>
            <w:pPr>
              <w:pStyle w:val="Compact"/>
              <w:jc w:val="right"/>
            </w:pPr>
            <w:r>
              <w:t xml:space="preserve">$172,062</w:t>
            </w:r>
          </w:p>
        </w:tc>
        <w:tc>
          <w:tcPr/>
          <w:p>
            <w:pPr>
              <w:pStyle w:val="Compact"/>
              <w:jc w:val="right"/>
            </w:pPr>
            <w:r>
              <w:t xml:space="preserve">$35,392</w:t>
            </w:r>
          </w:p>
        </w:tc>
        <w:tc>
          <w:tcPr/>
          <w:p>
            <w:pPr>
              <w:pStyle w:val="Compact"/>
              <w:jc w:val="right"/>
            </w:pPr>
            <w:r>
              <w:t xml:space="preserve">$44,363</w:t>
            </w:r>
          </w:p>
        </w:tc>
        <w:tc>
          <w:tcPr/>
          <w:p>
            <w:pPr>
              <w:pStyle w:val="Compact"/>
              <w:jc w:val="right"/>
            </w:pPr>
            <w:r>
              <w:t xml:space="preserve">$118,334</w:t>
            </w:r>
          </w:p>
        </w:tc>
        <w:tc>
          <w:tcPr/>
          <w:p>
            <w:pPr>
              <w:pStyle w:val="Compact"/>
              <w:jc w:val="right"/>
            </w:pPr>
            <w:r>
              <w:t xml:space="preserve">$155,362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Observed transitions between consecutive interviews, and deaths.</w:t>
      </w:r>
    </w:p>
    <w:p>
      <w:pPr>
        <w:pStyle w:val="BodyText"/>
      </w:pPr>
      <w:r>
        <w:rPr>
          <w:i/>
          <w:iCs/>
        </w:rPr>
        <w:t xml:space="preserve">Counts of intervals by state at the start (rows) and at the end (columns). Deaths are dated to the month.</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Long-term-care need</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24,501</w:t>
            </w:r>
          </w:p>
        </w:tc>
        <w:tc>
          <w:tcPr/>
          <w:p>
            <w:pPr>
              <w:pStyle w:val="Compact"/>
              <w:jc w:val="right"/>
            </w:pPr>
            <w:r>
              <w:t xml:space="preserve">5,808</w:t>
            </w:r>
          </w:p>
        </w:tc>
        <w:tc>
          <w:tcPr/>
          <w:p>
            <w:pPr>
              <w:pStyle w:val="Compact"/>
              <w:jc w:val="right"/>
            </w:pPr>
            <w:r>
              <w:t xml:space="preserve">768</w:t>
            </w:r>
          </w:p>
        </w:tc>
        <w:tc>
          <w:tcPr/>
          <w:p>
            <w:pPr>
              <w:pStyle w:val="Compact"/>
              <w:jc w:val="right"/>
            </w:pPr>
            <w:r>
              <w:t xml:space="preserve">232</w:t>
            </w:r>
          </w:p>
        </w:tc>
        <w:tc>
          <w:tcPr/>
          <w:p>
            <w:pPr>
              <w:pStyle w:val="Compact"/>
              <w:jc w:val="right"/>
            </w:pPr>
            <w:r>
              <w:t xml:space="preserve">423</w:t>
            </w:r>
          </w:p>
        </w:tc>
      </w:tr>
      <w:tr>
        <w:tc>
          <w:tcPr/>
          <w:p>
            <w:pPr>
              <w:pStyle w:val="Compact"/>
            </w:pPr>
            <w:r>
              <w:t xml:space="preserve">Chronic illness</w:t>
            </w:r>
          </w:p>
        </w:tc>
        <w:tc>
          <w:tcPr/>
          <w:p>
            <w:pPr>
              <w:pStyle w:val="Compact"/>
              <w:jc w:val="right"/>
            </w:pPr>
            <w:r>
              <w:t xml:space="preserve">0</w:t>
            </w:r>
          </w:p>
        </w:tc>
        <w:tc>
          <w:tcPr/>
          <w:p>
            <w:pPr>
              <w:pStyle w:val="Compact"/>
              <w:jc w:val="right"/>
            </w:pPr>
            <w:r>
              <w:t xml:space="preserve">119,618</w:t>
            </w:r>
          </w:p>
        </w:tc>
        <w:tc>
          <w:tcPr/>
          <w:p>
            <w:pPr>
              <w:pStyle w:val="Compact"/>
              <w:jc w:val="right"/>
            </w:pPr>
            <w:r>
              <w:t xml:space="preserve">11,702</w:t>
            </w:r>
          </w:p>
        </w:tc>
        <w:tc>
          <w:tcPr/>
          <w:p>
            <w:pPr>
              <w:pStyle w:val="Compact"/>
              <w:jc w:val="right"/>
            </w:pPr>
            <w:r>
              <w:t xml:space="preserve">3,296</w:t>
            </w:r>
          </w:p>
        </w:tc>
        <w:tc>
          <w:tcPr/>
          <w:p>
            <w:pPr>
              <w:pStyle w:val="Compact"/>
              <w:jc w:val="right"/>
            </w:pPr>
            <w:r>
              <w:t xml:space="preserve">7,384</w:t>
            </w:r>
          </w:p>
        </w:tc>
      </w:tr>
      <w:tr>
        <w:tc>
          <w:tcPr/>
          <w:p>
            <w:pPr>
              <w:pStyle w:val="Compact"/>
            </w:pPr>
            <w:r>
              <w:t xml:space="preserve">Disability</w:t>
            </w:r>
          </w:p>
        </w:tc>
        <w:tc>
          <w:tcPr/>
          <w:p>
            <w:pPr>
              <w:pStyle w:val="Compact"/>
              <w:jc w:val="right"/>
            </w:pPr>
            <w:r>
              <w:t xml:space="preserve">332</w:t>
            </w:r>
          </w:p>
        </w:tc>
        <w:tc>
          <w:tcPr/>
          <w:p>
            <w:pPr>
              <w:pStyle w:val="Compact"/>
              <w:jc w:val="right"/>
            </w:pPr>
            <w:r>
              <w:t xml:space="preserve">8,537</w:t>
            </w:r>
          </w:p>
        </w:tc>
        <w:tc>
          <w:tcPr/>
          <w:p>
            <w:pPr>
              <w:pStyle w:val="Compact"/>
              <w:jc w:val="right"/>
            </w:pPr>
            <w:r>
              <w:t xml:space="preserve">9,149</w:t>
            </w:r>
          </w:p>
        </w:tc>
        <w:tc>
          <w:tcPr/>
          <w:p>
            <w:pPr>
              <w:pStyle w:val="Compact"/>
              <w:jc w:val="right"/>
            </w:pPr>
            <w:r>
              <w:t xml:space="preserve">3,877</w:t>
            </w:r>
          </w:p>
        </w:tc>
        <w:tc>
          <w:tcPr/>
          <w:p>
            <w:pPr>
              <w:pStyle w:val="Compact"/>
              <w:jc w:val="right"/>
            </w:pPr>
            <w:r>
              <w:t xml:space="preserve">3,362</w:t>
            </w:r>
          </w:p>
        </w:tc>
      </w:tr>
      <w:tr>
        <w:tc>
          <w:tcPr/>
          <w:p>
            <w:pPr>
              <w:pStyle w:val="Compact"/>
            </w:pPr>
            <w:r>
              <w:t xml:space="preserve">Long-term-care need</w:t>
            </w:r>
          </w:p>
        </w:tc>
        <w:tc>
          <w:tcPr/>
          <w:p>
            <w:pPr>
              <w:pStyle w:val="Compact"/>
              <w:jc w:val="right"/>
            </w:pPr>
            <w:r>
              <w:t xml:space="preserve">27</w:t>
            </w:r>
          </w:p>
        </w:tc>
        <w:tc>
          <w:tcPr/>
          <w:p>
            <w:pPr>
              <w:pStyle w:val="Compact"/>
              <w:jc w:val="right"/>
            </w:pPr>
            <w:r>
              <w:t xml:space="preserve">950</w:t>
            </w:r>
          </w:p>
        </w:tc>
        <w:tc>
          <w:tcPr/>
          <w:p>
            <w:pPr>
              <w:pStyle w:val="Compact"/>
              <w:jc w:val="right"/>
            </w:pPr>
            <w:r>
              <w:t xml:space="preserve">2,248</w:t>
            </w:r>
          </w:p>
        </w:tc>
        <w:tc>
          <w:tcPr/>
          <w:p>
            <w:pPr>
              <w:pStyle w:val="Compact"/>
              <w:jc w:val="right"/>
            </w:pPr>
            <w:r>
              <w:t xml:space="preserve">6,545</w:t>
            </w:r>
          </w:p>
        </w:tc>
        <w:tc>
          <w:tcPr/>
          <w:p>
            <w:pPr>
              <w:pStyle w:val="Compact"/>
              <w:jc w:val="right"/>
            </w:pPr>
            <w:r>
              <w:t xml:space="preserve">4,793</w:t>
            </w:r>
          </w:p>
        </w:tc>
      </w:tr>
    </w:tbl>
    <w:p>
      <w:pPr>
        <w:pStyle w:val="BodyText"/>
      </w:pPr>
      <w:r>
        <w:rPr>
          <w:b/>
          <w:bCs/>
        </w:rPr>
        <w:t xml:space="preserve">Table A2.</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w:t>
            </w:r>
          </w:p>
        </w:tc>
        <w:tc>
          <w:tcPr/>
          <w:p>
            <w:pPr>
              <w:pStyle w:val="Compact"/>
              <w:jc w:val="right"/>
            </w:pPr>
            <w:r>
              <w:t xml:space="preserve">Disability</w:t>
            </w:r>
          </w:p>
        </w:tc>
        <w:tc>
          <w:tcPr/>
          <w:p>
            <w:pPr>
              <w:pStyle w:val="Compact"/>
              <w:jc w:val="right"/>
            </w:pPr>
            <w:r>
              <w:t xml:space="preserve">LTC need</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0.105</w:t>
            </w:r>
          </w:p>
        </w:tc>
        <w:tc>
          <w:tcPr/>
          <w:p>
            <w:pPr>
              <w:pStyle w:val="Compact"/>
              <w:jc w:val="right"/>
            </w:pPr>
            <w:r>
              <w:t xml:space="preserve">0.014</w:t>
            </w:r>
          </w:p>
        </w:tc>
        <w:tc>
          <w:tcPr/>
          <w:p>
            <w:pPr>
              <w:pStyle w:val="Compact"/>
              <w:jc w:val="right"/>
            </w:pPr>
            <w:r>
              <w:t xml:space="preserve">0.001</w:t>
            </w:r>
          </w:p>
        </w:tc>
        <w:tc>
          <w:tcPr/>
          <w:p>
            <w:pPr>
              <w:pStyle w:val="Compact"/>
              <w:jc w:val="right"/>
            </w:pPr>
            <w:r>
              <w:t xml:space="preserve">0.006</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0.935</w:t>
            </w:r>
          </w:p>
        </w:tc>
        <w:tc>
          <w:tcPr/>
          <w:p>
            <w:pPr>
              <w:pStyle w:val="Compact"/>
              <w:jc w:val="right"/>
            </w:pPr>
            <w:r>
              <w:t xml:space="preserve">0.042</w:t>
            </w:r>
          </w:p>
        </w:tc>
        <w:tc>
          <w:tcPr/>
          <w:p>
            <w:pPr>
              <w:pStyle w:val="Compact"/>
              <w:jc w:val="right"/>
            </w:pPr>
            <w:r>
              <w:t xml:space="preserve">0.005</w:t>
            </w:r>
          </w:p>
        </w:tc>
        <w:tc>
          <w:tcPr/>
          <w:p>
            <w:pPr>
              <w:pStyle w:val="Compact"/>
              <w:jc w:val="right"/>
            </w:pPr>
            <w:r>
              <w:t xml:space="preserve">0.017</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0.007</w:t>
            </w:r>
          </w:p>
        </w:tc>
        <w:tc>
          <w:tcPr/>
          <w:p>
            <w:pPr>
              <w:pStyle w:val="Compact"/>
              <w:jc w:val="right"/>
            </w:pPr>
            <w:r>
              <w:t xml:space="preserve">0.242</w:t>
            </w:r>
          </w:p>
        </w:tc>
        <w:tc>
          <w:tcPr/>
          <w:p>
            <w:pPr>
              <w:pStyle w:val="Compact"/>
              <w:jc w:val="right"/>
            </w:pPr>
            <w:r>
              <w:t xml:space="preserve">0.602</w:t>
            </w:r>
          </w:p>
        </w:tc>
        <w:tc>
          <w:tcPr/>
          <w:p>
            <w:pPr>
              <w:pStyle w:val="Compact"/>
              <w:jc w:val="right"/>
            </w:pPr>
            <w:r>
              <w:t xml:space="preserve">0.092</w:t>
            </w:r>
          </w:p>
        </w:tc>
        <w:tc>
          <w:tcPr/>
          <w:p>
            <w:pPr>
              <w:pStyle w:val="Compact"/>
              <w:jc w:val="right"/>
            </w:pPr>
            <w:r>
              <w:t xml:space="preserve">0.056</w:t>
            </w:r>
          </w:p>
        </w:tc>
      </w:tr>
      <w:tr>
        <w:tc>
          <w:tcPr/>
          <w:p>
            <w:pPr>
              <w:pStyle w:val="Compact"/>
            </w:pPr>
            <w:r>
              <w:t xml:space="preserve">male</w:t>
            </w:r>
          </w:p>
        </w:tc>
        <w:tc>
          <w:tcPr/>
          <w:p>
            <w:pPr>
              <w:pStyle w:val="Compact"/>
              <w:jc w:val="right"/>
            </w:pPr>
            <w:r>
              <w:t xml:space="preserve">65</w:t>
            </w:r>
          </w:p>
        </w:tc>
        <w:tc>
          <w:tcPr/>
          <w:p>
            <w:pPr>
              <w:pStyle w:val="Compact"/>
              <w:jc w:val="right"/>
            </w:pPr>
            <w:r>
              <w:t xml:space="preserve">Long-term-care need</w:t>
            </w:r>
          </w:p>
        </w:tc>
        <w:tc>
          <w:tcPr/>
          <w:p>
            <w:pPr>
              <w:pStyle w:val="Compact"/>
              <w:jc w:val="right"/>
            </w:pPr>
            <w:r>
              <w:t xml:space="preserve">0.001</w:t>
            </w:r>
          </w:p>
        </w:tc>
        <w:tc>
          <w:tcPr/>
          <w:p>
            <w:pPr>
              <w:pStyle w:val="Compact"/>
              <w:jc w:val="right"/>
            </w:pPr>
            <w:r>
              <w:t xml:space="preserve">0.033</w:t>
            </w:r>
          </w:p>
        </w:tc>
        <w:tc>
          <w:tcPr/>
          <w:p>
            <w:pPr>
              <w:pStyle w:val="Compact"/>
              <w:jc w:val="right"/>
            </w:pPr>
            <w:r>
              <w:t xml:space="preserve">0.178</w:t>
            </w:r>
          </w:p>
        </w:tc>
        <w:tc>
          <w:tcPr/>
          <w:p>
            <w:pPr>
              <w:pStyle w:val="Compact"/>
              <w:jc w:val="right"/>
            </w:pPr>
            <w:r>
              <w:t xml:space="preserve">0.644</w:t>
            </w:r>
          </w:p>
        </w:tc>
        <w:tc>
          <w:tcPr/>
          <w:p>
            <w:pPr>
              <w:pStyle w:val="Compact"/>
              <w:jc w:val="right"/>
            </w:pPr>
            <w:r>
              <w:t xml:space="preserve">0.144</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0.842</w:t>
            </w:r>
          </w:p>
        </w:tc>
        <w:tc>
          <w:tcPr/>
          <w:p>
            <w:pPr>
              <w:pStyle w:val="Compact"/>
              <w:jc w:val="right"/>
            </w:pPr>
            <w:r>
              <w:t xml:space="preserve">0.115</w:t>
            </w:r>
          </w:p>
        </w:tc>
        <w:tc>
          <w:tcPr/>
          <w:p>
            <w:pPr>
              <w:pStyle w:val="Compact"/>
              <w:jc w:val="right"/>
            </w:pPr>
            <w:r>
              <w:t xml:space="preserve">0.027</w:t>
            </w:r>
          </w:p>
        </w:tc>
        <w:tc>
          <w:tcPr/>
          <w:p>
            <w:pPr>
              <w:pStyle w:val="Compact"/>
              <w:jc w:val="right"/>
            </w:pPr>
            <w:r>
              <w:t xml:space="preserve">0.003</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0.891</w:t>
            </w:r>
          </w:p>
        </w:tc>
        <w:tc>
          <w:tcPr/>
          <w:p>
            <w:pPr>
              <w:pStyle w:val="Compact"/>
              <w:jc w:val="right"/>
            </w:pPr>
            <w:r>
              <w:t xml:space="preserve">0.066</w:t>
            </w:r>
          </w:p>
        </w:tc>
        <w:tc>
          <w:tcPr/>
          <w:p>
            <w:pPr>
              <w:pStyle w:val="Compact"/>
              <w:jc w:val="right"/>
            </w:pPr>
            <w:r>
              <w:t xml:space="preserve">0.008</w:t>
            </w:r>
          </w:p>
        </w:tc>
        <w:tc>
          <w:tcPr/>
          <w:p>
            <w:pPr>
              <w:pStyle w:val="Compact"/>
              <w:jc w:val="right"/>
            </w:pPr>
            <w:r>
              <w:t xml:space="preserve">0.036</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0.209</w:t>
            </w:r>
          </w:p>
        </w:tc>
        <w:tc>
          <w:tcPr/>
          <w:p>
            <w:pPr>
              <w:pStyle w:val="Compact"/>
              <w:jc w:val="right"/>
            </w:pPr>
            <w:r>
              <w:t xml:space="preserve">0.562</w:t>
            </w:r>
          </w:p>
        </w:tc>
        <w:tc>
          <w:tcPr/>
          <w:p>
            <w:pPr>
              <w:pStyle w:val="Compact"/>
              <w:jc w:val="right"/>
            </w:pPr>
            <w:r>
              <w:t xml:space="preserve">0.137</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Long-term-care need</w:t>
            </w:r>
          </w:p>
        </w:tc>
        <w:tc>
          <w:tcPr/>
          <w:p>
            <w:pPr>
              <w:pStyle w:val="Compact"/>
              <w:jc w:val="right"/>
            </w:pPr>
            <w:r>
              <w:t xml:space="preserve">0.000</w:t>
            </w:r>
          </w:p>
        </w:tc>
        <w:tc>
          <w:tcPr/>
          <w:p>
            <w:pPr>
              <w:pStyle w:val="Compact"/>
              <w:jc w:val="right"/>
            </w:pPr>
            <w:r>
              <w:t xml:space="preserve">0.020</w:t>
            </w:r>
          </w:p>
        </w:tc>
        <w:tc>
          <w:tcPr/>
          <w:p>
            <w:pPr>
              <w:pStyle w:val="Compact"/>
              <w:jc w:val="right"/>
            </w:pPr>
            <w:r>
              <w:t xml:space="preserve">0.116</w:t>
            </w:r>
          </w:p>
        </w:tc>
        <w:tc>
          <w:tcPr/>
          <w:p>
            <w:pPr>
              <w:pStyle w:val="Compact"/>
              <w:jc w:val="right"/>
            </w:pPr>
            <w:r>
              <w:t xml:space="preserve">0.646</w:t>
            </w:r>
          </w:p>
        </w:tc>
        <w:tc>
          <w:tcPr/>
          <w:p>
            <w:pPr>
              <w:pStyle w:val="Compact"/>
              <w:jc w:val="right"/>
            </w:pPr>
            <w:r>
              <w:t xml:space="preserve">0.218</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0.786</w:t>
            </w:r>
          </w:p>
        </w:tc>
        <w:tc>
          <w:tcPr/>
          <w:p>
            <w:pPr>
              <w:pStyle w:val="Compact"/>
              <w:jc w:val="right"/>
            </w:pPr>
            <w:r>
              <w:t xml:space="preserve">0.123</w:t>
            </w:r>
          </w:p>
        </w:tc>
        <w:tc>
          <w:tcPr/>
          <w:p>
            <w:pPr>
              <w:pStyle w:val="Compact"/>
              <w:jc w:val="right"/>
            </w:pPr>
            <w:r>
              <w:t xml:space="preserve">0.051</w:t>
            </w:r>
          </w:p>
        </w:tc>
        <w:tc>
          <w:tcPr/>
          <w:p>
            <w:pPr>
              <w:pStyle w:val="Compact"/>
              <w:jc w:val="right"/>
            </w:pPr>
            <w:r>
              <w:t xml:space="preserve">0.008</w:t>
            </w:r>
          </w:p>
        </w:tc>
        <w:tc>
          <w:tcPr/>
          <w:p>
            <w:pPr>
              <w:pStyle w:val="Compact"/>
              <w:jc w:val="right"/>
            </w:pPr>
            <w:r>
              <w:t xml:space="preserve">0.032</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0.813</w:t>
            </w:r>
          </w:p>
        </w:tc>
        <w:tc>
          <w:tcPr/>
          <w:p>
            <w:pPr>
              <w:pStyle w:val="Compact"/>
              <w:jc w:val="right"/>
            </w:pPr>
            <w:r>
              <w:t xml:space="preserve">0.097</w:t>
            </w:r>
          </w:p>
        </w:tc>
        <w:tc>
          <w:tcPr/>
          <w:p>
            <w:pPr>
              <w:pStyle w:val="Compact"/>
              <w:jc w:val="right"/>
            </w:pPr>
            <w:r>
              <w:t xml:space="preserve">0.017</w:t>
            </w:r>
          </w:p>
        </w:tc>
        <w:tc>
          <w:tcPr/>
          <w:p>
            <w:pPr>
              <w:pStyle w:val="Compact"/>
              <w:jc w:val="right"/>
            </w:pPr>
            <w:r>
              <w:t xml:space="preserve">0.073</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0.171</w:t>
            </w:r>
          </w:p>
        </w:tc>
        <w:tc>
          <w:tcPr/>
          <w:p>
            <w:pPr>
              <w:pStyle w:val="Compact"/>
              <w:jc w:val="right"/>
            </w:pPr>
            <w:r>
              <w:t xml:space="preserve">0.496</w:t>
            </w:r>
          </w:p>
        </w:tc>
        <w:tc>
          <w:tcPr/>
          <w:p>
            <w:pPr>
              <w:pStyle w:val="Compact"/>
              <w:jc w:val="right"/>
            </w:pPr>
            <w:r>
              <w:t xml:space="preserve">0.192</w:t>
            </w:r>
          </w:p>
        </w:tc>
        <w:tc>
          <w:tcPr/>
          <w:p>
            <w:pPr>
              <w:pStyle w:val="Compact"/>
              <w:jc w:val="right"/>
            </w:pPr>
            <w:r>
              <w:t xml:space="preserve">0.138</w:t>
            </w:r>
          </w:p>
        </w:tc>
      </w:tr>
      <w:tr>
        <w:tc>
          <w:tcPr/>
          <w:p>
            <w:pPr>
              <w:pStyle w:val="Compact"/>
            </w:pPr>
            <w:r>
              <w:t xml:space="preserve">male</w:t>
            </w:r>
          </w:p>
        </w:tc>
        <w:tc>
          <w:tcPr/>
          <w:p>
            <w:pPr>
              <w:pStyle w:val="Compact"/>
              <w:jc w:val="right"/>
            </w:pPr>
            <w:r>
              <w:t xml:space="preserve">85</w:t>
            </w:r>
          </w:p>
        </w:tc>
        <w:tc>
          <w:tcPr/>
          <w:p>
            <w:pPr>
              <w:pStyle w:val="Compact"/>
              <w:jc w:val="right"/>
            </w:pPr>
            <w:r>
              <w:t xml:space="preserve">Long-term-care need</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0.071</w:t>
            </w:r>
          </w:p>
        </w:tc>
        <w:tc>
          <w:tcPr/>
          <w:p>
            <w:pPr>
              <w:pStyle w:val="Compact"/>
              <w:jc w:val="right"/>
            </w:pPr>
            <w:r>
              <w:t xml:space="preserve">0.599</w:t>
            </w:r>
          </w:p>
        </w:tc>
        <w:tc>
          <w:tcPr/>
          <w:p>
            <w:pPr>
              <w:pStyle w:val="Compact"/>
              <w:jc w:val="right"/>
            </w:pPr>
            <w:r>
              <w:t xml:space="preserve">0.319</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0.879</w:t>
            </w:r>
          </w:p>
        </w:tc>
        <w:tc>
          <w:tcPr/>
          <w:p>
            <w:pPr>
              <w:pStyle w:val="Compact"/>
              <w:jc w:val="right"/>
            </w:pPr>
            <w:r>
              <w:t xml:space="preserve">0.104</w:t>
            </w:r>
          </w:p>
        </w:tc>
        <w:tc>
          <w:tcPr/>
          <w:p>
            <w:pPr>
              <w:pStyle w:val="Compact"/>
              <w:jc w:val="right"/>
            </w:pPr>
            <w:r>
              <w:t xml:space="preserve">0.013</w:t>
            </w:r>
          </w:p>
        </w:tc>
        <w:tc>
          <w:tcPr/>
          <w:p>
            <w:pPr>
              <w:pStyle w:val="Compact"/>
              <w:jc w:val="right"/>
            </w:pPr>
            <w:r>
              <w:t xml:space="preserve">0.001</w:t>
            </w:r>
          </w:p>
        </w:tc>
        <w:tc>
          <w:tcPr/>
          <w:p>
            <w:pPr>
              <w:pStyle w:val="Compact"/>
              <w:jc w:val="right"/>
            </w:pPr>
            <w:r>
              <w:t xml:space="preserve">0.003</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0.937</w:t>
            </w:r>
          </w:p>
        </w:tc>
        <w:tc>
          <w:tcPr/>
          <w:p>
            <w:pPr>
              <w:pStyle w:val="Compact"/>
              <w:jc w:val="right"/>
            </w:pPr>
            <w:r>
              <w:t xml:space="preserve">0.048</w:t>
            </w:r>
          </w:p>
        </w:tc>
        <w:tc>
          <w:tcPr/>
          <w:p>
            <w:pPr>
              <w:pStyle w:val="Compact"/>
              <w:jc w:val="right"/>
            </w:pPr>
            <w:r>
              <w:t xml:space="preserve">0.005</w:t>
            </w:r>
          </w:p>
        </w:tc>
        <w:tc>
          <w:tcPr/>
          <w:p>
            <w:pPr>
              <w:pStyle w:val="Compact"/>
              <w:jc w:val="right"/>
            </w:pPr>
            <w:r>
              <w:t xml:space="preserve">0.010</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0.005</w:t>
            </w:r>
          </w:p>
        </w:tc>
        <w:tc>
          <w:tcPr/>
          <w:p>
            <w:pPr>
              <w:pStyle w:val="Compact"/>
              <w:jc w:val="right"/>
            </w:pPr>
            <w:r>
              <w:t xml:space="preserve">0.248</w:t>
            </w:r>
          </w:p>
        </w:tc>
        <w:tc>
          <w:tcPr/>
          <w:p>
            <w:pPr>
              <w:pStyle w:val="Compact"/>
              <w:jc w:val="right"/>
            </w:pPr>
            <w:r>
              <w:t xml:space="preserve">0.612</w:t>
            </w:r>
          </w:p>
        </w:tc>
        <w:tc>
          <w:tcPr/>
          <w:p>
            <w:pPr>
              <w:pStyle w:val="Compact"/>
              <w:jc w:val="right"/>
            </w:pPr>
            <w:r>
              <w:t xml:space="preserve">0.098</w:t>
            </w:r>
          </w:p>
        </w:tc>
        <w:tc>
          <w:tcPr/>
          <w:p>
            <w:pPr>
              <w:pStyle w:val="Compact"/>
              <w:jc w:val="right"/>
            </w:pPr>
            <w:r>
              <w:t xml:space="preserve">0.037</w:t>
            </w:r>
          </w:p>
        </w:tc>
      </w:tr>
      <w:tr>
        <w:tc>
          <w:tcPr/>
          <w:p>
            <w:pPr>
              <w:pStyle w:val="Compact"/>
            </w:pPr>
            <w:r>
              <w:t xml:space="preserve">female</w:t>
            </w:r>
          </w:p>
        </w:tc>
        <w:tc>
          <w:tcPr/>
          <w:p>
            <w:pPr>
              <w:pStyle w:val="Compact"/>
              <w:jc w:val="right"/>
            </w:pPr>
            <w:r>
              <w:t xml:space="preserve">65</w:t>
            </w:r>
          </w:p>
        </w:tc>
        <w:tc>
          <w:tcPr/>
          <w:p>
            <w:pPr>
              <w:pStyle w:val="Compact"/>
              <w:jc w:val="right"/>
            </w:pPr>
            <w:r>
              <w:t xml:space="preserve">Long-term-care need</w:t>
            </w:r>
          </w:p>
        </w:tc>
        <w:tc>
          <w:tcPr/>
          <w:p>
            <w:pPr>
              <w:pStyle w:val="Compact"/>
              <w:jc w:val="right"/>
            </w:pPr>
            <w:r>
              <w:t xml:space="preserve">0.001</w:t>
            </w:r>
          </w:p>
        </w:tc>
        <w:tc>
          <w:tcPr/>
          <w:p>
            <w:pPr>
              <w:pStyle w:val="Compact"/>
              <w:jc w:val="right"/>
            </w:pPr>
            <w:r>
              <w:t xml:space="preserve">0.032</w:t>
            </w:r>
          </w:p>
        </w:tc>
        <w:tc>
          <w:tcPr/>
          <w:p>
            <w:pPr>
              <w:pStyle w:val="Compact"/>
              <w:jc w:val="right"/>
            </w:pPr>
            <w:r>
              <w:t xml:space="preserve">0.171</w:t>
            </w:r>
          </w:p>
        </w:tc>
        <w:tc>
          <w:tcPr/>
          <w:p>
            <w:pPr>
              <w:pStyle w:val="Compact"/>
              <w:jc w:val="right"/>
            </w:pPr>
            <w:r>
              <w:t xml:space="preserve">0.695</w:t>
            </w:r>
          </w:p>
        </w:tc>
        <w:tc>
          <w:tcPr/>
          <w:p>
            <w:pPr>
              <w:pStyle w:val="Compact"/>
              <w:jc w:val="right"/>
            </w:pPr>
            <w:r>
              <w:t xml:space="preserve">0.101</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0.850</w:t>
            </w:r>
          </w:p>
        </w:tc>
        <w:tc>
          <w:tcPr/>
          <w:p>
            <w:pPr>
              <w:pStyle w:val="Compact"/>
              <w:jc w:val="right"/>
            </w:pPr>
            <w:r>
              <w:t xml:space="preserve">0.115</w:t>
            </w:r>
          </w:p>
        </w:tc>
        <w:tc>
          <w:tcPr/>
          <w:p>
            <w:pPr>
              <w:pStyle w:val="Compact"/>
              <w:jc w:val="right"/>
            </w:pPr>
            <w:r>
              <w:t xml:space="preserve">0.026</w:t>
            </w:r>
          </w:p>
        </w:tc>
        <w:tc>
          <w:tcPr/>
          <w:p>
            <w:pPr>
              <w:pStyle w:val="Compact"/>
              <w:jc w:val="right"/>
            </w:pPr>
            <w:r>
              <w:t xml:space="preserve">0.003</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0.895</w:t>
            </w:r>
          </w:p>
        </w:tc>
        <w:tc>
          <w:tcPr/>
          <w:p>
            <w:pPr>
              <w:pStyle w:val="Compact"/>
              <w:jc w:val="right"/>
            </w:pPr>
            <w:r>
              <w:t xml:space="preserve">0.075</w:t>
            </w:r>
          </w:p>
        </w:tc>
        <w:tc>
          <w:tcPr/>
          <w:p>
            <w:pPr>
              <w:pStyle w:val="Compact"/>
              <w:jc w:val="right"/>
            </w:pPr>
            <w:r>
              <w:t xml:space="preserve">0.009</w:t>
            </w:r>
          </w:p>
        </w:tc>
        <w:tc>
          <w:tcPr/>
          <w:p>
            <w:pPr>
              <w:pStyle w:val="Compact"/>
              <w:jc w:val="right"/>
            </w:pPr>
            <w:r>
              <w:t xml:space="preserve">0.021</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0.215</w:t>
            </w:r>
          </w:p>
        </w:tc>
        <w:tc>
          <w:tcPr/>
          <w:p>
            <w:pPr>
              <w:pStyle w:val="Compact"/>
              <w:jc w:val="right"/>
            </w:pPr>
            <w:r>
              <w:t xml:space="preserve">0.575</w:t>
            </w:r>
          </w:p>
        </w:tc>
        <w:tc>
          <w:tcPr/>
          <w:p>
            <w:pPr>
              <w:pStyle w:val="Compact"/>
              <w:jc w:val="right"/>
            </w:pPr>
            <w:r>
              <w:t xml:space="preserve">0.148</w:t>
            </w:r>
          </w:p>
        </w:tc>
        <w:tc>
          <w:tcPr/>
          <w:p>
            <w:pPr>
              <w:pStyle w:val="Compact"/>
              <w:jc w:val="right"/>
            </w:pPr>
            <w:r>
              <w:t xml:space="preserve">0.058</w:t>
            </w:r>
          </w:p>
        </w:tc>
      </w:tr>
      <w:tr>
        <w:tc>
          <w:tcPr/>
          <w:p>
            <w:pPr>
              <w:pStyle w:val="Compact"/>
            </w:pPr>
            <w:r>
              <w:t xml:space="preserve">female</w:t>
            </w:r>
          </w:p>
        </w:tc>
        <w:tc>
          <w:tcPr/>
          <w:p>
            <w:pPr>
              <w:pStyle w:val="Compact"/>
              <w:jc w:val="right"/>
            </w:pPr>
            <w:r>
              <w:t xml:space="preserve">75</w:t>
            </w:r>
          </w:p>
        </w:tc>
        <w:tc>
          <w:tcPr/>
          <w:p>
            <w:pPr>
              <w:pStyle w:val="Compact"/>
              <w:jc w:val="right"/>
            </w:pPr>
            <w:r>
              <w:t xml:space="preserve">Long-term-care need</w:t>
            </w:r>
          </w:p>
        </w:tc>
        <w:tc>
          <w:tcPr/>
          <w:p>
            <w:pPr>
              <w:pStyle w:val="Compact"/>
              <w:jc w:val="right"/>
            </w:pPr>
            <w:r>
              <w:t xml:space="preserve">0.000</w:t>
            </w:r>
          </w:p>
        </w:tc>
        <w:tc>
          <w:tcPr/>
          <w:p>
            <w:pPr>
              <w:pStyle w:val="Compact"/>
              <w:jc w:val="right"/>
            </w:pPr>
            <w:r>
              <w:t xml:space="preserve">0.019</w:t>
            </w:r>
          </w:p>
        </w:tc>
        <w:tc>
          <w:tcPr/>
          <w:p>
            <w:pPr>
              <w:pStyle w:val="Compact"/>
              <w:jc w:val="right"/>
            </w:pPr>
            <w:r>
              <w:t xml:space="preserve">0.113</w:t>
            </w:r>
          </w:p>
        </w:tc>
        <w:tc>
          <w:tcPr/>
          <w:p>
            <w:pPr>
              <w:pStyle w:val="Compact"/>
              <w:jc w:val="right"/>
            </w:pPr>
            <w:r>
              <w:t xml:space="preserve">0.713</w:t>
            </w:r>
          </w:p>
        </w:tc>
        <w:tc>
          <w:tcPr/>
          <w:p>
            <w:pPr>
              <w:pStyle w:val="Compact"/>
              <w:jc w:val="right"/>
            </w:pPr>
            <w:r>
              <w:t xml:space="preserve">0.155</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0.803</w:t>
            </w:r>
          </w:p>
        </w:tc>
        <w:tc>
          <w:tcPr/>
          <w:p>
            <w:pPr>
              <w:pStyle w:val="Compact"/>
              <w:jc w:val="right"/>
            </w:pPr>
            <w:r>
              <w:t xml:space="preserve">0.124</w:t>
            </w:r>
          </w:p>
        </w:tc>
        <w:tc>
          <w:tcPr/>
          <w:p>
            <w:pPr>
              <w:pStyle w:val="Compact"/>
              <w:jc w:val="right"/>
            </w:pPr>
            <w:r>
              <w:t xml:space="preserve">0.049</w:t>
            </w:r>
          </w:p>
        </w:tc>
        <w:tc>
          <w:tcPr/>
          <w:p>
            <w:pPr>
              <w:pStyle w:val="Compact"/>
              <w:jc w:val="right"/>
            </w:pPr>
            <w:r>
              <w:t xml:space="preserve">0.009</w:t>
            </w:r>
          </w:p>
        </w:tc>
        <w:tc>
          <w:tcPr/>
          <w:p>
            <w:pPr>
              <w:pStyle w:val="Compact"/>
              <w:jc w:val="right"/>
            </w:pPr>
            <w:r>
              <w:t xml:space="preserve">0.015</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0.825</w:t>
            </w:r>
          </w:p>
        </w:tc>
        <w:tc>
          <w:tcPr/>
          <w:p>
            <w:pPr>
              <w:pStyle w:val="Compact"/>
              <w:jc w:val="right"/>
            </w:pPr>
            <w:r>
              <w:t xml:space="preserve">0.111</w:t>
            </w:r>
          </w:p>
        </w:tc>
        <w:tc>
          <w:tcPr/>
          <w:p>
            <w:pPr>
              <w:pStyle w:val="Compact"/>
              <w:jc w:val="right"/>
            </w:pPr>
            <w:r>
              <w:t xml:space="preserve">0.021</w:t>
            </w:r>
          </w:p>
        </w:tc>
        <w:tc>
          <w:tcPr/>
          <w:p>
            <w:pPr>
              <w:pStyle w:val="Compact"/>
              <w:jc w:val="right"/>
            </w:pPr>
            <w:r>
              <w:t xml:space="preserve">0.043</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0.178</w:t>
            </w:r>
          </w:p>
        </w:tc>
        <w:tc>
          <w:tcPr/>
          <w:p>
            <w:pPr>
              <w:pStyle w:val="Compact"/>
              <w:jc w:val="right"/>
            </w:pPr>
            <w:r>
              <w:t xml:space="preserve">0.513</w:t>
            </w:r>
          </w:p>
        </w:tc>
        <w:tc>
          <w:tcPr/>
          <w:p>
            <w:pPr>
              <w:pStyle w:val="Compact"/>
              <w:jc w:val="right"/>
            </w:pPr>
            <w:r>
              <w:t xml:space="preserve">0.213</w:t>
            </w:r>
          </w:p>
        </w:tc>
        <w:tc>
          <w:tcPr/>
          <w:p>
            <w:pPr>
              <w:pStyle w:val="Compact"/>
              <w:jc w:val="right"/>
            </w:pPr>
            <w:r>
              <w:t xml:space="preserve">0.094</w:t>
            </w:r>
          </w:p>
        </w:tc>
      </w:tr>
      <w:tr>
        <w:tc>
          <w:tcPr/>
          <w:p>
            <w:pPr>
              <w:pStyle w:val="Compact"/>
            </w:pPr>
            <w:r>
              <w:t xml:space="preserve">female</w:t>
            </w:r>
          </w:p>
        </w:tc>
        <w:tc>
          <w:tcPr/>
          <w:p>
            <w:pPr>
              <w:pStyle w:val="Compact"/>
              <w:jc w:val="right"/>
            </w:pPr>
            <w:r>
              <w:t xml:space="preserve">85</w:t>
            </w:r>
          </w:p>
        </w:tc>
        <w:tc>
          <w:tcPr/>
          <w:p>
            <w:pPr>
              <w:pStyle w:val="Compact"/>
              <w:jc w:val="right"/>
            </w:pPr>
            <w:r>
              <w:t xml:space="preserve">Long-term-care need</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0.071</w:t>
            </w:r>
          </w:p>
        </w:tc>
        <w:tc>
          <w:tcPr/>
          <w:p>
            <w:pPr>
              <w:pStyle w:val="Compact"/>
              <w:jc w:val="right"/>
            </w:pPr>
            <w:r>
              <w:t xml:space="preserve">0.687</w:t>
            </w:r>
          </w:p>
        </w:tc>
        <w:tc>
          <w:tcPr/>
          <w:p>
            <w:pPr>
              <w:pStyle w:val="Compact"/>
              <w:jc w:val="right"/>
            </w:pPr>
            <w:r>
              <w:t xml:space="preserve">0.231</w:t>
            </w:r>
          </w:p>
        </w:tc>
      </w:tr>
    </w:tbl>
    <w:p>
      <w:pPr>
        <w:pStyle w:val="BodyText"/>
      </w:pPr>
      <w:r>
        <w:rPr>
          <w:b/>
          <w:bCs/>
        </w:rPr>
        <w:t xml:space="preserve">Table A3.</w:t>
      </w:r>
      <w:r>
        <w:t xml:space="preserve"> </w:t>
      </w:r>
      <w:r>
        <w:t xml:space="preserve">State prevalence by age band: the weighted HRS cross-section against the calibrated model (percent of survivors).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Healthy, HRS</w:t>
            </w:r>
          </w:p>
        </w:tc>
        <w:tc>
          <w:tcPr/>
          <w:p>
            <w:pPr>
              <w:pStyle w:val="Compact"/>
              <w:jc w:val="right"/>
            </w:pPr>
            <w:r>
              <w:t xml:space="preserve">Healthy, model</w:t>
            </w:r>
          </w:p>
        </w:tc>
        <w:tc>
          <w:tcPr/>
          <w:p>
            <w:pPr>
              <w:pStyle w:val="Compact"/>
              <w:jc w:val="right"/>
            </w:pPr>
            <w:r>
              <w:t xml:space="preserve">Chronic illness, HRS</w:t>
            </w:r>
          </w:p>
        </w:tc>
        <w:tc>
          <w:tcPr/>
          <w:p>
            <w:pPr>
              <w:pStyle w:val="Compact"/>
              <w:jc w:val="right"/>
            </w:pPr>
            <w:r>
              <w:t xml:space="preserve">Chronic illness, model</w:t>
            </w:r>
          </w:p>
        </w:tc>
        <w:tc>
          <w:tcPr/>
          <w:p>
            <w:pPr>
              <w:pStyle w:val="Compact"/>
              <w:jc w:val="right"/>
            </w:pPr>
            <w:r>
              <w:t xml:space="preserve">Disability, HRS</w:t>
            </w:r>
          </w:p>
        </w:tc>
        <w:tc>
          <w:tcPr/>
          <w:p>
            <w:pPr>
              <w:pStyle w:val="Compact"/>
              <w:jc w:val="right"/>
            </w:pPr>
            <w:r>
              <w:t xml:space="preserve">Disability, model</w:t>
            </w:r>
          </w:p>
        </w:tc>
        <w:tc>
          <w:tcPr/>
          <w:p>
            <w:pPr>
              <w:pStyle w:val="Compact"/>
              <w:jc w:val="right"/>
            </w:pPr>
            <w:r>
              <w:t xml:space="preserve">Long-term-care need, HRS</w:t>
            </w:r>
          </w:p>
        </w:tc>
        <w:tc>
          <w:tcPr/>
          <w:p>
            <w:pPr>
              <w:pStyle w:val="Compact"/>
              <w:jc w:val="right"/>
            </w:pPr>
            <w:r>
              <w:t xml:space="preserve">Long-term-care need,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11.9%</w:t>
            </w:r>
          </w:p>
        </w:tc>
        <w:tc>
          <w:tcPr/>
          <w:p>
            <w:pPr>
              <w:pStyle w:val="Compact"/>
              <w:jc w:val="right"/>
            </w:pPr>
            <w:r>
              <w:t xml:space="preserve">11.8%</w:t>
            </w:r>
          </w:p>
        </w:tc>
        <w:tc>
          <w:tcPr/>
          <w:p>
            <w:pPr>
              <w:pStyle w:val="Compact"/>
              <w:jc w:val="right"/>
            </w:pPr>
            <w:r>
              <w:t xml:space="preserve">74.1%</w:t>
            </w:r>
          </w:p>
        </w:tc>
        <w:tc>
          <w:tcPr/>
          <w:p>
            <w:pPr>
              <w:pStyle w:val="Compact"/>
              <w:jc w:val="right"/>
            </w:pPr>
            <w:r>
              <w:t xml:space="preserve">73.1%</w:t>
            </w:r>
          </w:p>
        </w:tc>
        <w:tc>
          <w:tcPr/>
          <w:p>
            <w:pPr>
              <w:pStyle w:val="Compact"/>
              <w:jc w:val="right"/>
            </w:pPr>
            <w:r>
              <w:t xml:space="preserve">9.7%</w:t>
            </w:r>
          </w:p>
        </w:tc>
        <w:tc>
          <w:tcPr/>
          <w:p>
            <w:pPr>
              <w:pStyle w:val="Compact"/>
              <w:jc w:val="right"/>
            </w:pPr>
            <w:r>
              <w:t xml:space="preserve">10.5%</w:t>
            </w:r>
          </w:p>
        </w:tc>
        <w:tc>
          <w:tcPr/>
          <w:p>
            <w:pPr>
              <w:pStyle w:val="Compact"/>
              <w:jc w:val="right"/>
            </w:pPr>
            <w:r>
              <w:t xml:space="preserve">4.3%</w:t>
            </w:r>
          </w:p>
        </w:tc>
        <w:tc>
          <w:tcPr/>
          <w:p>
            <w:pPr>
              <w:pStyle w:val="Compact"/>
              <w:jc w:val="right"/>
            </w:pPr>
            <w:r>
              <w:t xml:space="preserve">4.7%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8.7%</w:t>
            </w:r>
          </w:p>
        </w:tc>
        <w:tc>
          <w:tcPr/>
          <w:p>
            <w:pPr>
              <w:pStyle w:val="Compact"/>
              <w:jc w:val="right"/>
            </w:pPr>
            <w:r>
              <w:t xml:space="preserve">6.9%</w:t>
            </w:r>
          </w:p>
        </w:tc>
        <w:tc>
          <w:tcPr/>
          <w:p>
            <w:pPr>
              <w:pStyle w:val="Compact"/>
              <w:jc w:val="right"/>
            </w:pPr>
            <w:r>
              <w:t xml:space="preserve">75.6%</w:t>
            </w:r>
          </w:p>
        </w:tc>
        <w:tc>
          <w:tcPr/>
          <w:p>
            <w:pPr>
              <w:pStyle w:val="Compact"/>
              <w:jc w:val="right"/>
            </w:pPr>
            <w:r>
              <w:t xml:space="preserve">72.9%</w:t>
            </w:r>
          </w:p>
        </w:tc>
        <w:tc>
          <w:tcPr/>
          <w:p>
            <w:pPr>
              <w:pStyle w:val="Compact"/>
              <w:jc w:val="right"/>
            </w:pPr>
            <w:r>
              <w:t xml:space="preserve">10.5%</w:t>
            </w:r>
          </w:p>
        </w:tc>
        <w:tc>
          <w:tcPr/>
          <w:p>
            <w:pPr>
              <w:pStyle w:val="Compact"/>
              <w:jc w:val="right"/>
            </w:pPr>
            <w:r>
              <w:t xml:space="preserve">13.1%</w:t>
            </w:r>
          </w:p>
        </w:tc>
        <w:tc>
          <w:tcPr/>
          <w:p>
            <w:pPr>
              <w:pStyle w:val="Compact"/>
              <w:jc w:val="right"/>
            </w:pPr>
            <w:r>
              <w:t xml:space="preserve">5.2%</w:t>
            </w:r>
          </w:p>
        </w:tc>
        <w:tc>
          <w:tcPr/>
          <w:p>
            <w:pPr>
              <w:pStyle w:val="Compact"/>
              <w:jc w:val="right"/>
            </w:pPr>
            <w:r>
              <w:t xml:space="preserve">7.1%</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6.4%</w:t>
            </w:r>
          </w:p>
        </w:tc>
        <w:tc>
          <w:tcPr/>
          <w:p>
            <w:pPr>
              <w:pStyle w:val="Compact"/>
              <w:jc w:val="right"/>
            </w:pPr>
            <w:r>
              <w:t xml:space="preserve">4.1%</w:t>
            </w:r>
          </w:p>
        </w:tc>
        <w:tc>
          <w:tcPr/>
          <w:p>
            <w:pPr>
              <w:pStyle w:val="Compact"/>
              <w:jc w:val="right"/>
            </w:pPr>
            <w:r>
              <w:t xml:space="preserve">72.1%</w:t>
            </w:r>
          </w:p>
        </w:tc>
        <w:tc>
          <w:tcPr/>
          <w:p>
            <w:pPr>
              <w:pStyle w:val="Compact"/>
              <w:jc w:val="right"/>
            </w:pPr>
            <w:r>
              <w:t xml:space="preserve">69.6%</w:t>
            </w:r>
          </w:p>
        </w:tc>
        <w:tc>
          <w:tcPr/>
          <w:p>
            <w:pPr>
              <w:pStyle w:val="Compact"/>
              <w:jc w:val="right"/>
            </w:pPr>
            <w:r>
              <w:t xml:space="preserve">13.7%</w:t>
            </w:r>
          </w:p>
        </w:tc>
        <w:tc>
          <w:tcPr/>
          <w:p>
            <w:pPr>
              <w:pStyle w:val="Compact"/>
              <w:jc w:val="right"/>
            </w:pPr>
            <w:r>
              <w:t xml:space="preserve">15.4%</w:t>
            </w:r>
          </w:p>
        </w:tc>
        <w:tc>
          <w:tcPr/>
          <w:p>
            <w:pPr>
              <w:pStyle w:val="Compact"/>
              <w:jc w:val="right"/>
            </w:pPr>
            <w:r>
              <w:t xml:space="preserve">7.7%</w:t>
            </w:r>
          </w:p>
        </w:tc>
        <w:tc>
          <w:tcPr/>
          <w:p>
            <w:pPr>
              <w:pStyle w:val="Compact"/>
              <w:jc w:val="right"/>
            </w:pPr>
            <w:r>
              <w:t xml:space="preserve">10.9%</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4.8%</w:t>
            </w:r>
          </w:p>
        </w:tc>
        <w:tc>
          <w:tcPr/>
          <w:p>
            <w:pPr>
              <w:pStyle w:val="Compact"/>
              <w:jc w:val="right"/>
            </w:pPr>
            <w:r>
              <w:t xml:space="preserve">2.5%</w:t>
            </w:r>
          </w:p>
        </w:tc>
        <w:tc>
          <w:tcPr/>
          <w:p>
            <w:pPr>
              <w:pStyle w:val="Compact"/>
              <w:jc w:val="right"/>
            </w:pPr>
            <w:r>
              <w:t xml:space="preserve">66.0%</w:t>
            </w:r>
          </w:p>
        </w:tc>
        <w:tc>
          <w:tcPr/>
          <w:p>
            <w:pPr>
              <w:pStyle w:val="Compact"/>
              <w:jc w:val="right"/>
            </w:pPr>
            <w:r>
              <w:t xml:space="preserve">64.4%</w:t>
            </w:r>
          </w:p>
        </w:tc>
        <w:tc>
          <w:tcPr/>
          <w:p>
            <w:pPr>
              <w:pStyle w:val="Compact"/>
              <w:jc w:val="right"/>
            </w:pPr>
            <w:r>
              <w:t xml:space="preserve">16.6%</w:t>
            </w:r>
          </w:p>
        </w:tc>
        <w:tc>
          <w:tcPr/>
          <w:p>
            <w:pPr>
              <w:pStyle w:val="Compact"/>
              <w:jc w:val="right"/>
            </w:pPr>
            <w:r>
              <w:t xml:space="preserve">17.3%</w:t>
            </w:r>
          </w:p>
        </w:tc>
        <w:tc>
          <w:tcPr/>
          <w:p>
            <w:pPr>
              <w:pStyle w:val="Compact"/>
              <w:jc w:val="right"/>
            </w:pPr>
            <w:r>
              <w:t xml:space="preserve">12.6%</w:t>
            </w:r>
          </w:p>
        </w:tc>
        <w:tc>
          <w:tcPr/>
          <w:p>
            <w:pPr>
              <w:pStyle w:val="Compact"/>
              <w:jc w:val="right"/>
            </w:pPr>
            <w:r>
              <w:t xml:space="preserve">15.9%</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3.3%</w:t>
            </w:r>
          </w:p>
        </w:tc>
        <w:tc>
          <w:tcPr/>
          <w:p>
            <w:pPr>
              <w:pStyle w:val="Compact"/>
              <w:jc w:val="right"/>
            </w:pPr>
            <w:r>
              <w:t xml:space="preserve">1.6%</w:t>
            </w:r>
          </w:p>
        </w:tc>
        <w:tc>
          <w:tcPr/>
          <w:p>
            <w:pPr>
              <w:pStyle w:val="Compact"/>
              <w:jc w:val="right"/>
            </w:pPr>
            <w:r>
              <w:t xml:space="preserve">55.7%</w:t>
            </w:r>
          </w:p>
        </w:tc>
        <w:tc>
          <w:tcPr/>
          <w:p>
            <w:pPr>
              <w:pStyle w:val="Compact"/>
              <w:jc w:val="right"/>
            </w:pPr>
            <w:r>
              <w:t xml:space="preserve">58.3%</w:t>
            </w:r>
          </w:p>
        </w:tc>
        <w:tc>
          <w:tcPr/>
          <w:p>
            <w:pPr>
              <w:pStyle w:val="Compact"/>
              <w:jc w:val="right"/>
            </w:pPr>
            <w:r>
              <w:t xml:space="preserve">20.5%</w:t>
            </w:r>
          </w:p>
        </w:tc>
        <w:tc>
          <w:tcPr/>
          <w:p>
            <w:pPr>
              <w:pStyle w:val="Compact"/>
              <w:jc w:val="right"/>
            </w:pPr>
            <w:r>
              <w:t xml:space="preserve">18.6%</w:t>
            </w:r>
          </w:p>
        </w:tc>
        <w:tc>
          <w:tcPr/>
          <w:p>
            <w:pPr>
              <w:pStyle w:val="Compact"/>
              <w:jc w:val="right"/>
            </w:pPr>
            <w:r>
              <w:t xml:space="preserve">20.6%</w:t>
            </w:r>
          </w:p>
        </w:tc>
        <w:tc>
          <w:tcPr/>
          <w:p>
            <w:pPr>
              <w:pStyle w:val="Compact"/>
              <w:jc w:val="right"/>
            </w:pPr>
            <w:r>
              <w:t xml:space="preserve">21.6%</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39.9%</w:t>
            </w:r>
          </w:p>
        </w:tc>
        <w:tc>
          <w:tcPr/>
          <w:p>
            <w:pPr>
              <w:pStyle w:val="Compact"/>
              <w:jc w:val="right"/>
            </w:pPr>
            <w:r>
              <w:t xml:space="preserve">50.4%</w:t>
            </w:r>
          </w:p>
        </w:tc>
        <w:tc>
          <w:tcPr/>
          <w:p>
            <w:pPr>
              <w:pStyle w:val="Compact"/>
              <w:jc w:val="right"/>
            </w:pPr>
            <w:r>
              <w:t xml:space="preserve">23.6%</w:t>
            </w:r>
          </w:p>
        </w:tc>
        <w:tc>
          <w:tcPr/>
          <w:p>
            <w:pPr>
              <w:pStyle w:val="Compact"/>
              <w:jc w:val="right"/>
            </w:pPr>
            <w:r>
              <w:t xml:space="preserve">19.5%</w:t>
            </w:r>
          </w:p>
        </w:tc>
        <w:tc>
          <w:tcPr/>
          <w:p>
            <w:pPr>
              <w:pStyle w:val="Compact"/>
              <w:jc w:val="right"/>
            </w:pPr>
            <w:r>
              <w:t xml:space="preserve">34.4%</w:t>
            </w:r>
          </w:p>
        </w:tc>
        <w:tc>
          <w:tcPr/>
          <w:p>
            <w:pPr>
              <w:pStyle w:val="Compact"/>
              <w:jc w:val="right"/>
            </w:pPr>
            <w:r>
              <w:t xml:space="preserve">29.1%</w:t>
            </w:r>
          </w:p>
        </w:tc>
      </w:tr>
      <w:tr>
        <w:tc>
          <w:tcPr/>
          <w:p>
            <w:pPr>
              <w:pStyle w:val="Compact"/>
            </w:pPr>
            <w:r>
              <w:t xml:space="preserve">male</w:t>
            </w:r>
          </w:p>
        </w:tc>
        <w:tc>
          <w:tcPr/>
          <w:p>
            <w:pPr>
              <w:pStyle w:val="Compact"/>
              <w:jc w:val="right"/>
            </w:pPr>
            <w:r>
              <w:t xml:space="preserve">65-69</w:t>
            </w:r>
          </w:p>
        </w:tc>
        <w:tc>
          <w:tcPr/>
          <w:p>
            <w:pPr>
              <w:pStyle w:val="Compact"/>
              <w:jc w:val="right"/>
            </w:pPr>
            <w:r>
              <w:t xml:space="preserve">12.7%</w:t>
            </w:r>
          </w:p>
        </w:tc>
        <w:tc>
          <w:tcPr/>
          <w:p>
            <w:pPr>
              <w:pStyle w:val="Compact"/>
              <w:jc w:val="right"/>
            </w:pPr>
            <w:r>
              <w:t xml:space="preserve">12.1%</w:t>
            </w:r>
          </w:p>
        </w:tc>
        <w:tc>
          <w:tcPr/>
          <w:p>
            <w:pPr>
              <w:pStyle w:val="Compact"/>
              <w:jc w:val="right"/>
            </w:pPr>
            <w:r>
              <w:t xml:space="preserve">75.7%</w:t>
            </w:r>
          </w:p>
        </w:tc>
        <w:tc>
          <w:tcPr/>
          <w:p>
            <w:pPr>
              <w:pStyle w:val="Compact"/>
              <w:jc w:val="right"/>
            </w:pPr>
            <w:r>
              <w:t xml:space="preserve">74.8%</w:t>
            </w:r>
          </w:p>
        </w:tc>
        <w:tc>
          <w:tcPr/>
          <w:p>
            <w:pPr>
              <w:pStyle w:val="Compact"/>
              <w:jc w:val="right"/>
            </w:pPr>
            <w:r>
              <w:t xml:space="preserve">8.5%</w:t>
            </w:r>
          </w:p>
        </w:tc>
        <w:tc>
          <w:tcPr/>
          <w:p>
            <w:pPr>
              <w:pStyle w:val="Compact"/>
              <w:jc w:val="right"/>
            </w:pPr>
            <w:r>
              <w:t xml:space="preserve">9.6%</w:t>
            </w:r>
          </w:p>
        </w:tc>
        <w:tc>
          <w:tcPr/>
          <w:p>
            <w:pPr>
              <w:pStyle w:val="Compact"/>
              <w:jc w:val="right"/>
            </w:pPr>
            <w:r>
              <w:t xml:space="preserve">3.1%</w:t>
            </w:r>
          </w:p>
        </w:tc>
        <w:tc>
          <w:tcPr/>
          <w:p>
            <w:pPr>
              <w:pStyle w:val="Compact"/>
              <w:jc w:val="right"/>
            </w:pPr>
            <w:r>
              <w:t xml:space="preserve">3.5%</w:t>
            </w:r>
          </w:p>
        </w:tc>
      </w:tr>
      <w:tr>
        <w:tc>
          <w:tcPr/>
          <w:p>
            <w:pPr>
              <w:pStyle w:val="Compact"/>
            </w:pPr>
            <w:r>
              <w:t xml:space="preserve">male</w:t>
            </w:r>
          </w:p>
        </w:tc>
        <w:tc>
          <w:tcPr/>
          <w:p>
            <w:pPr>
              <w:pStyle w:val="Compact"/>
              <w:jc w:val="right"/>
            </w:pPr>
            <w:r>
              <w:t xml:space="preserve">70-74</w:t>
            </w:r>
          </w:p>
        </w:tc>
        <w:tc>
          <w:tcPr/>
          <w:p>
            <w:pPr>
              <w:pStyle w:val="Compact"/>
              <w:jc w:val="right"/>
            </w:pPr>
            <w:r>
              <w:t xml:space="preserve">8.8%</w:t>
            </w:r>
          </w:p>
        </w:tc>
        <w:tc>
          <w:tcPr/>
          <w:p>
            <w:pPr>
              <w:pStyle w:val="Compact"/>
              <w:jc w:val="right"/>
            </w:pPr>
            <w:r>
              <w:t xml:space="preserve">7.3%</w:t>
            </w:r>
          </w:p>
        </w:tc>
        <w:tc>
          <w:tcPr/>
          <w:p>
            <w:pPr>
              <w:pStyle w:val="Compact"/>
              <w:jc w:val="right"/>
            </w:pPr>
            <w:r>
              <w:t xml:space="preserve">77.3%</w:t>
            </w:r>
          </w:p>
        </w:tc>
        <w:tc>
          <w:tcPr/>
          <w:p>
            <w:pPr>
              <w:pStyle w:val="Compact"/>
              <w:jc w:val="right"/>
            </w:pPr>
            <w:r>
              <w:t xml:space="preserve">75.6%</w:t>
            </w:r>
          </w:p>
        </w:tc>
        <w:tc>
          <w:tcPr/>
          <w:p>
            <w:pPr>
              <w:pStyle w:val="Compact"/>
              <w:jc w:val="right"/>
            </w:pPr>
            <w:r>
              <w:t xml:space="preserve">10.1%</w:t>
            </w:r>
          </w:p>
        </w:tc>
        <w:tc>
          <w:tcPr/>
          <w:p>
            <w:pPr>
              <w:pStyle w:val="Compact"/>
              <w:jc w:val="right"/>
            </w:pPr>
            <w:r>
              <w:t xml:space="preserve">11.7%</w:t>
            </w:r>
          </w:p>
        </w:tc>
        <w:tc>
          <w:tcPr/>
          <w:p>
            <w:pPr>
              <w:pStyle w:val="Compact"/>
              <w:jc w:val="right"/>
            </w:pPr>
            <w:r>
              <w:t xml:space="preserve">3.8%</w:t>
            </w:r>
          </w:p>
        </w:tc>
        <w:tc>
          <w:tcPr/>
          <w:p>
            <w:pPr>
              <w:pStyle w:val="Compact"/>
              <w:jc w:val="right"/>
            </w:pPr>
            <w:r>
              <w:t xml:space="preserve">5.4%</w:t>
            </w:r>
          </w:p>
        </w:tc>
      </w:tr>
      <w:tr>
        <w:tc>
          <w:tcPr/>
          <w:p>
            <w:pPr>
              <w:pStyle w:val="Compact"/>
            </w:pPr>
            <w:r>
              <w:t xml:space="preserve">male</w:t>
            </w:r>
          </w:p>
        </w:tc>
        <w:tc>
          <w:tcPr/>
          <w:p>
            <w:pPr>
              <w:pStyle w:val="Compact"/>
              <w:jc w:val="right"/>
            </w:pPr>
            <w:r>
              <w:t xml:space="preserve">75-79</w:t>
            </w:r>
          </w:p>
        </w:tc>
        <w:tc>
          <w:tcPr/>
          <w:p>
            <w:pPr>
              <w:pStyle w:val="Compact"/>
              <w:jc w:val="right"/>
            </w:pPr>
            <w:r>
              <w:t xml:space="preserve">6.2%</w:t>
            </w:r>
          </w:p>
        </w:tc>
        <w:tc>
          <w:tcPr/>
          <w:p>
            <w:pPr>
              <w:pStyle w:val="Compact"/>
              <w:jc w:val="right"/>
            </w:pPr>
            <w:r>
              <w:t xml:space="preserve">4.4%</w:t>
            </w:r>
          </w:p>
        </w:tc>
        <w:tc>
          <w:tcPr/>
          <w:p>
            <w:pPr>
              <w:pStyle w:val="Compact"/>
              <w:jc w:val="right"/>
            </w:pPr>
            <w:r>
              <w:t xml:space="preserve">76.1%</w:t>
            </w:r>
          </w:p>
        </w:tc>
        <w:tc>
          <w:tcPr/>
          <w:p>
            <w:pPr>
              <w:pStyle w:val="Compact"/>
              <w:jc w:val="right"/>
            </w:pPr>
            <w:r>
              <w:t xml:space="preserve">73.5%</w:t>
            </w:r>
          </w:p>
        </w:tc>
        <w:tc>
          <w:tcPr/>
          <w:p>
            <w:pPr>
              <w:pStyle w:val="Compact"/>
              <w:jc w:val="right"/>
            </w:pPr>
            <w:r>
              <w:t xml:space="preserve">12.2%</w:t>
            </w:r>
          </w:p>
        </w:tc>
        <w:tc>
          <w:tcPr/>
          <w:p>
            <w:pPr>
              <w:pStyle w:val="Compact"/>
              <w:jc w:val="right"/>
            </w:pPr>
            <w:r>
              <w:t xml:space="preserve">13.9%</w:t>
            </w:r>
          </w:p>
        </w:tc>
        <w:tc>
          <w:tcPr/>
          <w:p>
            <w:pPr>
              <w:pStyle w:val="Compact"/>
              <w:jc w:val="right"/>
            </w:pPr>
            <w:r>
              <w:t xml:space="preserve">5.6%</w:t>
            </w:r>
          </w:p>
        </w:tc>
        <w:tc>
          <w:tcPr/>
          <w:p>
            <w:pPr>
              <w:pStyle w:val="Compact"/>
              <w:jc w:val="right"/>
            </w:pPr>
            <w:r>
              <w:t xml:space="preserve">8.2%</w:t>
            </w:r>
          </w:p>
        </w:tc>
      </w:tr>
      <w:tr>
        <w:tc>
          <w:tcPr/>
          <w:p>
            <w:pPr>
              <w:pStyle w:val="Compact"/>
            </w:pPr>
            <w:r>
              <w:t xml:space="preserve">male</w:t>
            </w:r>
          </w:p>
        </w:tc>
        <w:tc>
          <w:tcPr/>
          <w:p>
            <w:pPr>
              <w:pStyle w:val="Compact"/>
              <w:jc w:val="right"/>
            </w:pPr>
            <w:r>
              <w:t xml:space="preserve">80-84</w:t>
            </w:r>
          </w:p>
        </w:tc>
        <w:tc>
          <w:tcPr/>
          <w:p>
            <w:pPr>
              <w:pStyle w:val="Compact"/>
              <w:jc w:val="right"/>
            </w:pPr>
            <w:r>
              <w:t xml:space="preserve">5.2%</w:t>
            </w:r>
          </w:p>
        </w:tc>
        <w:tc>
          <w:tcPr/>
          <w:p>
            <w:pPr>
              <w:pStyle w:val="Compact"/>
              <w:jc w:val="right"/>
            </w:pPr>
            <w:r>
              <w:t xml:space="preserve">2.8%</w:t>
            </w:r>
          </w:p>
        </w:tc>
        <w:tc>
          <w:tcPr/>
          <w:p>
            <w:pPr>
              <w:pStyle w:val="Compact"/>
              <w:jc w:val="right"/>
            </w:pPr>
            <w:r>
              <w:t xml:space="preserve">70.0%</w:t>
            </w:r>
          </w:p>
        </w:tc>
        <w:tc>
          <w:tcPr/>
          <w:p>
            <w:pPr>
              <w:pStyle w:val="Compact"/>
              <w:jc w:val="right"/>
            </w:pPr>
            <w:r>
              <w:t xml:space="preserve">69.6%</w:t>
            </w:r>
          </w:p>
        </w:tc>
        <w:tc>
          <w:tcPr/>
          <w:p>
            <w:pPr>
              <w:pStyle w:val="Compact"/>
              <w:jc w:val="right"/>
            </w:pPr>
            <w:r>
              <w:t xml:space="preserve">16.0%</w:t>
            </w:r>
          </w:p>
        </w:tc>
        <w:tc>
          <w:tcPr/>
          <w:p>
            <w:pPr>
              <w:pStyle w:val="Compact"/>
              <w:jc w:val="right"/>
            </w:pPr>
            <w:r>
              <w:t xml:space="preserve">15.9%</w:t>
            </w:r>
          </w:p>
        </w:tc>
        <w:tc>
          <w:tcPr/>
          <w:p>
            <w:pPr>
              <w:pStyle w:val="Compact"/>
              <w:jc w:val="right"/>
            </w:pPr>
            <w:r>
              <w:t xml:space="preserve">8.8%</w:t>
            </w:r>
          </w:p>
        </w:tc>
        <w:tc>
          <w:tcPr/>
          <w:p>
            <w:pPr>
              <w:pStyle w:val="Compact"/>
              <w:jc w:val="right"/>
            </w:pPr>
            <w:r>
              <w:t xml:space="preserve">11.7%</w:t>
            </w:r>
          </w:p>
        </w:tc>
      </w:tr>
      <w:tr>
        <w:tc>
          <w:tcPr/>
          <w:p>
            <w:pPr>
              <w:pStyle w:val="Compact"/>
            </w:pPr>
            <w:r>
              <w:t xml:space="preserve">male</w:t>
            </w:r>
          </w:p>
        </w:tc>
        <w:tc>
          <w:tcPr/>
          <w:p>
            <w:pPr>
              <w:pStyle w:val="Compact"/>
              <w:jc w:val="right"/>
            </w:pPr>
            <w:r>
              <w:t xml:space="preserve">85-89</w:t>
            </w:r>
          </w:p>
        </w:tc>
        <w:tc>
          <w:tcPr/>
          <w:p>
            <w:pPr>
              <w:pStyle w:val="Compact"/>
              <w:jc w:val="right"/>
            </w:pPr>
            <w:r>
              <w:t xml:space="preserve">5.4%</w:t>
            </w:r>
          </w:p>
        </w:tc>
        <w:tc>
          <w:tcPr/>
          <w:p>
            <w:pPr>
              <w:pStyle w:val="Compact"/>
              <w:jc w:val="right"/>
            </w:pPr>
            <w:r>
              <w:t xml:space="preserve">1.9%</w:t>
            </w:r>
          </w:p>
        </w:tc>
        <w:tc>
          <w:tcPr/>
          <w:p>
            <w:pPr>
              <w:pStyle w:val="Compact"/>
              <w:jc w:val="right"/>
            </w:pPr>
            <w:r>
              <w:t xml:space="preserve">62.9%</w:t>
            </w:r>
          </w:p>
        </w:tc>
        <w:tc>
          <w:tcPr/>
          <w:p>
            <w:pPr>
              <w:pStyle w:val="Compact"/>
              <w:jc w:val="right"/>
            </w:pPr>
            <w:r>
              <w:t xml:space="preserve">64.7%</w:t>
            </w:r>
          </w:p>
        </w:tc>
        <w:tc>
          <w:tcPr/>
          <w:p>
            <w:pPr>
              <w:pStyle w:val="Compact"/>
              <w:jc w:val="right"/>
            </w:pPr>
            <w:r>
              <w:t xml:space="preserve">17.7%</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15.9%</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1.3%</w:t>
            </w:r>
          </w:p>
        </w:tc>
        <w:tc>
          <w:tcPr/>
          <w:p>
            <w:pPr>
              <w:pStyle w:val="Compact"/>
              <w:jc w:val="right"/>
            </w:pPr>
            <w:r>
              <w:t xml:space="preserve">51.6%</w:t>
            </w:r>
          </w:p>
        </w:tc>
        <w:tc>
          <w:tcPr/>
          <w:p>
            <w:pPr>
              <w:pStyle w:val="Compact"/>
              <w:jc w:val="right"/>
            </w:pPr>
            <w:r>
              <w:t xml:space="preserve">58.1%</w:t>
            </w:r>
          </w:p>
        </w:tc>
        <w:tc>
          <w:tcPr/>
          <w:p>
            <w:pPr>
              <w:pStyle w:val="Compact"/>
              <w:jc w:val="right"/>
            </w:pPr>
            <w:r>
              <w:t xml:space="preserve">20.3%</w:t>
            </w:r>
          </w:p>
        </w:tc>
        <w:tc>
          <w:tcPr/>
          <w:p>
            <w:pPr>
              <w:pStyle w:val="Compact"/>
              <w:jc w:val="right"/>
            </w:pPr>
            <w:r>
              <w:t xml:space="preserve">19.1%</w:t>
            </w:r>
          </w:p>
        </w:tc>
        <w:tc>
          <w:tcPr/>
          <w:p>
            <w:pPr>
              <w:pStyle w:val="Compact"/>
              <w:jc w:val="right"/>
            </w:pPr>
            <w:r>
              <w:t xml:space="preserve">23.3%</w:t>
            </w:r>
          </w:p>
        </w:tc>
        <w:tc>
          <w:tcPr/>
          <w:p>
            <w:pPr>
              <w:pStyle w:val="Compact"/>
              <w:jc w:val="right"/>
            </w:pPr>
            <w:r>
              <w:t xml:space="preserve">21.5%</w:t>
            </w:r>
          </w:p>
        </w:tc>
      </w:tr>
    </w:tbl>
    <w:p>
      <w:pPr>
        <w:pStyle w:val="BodyText"/>
      </w:pPr>
      <w:r>
        <w:rPr>
          <w:b/>
          <w:bCs/>
        </w:rPr>
        <w:t xml:space="preserve">Table A4.</w:t>
      </w:r>
      <w:r>
        <w:t xml:space="preserve"> </w:t>
      </w:r>
      <w:r>
        <w:t xml:space="preserve">Medicare spending per person-year by age band: the model cohort against the MCBS Cost Supplement.</w:t>
      </w:r>
    </w:p>
    <w:p>
      <w:pPr>
        <w:pStyle w:val="BodyText"/>
      </w:pPr>
      <w:r>
        <w:rPr>
          <w:i/>
          <w:iCs/>
        </w:rPr>
        <w:t xml:space="preserve">The model applies the MCBS cells to the simulated cohort’s state and condition mix; a gap reflects the difference between that mix and the MCBS population’s.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MCBS SE</w:t>
            </w:r>
          </w:p>
        </w:tc>
        <w:tc>
          <w:tcPr/>
          <w:p>
            <w:pPr>
              <w:pStyle w:val="Compact"/>
              <w:jc w:val="right"/>
            </w:pPr>
            <w:r>
              <w:t xml:space="preserve">Model / MCBS</w:t>
            </w:r>
          </w:p>
        </w:tc>
      </w:tr>
      <w:tr>
        <w:tc>
          <w:tcPr/>
          <w:p>
            <w:pPr>
              <w:pStyle w:val="Compact"/>
            </w:pPr>
            <w:r>
              <w:t xml:space="preserve">65-74</w:t>
            </w:r>
          </w:p>
        </w:tc>
        <w:tc>
          <w:tcPr/>
          <w:p>
            <w:pPr>
              <w:pStyle w:val="Compact"/>
              <w:jc w:val="right"/>
            </w:pPr>
            <w:r>
              <w:t xml:space="preserve">$10,051</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1.013</w:t>
            </w:r>
          </w:p>
        </w:tc>
      </w:tr>
      <w:tr>
        <w:tc>
          <w:tcPr/>
          <w:p>
            <w:pPr>
              <w:pStyle w:val="Compact"/>
            </w:pPr>
            <w:r>
              <w:t xml:space="preserve">75+</w:t>
            </w:r>
          </w:p>
        </w:tc>
        <w:tc>
          <w:tcPr/>
          <w:p>
            <w:pPr>
              <w:pStyle w:val="Compact"/>
              <w:jc w:val="right"/>
            </w:pPr>
            <w:r>
              <w:t xml:space="preserve">$12,544</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1.016</w:t>
            </w:r>
          </w:p>
        </w:tc>
      </w:tr>
    </w:tbl>
    <w:p>
      <w:pPr>
        <w:pStyle w:val="BodyText"/>
      </w:pPr>
      <w:r>
        <w:rPr>
          <w:b/>
          <w:bCs/>
        </w:rPr>
        <w:t xml:space="preserve">Table A5.</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LTC need</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20.6</w:t>
            </w:r>
          </w:p>
        </w:tc>
        <w:tc>
          <w:tcPr/>
          <w:p>
            <w:pPr>
              <w:pStyle w:val="Compact"/>
              <w:jc w:val="right"/>
            </w:pPr>
            <w:r>
              <w:t xml:space="preserve">18.5</w:t>
            </w:r>
          </w:p>
        </w:tc>
        <w:tc>
          <w:tcPr/>
          <w:p>
            <w:pPr>
              <w:pStyle w:val="Compact"/>
              <w:jc w:val="right"/>
            </w:pPr>
            <w:r>
              <w:t xml:space="preserve">16.0</w:t>
            </w:r>
          </w:p>
        </w:tc>
        <w:tc>
          <w:tcPr/>
          <w:p>
            <w:pPr>
              <w:pStyle w:val="Compact"/>
              <w:jc w:val="right"/>
            </w:pPr>
            <w:r>
              <w:t xml:space="preserve">12.1</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20.0</w:t>
            </w:r>
          </w:p>
        </w:tc>
        <w:tc>
          <w:tcPr/>
          <w:p>
            <w:pPr>
              <w:pStyle w:val="Compact"/>
              <w:jc w:val="right"/>
            </w:pPr>
            <w:r>
              <w:t xml:space="preserve">18.2</w:t>
            </w:r>
          </w:p>
        </w:tc>
        <w:tc>
          <w:tcPr/>
          <w:p>
            <w:pPr>
              <w:pStyle w:val="Compact"/>
              <w:jc w:val="right"/>
            </w:pPr>
            <w:r>
              <w:t xml:space="preserve">16.5</w:t>
            </w:r>
          </w:p>
        </w:tc>
        <w:tc>
          <w:tcPr/>
          <w:p>
            <w:pPr>
              <w:pStyle w:val="Compact"/>
              <w:jc w:val="right"/>
            </w:pPr>
            <w:r>
              <w:t xml:space="preserve">13.7</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23.2</w:t>
            </w:r>
          </w:p>
        </w:tc>
        <w:tc>
          <w:tcPr/>
          <w:p>
            <w:pPr>
              <w:pStyle w:val="Compact"/>
              <w:jc w:val="right"/>
            </w:pPr>
            <w:r>
              <w:t xml:space="preserve">20.9</w:t>
            </w:r>
          </w:p>
        </w:tc>
        <w:tc>
          <w:tcPr/>
          <w:p>
            <w:pPr>
              <w:pStyle w:val="Compact"/>
              <w:jc w:val="right"/>
            </w:pPr>
            <w:r>
              <w:t xml:space="preserve">18.4</w:t>
            </w:r>
          </w:p>
        </w:tc>
        <w:tc>
          <w:tcPr/>
          <w:p>
            <w:pPr>
              <w:pStyle w:val="Compact"/>
              <w:jc w:val="right"/>
            </w:pPr>
            <w:r>
              <w:t xml:space="preserve">13.4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20.3</w:t>
            </w:r>
          </w:p>
        </w:tc>
        <w:tc>
          <w:tcPr/>
          <w:p>
            <w:pPr>
              <w:pStyle w:val="Compact"/>
              <w:jc w:val="right"/>
            </w:pPr>
            <w:r>
              <w:t xml:space="preserve">18.5</w:t>
            </w:r>
          </w:p>
        </w:tc>
        <w:tc>
          <w:tcPr/>
          <w:p>
            <w:pPr>
              <w:pStyle w:val="Compact"/>
              <w:jc w:val="right"/>
            </w:pPr>
            <w:r>
              <w:t xml:space="preserve">14.9</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17.7</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9.2</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16.9</w:t>
            </w:r>
          </w:p>
        </w:tc>
        <w:tc>
          <w:tcPr/>
          <w:p>
            <w:pPr>
              <w:pStyle w:val="Compact"/>
              <w:jc w:val="right"/>
            </w:pPr>
            <w:r>
              <w:t xml:space="preserve">15.2</w:t>
            </w:r>
          </w:p>
        </w:tc>
        <w:tc>
          <w:tcPr/>
          <w:p>
            <w:pPr>
              <w:pStyle w:val="Compact"/>
              <w:jc w:val="right"/>
            </w:pPr>
            <w:r>
              <w:t xml:space="preserve">13.5</w:t>
            </w:r>
          </w:p>
        </w:tc>
        <w:tc>
          <w:tcPr/>
          <w:p>
            <w:pPr>
              <w:pStyle w:val="Compact"/>
              <w:jc w:val="right"/>
            </w:pPr>
            <w:r>
              <w:t xml:space="preserve">10.6</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20.3</w:t>
            </w:r>
          </w:p>
        </w:tc>
        <w:tc>
          <w:tcPr/>
          <w:p>
            <w:pPr>
              <w:pStyle w:val="Compact"/>
              <w:jc w:val="right"/>
            </w:pPr>
            <w:r>
              <w:t xml:space="preserve">17.9</w:t>
            </w:r>
          </w:p>
        </w:tc>
        <w:tc>
          <w:tcPr/>
          <w:p>
            <w:pPr>
              <w:pStyle w:val="Compact"/>
              <w:jc w:val="right"/>
            </w:pPr>
            <w:r>
              <w:t xml:space="preserve">15.3</w:t>
            </w:r>
          </w:p>
        </w:tc>
        <w:tc>
          <w:tcPr/>
          <w:p>
            <w:pPr>
              <w:pStyle w:val="Compact"/>
              <w:jc w:val="right"/>
            </w:pPr>
            <w:r>
              <w:t xml:space="preserve">10.4</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19.3</w:t>
            </w:r>
          </w:p>
        </w:tc>
        <w:tc>
          <w:tcPr/>
          <w:p>
            <w:pPr>
              <w:pStyle w:val="Compact"/>
              <w:jc w:val="right"/>
            </w:pPr>
            <w:r>
              <w:t xml:space="preserve">17.2</w:t>
            </w:r>
          </w:p>
        </w:tc>
        <w:tc>
          <w:tcPr/>
          <w:p>
            <w:pPr>
              <w:pStyle w:val="Compact"/>
              <w:jc w:val="right"/>
            </w:pPr>
            <w:r>
              <w:t xml:space="preserve">15.4</w:t>
            </w:r>
          </w:p>
        </w:tc>
        <w:tc>
          <w:tcPr/>
          <w:p>
            <w:pPr>
              <w:pStyle w:val="Compact"/>
              <w:jc w:val="right"/>
            </w:pPr>
            <w:r>
              <w:t xml:space="preserve">11.7</w:t>
            </w:r>
          </w:p>
        </w:tc>
      </w:tr>
    </w:tbl>
    <w:p>
      <w:pPr>
        <w:pStyle w:val="BodyText"/>
      </w:pPr>
      <w:r>
        <w:rPr>
          <w:b/>
          <w:bCs/>
        </w:rPr>
        <w:t xml:space="preserve">Table A6.</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Standard errors from Fay-adjusted BRR with 100 replicates.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Medicaid</w:t>
            </w:r>
          </w:p>
        </w:tc>
        <w:tc>
          <w:tcPr/>
          <w:p>
            <w:pPr>
              <w:pStyle w:val="Compact"/>
              <w:jc w:val="right"/>
            </w:pPr>
            <w:r>
              <w:t xml:space="preserve">Out of pocket</w:t>
            </w:r>
          </w:p>
        </w:tc>
        <w:tc>
          <w:tcPr/>
          <w:p>
            <w:pPr>
              <w:pStyle w:val="Compact"/>
              <w:jc w:val="right"/>
            </w:pPr>
            <w:r>
              <w:t xml:space="preserve">SE</w:t>
            </w:r>
          </w:p>
        </w:tc>
        <w:tc>
          <w:tcPr/>
          <w:p>
            <w:pPr>
              <w:pStyle w:val="Compact"/>
              <w:jc w:val="right"/>
            </w:pPr>
            <w:r>
              <w:t xml:space="preserve">All payers</w:t>
            </w:r>
          </w:p>
        </w:tc>
        <w:tc>
          <w:tcPr/>
          <w:p>
            <w:pPr>
              <w:pStyle w:val="Compact"/>
              <w:jc w:val="right"/>
            </w:pPr>
            <w:r>
              <w:t xml:space="preserve">Part A share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$572</w:t>
            </w:r>
          </w:p>
        </w:tc>
        <w:tc>
          <w:tcPr/>
          <w:p>
            <w:pPr>
              <w:pStyle w:val="Compact"/>
              <w:jc w:val="right"/>
            </w:pPr>
            <w:r>
              <w:t xml:space="preserve">$2,717</w:t>
            </w:r>
          </w:p>
        </w:tc>
        <w:tc>
          <w:tcPr/>
          <w:p>
            <w:pPr>
              <w:pStyle w:val="Compact"/>
              <w:jc w:val="right"/>
            </w:pPr>
            <w:r>
              <w:t xml:space="preserve">$46</w:t>
            </w:r>
          </w:p>
        </w:tc>
        <w:tc>
          <w:tcPr/>
          <w:p>
            <w:pPr>
              <w:pStyle w:val="Compact"/>
              <w:jc w:val="right"/>
            </w:pPr>
            <w:r>
              <w:t xml:space="preserve">$17,406</w:t>
            </w:r>
          </w:p>
        </w:tc>
        <w:tc>
          <w:tcPr/>
          <w:p>
            <w:pPr>
              <w:pStyle w:val="Compact"/>
              <w:jc w:val="right"/>
            </w:pPr>
            <w:r>
              <w:t xml:space="preserve">17.6%</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$315</w:t>
            </w:r>
          </w:p>
        </w:tc>
        <w:tc>
          <w:tcPr/>
          <w:p>
            <w:pPr>
              <w:pStyle w:val="Compact"/>
              <w:jc w:val="right"/>
            </w:pPr>
            <w:r>
              <w:t xml:space="preserve">$2,510</w:t>
            </w:r>
          </w:p>
        </w:tc>
        <w:tc>
          <w:tcPr/>
          <w:p>
            <w:pPr>
              <w:pStyle w:val="Compact"/>
              <w:jc w:val="right"/>
            </w:pPr>
            <w:r>
              <w:t xml:space="preserve">$60</w:t>
            </w:r>
          </w:p>
        </w:tc>
        <w:tc>
          <w:tcPr/>
          <w:p>
            <w:pPr>
              <w:pStyle w:val="Compact"/>
              <w:jc w:val="right"/>
            </w:pPr>
            <w:r>
              <w:t xml:space="preserve">$14,974</w:t>
            </w:r>
          </w:p>
        </w:tc>
        <w:tc>
          <w:tcPr/>
          <w:p>
            <w:pPr>
              <w:pStyle w:val="Compact"/>
              <w:jc w:val="right"/>
            </w:pPr>
            <w:r>
              <w:t xml:space="preserve">16.2%</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$386</w:t>
            </w:r>
          </w:p>
        </w:tc>
        <w:tc>
          <w:tcPr/>
          <w:p>
            <w:pPr>
              <w:pStyle w:val="Compact"/>
              <w:jc w:val="right"/>
            </w:pPr>
            <w:r>
              <w:t xml:space="preserve">$3,228</w:t>
            </w:r>
          </w:p>
        </w:tc>
        <w:tc>
          <w:tcPr/>
          <w:p>
            <w:pPr>
              <w:pStyle w:val="Compact"/>
              <w:jc w:val="right"/>
            </w:pPr>
            <w:r>
              <w:t xml:space="preserve">$69</w:t>
            </w:r>
          </w:p>
        </w:tc>
        <w:tc>
          <w:tcPr/>
          <w:p>
            <w:pPr>
              <w:pStyle w:val="Compact"/>
              <w:jc w:val="right"/>
            </w:pPr>
            <w:r>
              <w:t xml:space="preserve">$18,330</w:t>
            </w:r>
          </w:p>
        </w:tc>
        <w:tc>
          <w:tcPr/>
          <w:p>
            <w:pPr>
              <w:pStyle w:val="Compact"/>
              <w:jc w:val="right"/>
            </w:pPr>
            <w:r>
              <w:t xml:space="preserve">18.6%</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$42</w:t>
            </w:r>
          </w:p>
        </w:tc>
        <w:tc>
          <w:tcPr/>
          <w:p>
            <w:pPr>
              <w:pStyle w:val="Compact"/>
              <w:jc w:val="right"/>
            </w:pPr>
            <w:r>
              <w:t xml:space="preserve">$1,624</w:t>
            </w:r>
          </w:p>
        </w:tc>
        <w:tc>
          <w:tcPr/>
          <w:p>
            <w:pPr>
              <w:pStyle w:val="Compact"/>
              <w:jc w:val="right"/>
            </w:pPr>
            <w:r>
              <w:t xml:space="preserve">$65</w:t>
            </w:r>
          </w:p>
        </w:tc>
        <w:tc>
          <w:tcPr/>
          <w:p>
            <w:pPr>
              <w:pStyle w:val="Compact"/>
              <w:jc w:val="right"/>
            </w:pPr>
            <w:r>
              <w:t xml:space="preserve">$7,264</w:t>
            </w:r>
          </w:p>
        </w:tc>
        <w:tc>
          <w:tcPr/>
          <w:p>
            <w:pPr>
              <w:pStyle w:val="Compact"/>
              <w:jc w:val="right"/>
            </w:pPr>
            <w:r>
              <w:t xml:space="preserve">13.4%</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$118</w:t>
            </w:r>
          </w:p>
        </w:tc>
        <w:tc>
          <w:tcPr/>
          <w:p>
            <w:pPr>
              <w:pStyle w:val="Compact"/>
              <w:jc w:val="right"/>
            </w:pPr>
            <w:r>
              <w:t xml:space="preserve">$2,389</w:t>
            </w:r>
          </w:p>
        </w:tc>
        <w:tc>
          <w:tcPr/>
          <w:p>
            <w:pPr>
              <w:pStyle w:val="Compact"/>
              <w:jc w:val="right"/>
            </w:pPr>
            <w:r>
              <w:t xml:space="preserve">$89</w:t>
            </w:r>
          </w:p>
        </w:tc>
        <w:tc>
          <w:tcPr/>
          <w:p>
            <w:pPr>
              <w:pStyle w:val="Compact"/>
              <w:jc w:val="right"/>
            </w:pPr>
            <w:r>
              <w:t xml:space="preserve">$12,909</w:t>
            </w:r>
          </w:p>
        </w:tc>
        <w:tc>
          <w:tcPr/>
          <w:p>
            <w:pPr>
              <w:pStyle w:val="Compact"/>
              <w:jc w:val="right"/>
            </w:pPr>
            <w:r>
              <w:t xml:space="preserve">16.1%</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$725</w:t>
            </w:r>
          </w:p>
        </w:tc>
        <w:tc>
          <w:tcPr/>
          <w:p>
            <w:pPr>
              <w:pStyle w:val="Compact"/>
              <w:jc w:val="right"/>
            </w:pPr>
            <w:r>
              <w:t xml:space="preserve">$3,229</w:t>
            </w:r>
          </w:p>
        </w:tc>
        <w:tc>
          <w:tcPr/>
          <w:p>
            <w:pPr>
              <w:pStyle w:val="Compact"/>
              <w:jc w:val="right"/>
            </w:pPr>
            <w:r>
              <w:t xml:space="preserve">$107</w:t>
            </w:r>
          </w:p>
        </w:tc>
        <w:tc>
          <w:tcPr/>
          <w:p>
            <w:pPr>
              <w:pStyle w:val="Compact"/>
              <w:jc w:val="right"/>
            </w:pPr>
            <w:r>
              <w:t xml:space="preserve">$22,414</w:t>
            </w:r>
          </w:p>
        </w:tc>
        <w:tc>
          <w:tcPr/>
          <w:p>
            <w:pPr>
              <w:pStyle w:val="Compact"/>
              <w:jc w:val="right"/>
            </w:pPr>
            <w:r>
              <w:t xml:space="preserve">16.7%</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$93</w:t>
            </w:r>
          </w:p>
        </w:tc>
        <w:tc>
          <w:tcPr/>
          <w:p>
            <w:pPr>
              <w:pStyle w:val="Compact"/>
              <w:jc w:val="right"/>
            </w:pPr>
            <w:r>
              <w:t xml:space="preserve">$2,445</w:t>
            </w:r>
          </w:p>
        </w:tc>
        <w:tc>
          <w:tcPr/>
          <w:p>
            <w:pPr>
              <w:pStyle w:val="Compact"/>
              <w:jc w:val="right"/>
            </w:pPr>
            <w:r>
              <w:t xml:space="preserve">$144</w:t>
            </w:r>
          </w:p>
        </w:tc>
        <w:tc>
          <w:tcPr/>
          <w:p>
            <w:pPr>
              <w:pStyle w:val="Compact"/>
              <w:jc w:val="right"/>
            </w:pPr>
            <w:r>
              <w:t xml:space="preserve">$9,718</w:t>
            </w:r>
          </w:p>
        </w:tc>
        <w:tc>
          <w:tcPr/>
          <w:p>
            <w:pPr>
              <w:pStyle w:val="Compact"/>
              <w:jc w:val="right"/>
            </w:pPr>
            <w:r>
              <w:t xml:space="preserve">16.7%</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$122</w:t>
            </w:r>
          </w:p>
        </w:tc>
        <w:tc>
          <w:tcPr/>
          <w:p>
            <w:pPr>
              <w:pStyle w:val="Compact"/>
              <w:jc w:val="right"/>
            </w:pPr>
            <w:r>
              <w:t xml:space="preserve">$2,868</w:t>
            </w:r>
          </w:p>
        </w:tc>
        <w:tc>
          <w:tcPr/>
          <w:p>
            <w:pPr>
              <w:pStyle w:val="Compact"/>
              <w:jc w:val="right"/>
            </w:pPr>
            <w:r>
              <w:t xml:space="preserve">$81</w:t>
            </w:r>
          </w:p>
        </w:tc>
        <w:tc>
          <w:tcPr/>
          <w:p>
            <w:pPr>
              <w:pStyle w:val="Compact"/>
              <w:jc w:val="right"/>
            </w:pPr>
            <w:r>
              <w:t xml:space="preserve">$14,575</w:t>
            </w:r>
          </w:p>
        </w:tc>
        <w:tc>
          <w:tcPr/>
          <w:p>
            <w:pPr>
              <w:pStyle w:val="Compact"/>
              <w:jc w:val="right"/>
            </w:pPr>
            <w:r>
              <w:t xml:space="preserve">16.7%</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$656</w:t>
            </w:r>
          </w:p>
        </w:tc>
        <w:tc>
          <w:tcPr/>
          <w:p>
            <w:pPr>
              <w:pStyle w:val="Compact"/>
              <w:jc w:val="right"/>
            </w:pPr>
            <w:r>
              <w:t xml:space="preserve">$3,690</w:t>
            </w:r>
          </w:p>
        </w:tc>
        <w:tc>
          <w:tcPr/>
          <w:p>
            <w:pPr>
              <w:pStyle w:val="Compact"/>
              <w:jc w:val="right"/>
            </w:pPr>
            <w:r>
              <w:t xml:space="preserve">$98</w:t>
            </w:r>
          </w:p>
        </w:tc>
        <w:tc>
          <w:tcPr/>
          <w:p>
            <w:pPr>
              <w:pStyle w:val="Compact"/>
              <w:jc w:val="right"/>
            </w:pPr>
            <w:r>
              <w:t xml:space="preserve">$23,267</w:t>
            </w:r>
          </w:p>
        </w:tc>
        <w:tc>
          <w:tcPr/>
          <w:p>
            <w:pPr>
              <w:pStyle w:val="Compact"/>
              <w:jc w:val="right"/>
            </w:pPr>
            <w:r>
              <w:t xml:space="preserve">19.7%</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$265</w:t>
            </w:r>
          </w:p>
        </w:tc>
        <w:tc>
          <w:tcPr/>
          <w:p>
            <w:pPr>
              <w:pStyle w:val="Compact"/>
              <w:jc w:val="right"/>
            </w:pPr>
            <w:r>
              <w:t xml:space="preserve">$818</w:t>
            </w:r>
          </w:p>
        </w:tc>
        <w:tc>
          <w:tcPr/>
          <w:p>
            <w:pPr>
              <w:pStyle w:val="Compact"/>
              <w:jc w:val="right"/>
            </w:pPr>
            <w:r>
              <w:t xml:space="preserve">$69</w:t>
            </w:r>
          </w:p>
        </w:tc>
        <w:tc>
          <w:tcPr/>
          <w:p>
            <w:pPr>
              <w:pStyle w:val="Compact"/>
              <w:jc w:val="right"/>
            </w:pPr>
            <w:r>
              <w:t xml:space="preserve">$7,137</w:t>
            </w:r>
          </w:p>
        </w:tc>
        <w:tc>
          <w:tcPr/>
          <w:p>
            <w:pPr>
              <w:pStyle w:val="Compact"/>
              <w:jc w:val="right"/>
            </w:pPr>
            <w:r>
              <w:t xml:space="preserve">13.7%</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$10</w:t>
            </w:r>
          </w:p>
        </w:tc>
        <w:tc>
          <w:tcPr/>
          <w:p>
            <w:pPr>
              <w:pStyle w:val="Compact"/>
              <w:jc w:val="right"/>
            </w:pPr>
            <w:r>
              <w:t xml:space="preserve">$2,067</w:t>
            </w:r>
          </w:p>
        </w:tc>
        <w:tc>
          <w:tcPr/>
          <w:p>
            <w:pPr>
              <w:pStyle w:val="Compact"/>
              <w:jc w:val="right"/>
            </w:pPr>
            <w:r>
              <w:t xml:space="preserve">$78</w:t>
            </w:r>
          </w:p>
        </w:tc>
        <w:tc>
          <w:tcPr/>
          <w:p>
            <w:pPr>
              <w:pStyle w:val="Compact"/>
              <w:jc w:val="right"/>
            </w:pPr>
            <w:r>
              <w:t xml:space="preserve">$8,090</w:t>
            </w:r>
          </w:p>
        </w:tc>
        <w:tc>
          <w:tcPr/>
          <w:p>
            <w:pPr>
              <w:pStyle w:val="Compact"/>
              <w:jc w:val="right"/>
            </w:pPr>
            <w:r>
              <w:t xml:space="preserve">14.6%</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$519</w:t>
            </w:r>
          </w:p>
        </w:tc>
        <w:tc>
          <w:tcPr/>
          <w:p>
            <w:pPr>
              <w:pStyle w:val="Compact"/>
              <w:jc w:val="right"/>
            </w:pPr>
            <w:r>
              <w:t xml:space="preserve">$1,336</w:t>
            </w:r>
          </w:p>
        </w:tc>
        <w:tc>
          <w:tcPr/>
          <w:p>
            <w:pPr>
              <w:pStyle w:val="Compact"/>
              <w:jc w:val="right"/>
            </w:pPr>
            <w:r>
              <w:t xml:space="preserve">$93</w:t>
            </w:r>
          </w:p>
        </w:tc>
        <w:tc>
          <w:tcPr/>
          <w:p>
            <w:pPr>
              <w:pStyle w:val="Compact"/>
              <w:jc w:val="right"/>
            </w:pPr>
            <w:r>
              <w:t xml:space="preserve">$12,591</w:t>
            </w:r>
          </w:p>
        </w:tc>
        <w:tc>
          <w:tcPr/>
          <w:p>
            <w:pPr>
              <w:pStyle w:val="Compact"/>
              <w:jc w:val="right"/>
            </w:pPr>
            <w:r>
              <w:t xml:space="preserve">17.1%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$22</w:t>
            </w:r>
          </w:p>
        </w:tc>
        <w:tc>
          <w:tcPr/>
          <w:p>
            <w:pPr>
              <w:pStyle w:val="Compact"/>
              <w:jc w:val="right"/>
            </w:pPr>
            <w:r>
              <w:t xml:space="preserve">$2,874</w:t>
            </w:r>
          </w:p>
        </w:tc>
        <w:tc>
          <w:tcPr/>
          <w:p>
            <w:pPr>
              <w:pStyle w:val="Compact"/>
              <w:jc w:val="right"/>
            </w:pPr>
            <w:r>
              <w:t xml:space="preserve">$81</w:t>
            </w:r>
          </w:p>
        </w:tc>
        <w:tc>
          <w:tcPr/>
          <w:p>
            <w:pPr>
              <w:pStyle w:val="Compact"/>
              <w:jc w:val="right"/>
            </w:pPr>
            <w:r>
              <w:t xml:space="preserve">$13,776</w:t>
            </w:r>
          </w:p>
        </w:tc>
        <w:tc>
          <w:tcPr/>
          <w:p>
            <w:pPr>
              <w:pStyle w:val="Compact"/>
              <w:jc w:val="right"/>
            </w:pPr>
            <w:r>
              <w:t xml:space="preserve">16.2%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$2,182</w:t>
            </w:r>
          </w:p>
        </w:tc>
        <w:tc>
          <w:tcPr/>
          <w:p>
            <w:pPr>
              <w:pStyle w:val="Compact"/>
              <w:jc w:val="right"/>
            </w:pPr>
            <w:r>
              <w:t xml:space="preserve">$1,872</w:t>
            </w:r>
          </w:p>
        </w:tc>
        <w:tc>
          <w:tcPr/>
          <w:p>
            <w:pPr>
              <w:pStyle w:val="Compact"/>
              <w:jc w:val="right"/>
            </w:pPr>
            <w:r>
              <w:t xml:space="preserve">$104</w:t>
            </w:r>
          </w:p>
        </w:tc>
        <w:tc>
          <w:tcPr/>
          <w:p>
            <w:pPr>
              <w:pStyle w:val="Compact"/>
              <w:jc w:val="right"/>
            </w:pPr>
            <w:r>
              <w:t xml:space="preserve">$21,208</w:t>
            </w:r>
          </w:p>
        </w:tc>
        <w:tc>
          <w:tcPr/>
          <w:p>
            <w:pPr>
              <w:pStyle w:val="Compact"/>
              <w:jc w:val="right"/>
            </w:pPr>
            <w:r>
              <w:t xml:space="preserve">19.5%</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$95</w:t>
            </w:r>
          </w:p>
        </w:tc>
        <w:tc>
          <w:tcPr/>
          <w:p>
            <w:pPr>
              <w:pStyle w:val="Compact"/>
              <w:jc w:val="right"/>
            </w:pPr>
            <w:r>
              <w:t xml:space="preserve">$4,088</w:t>
            </w:r>
          </w:p>
        </w:tc>
        <w:tc>
          <w:tcPr/>
          <w:p>
            <w:pPr>
              <w:pStyle w:val="Compact"/>
              <w:jc w:val="right"/>
            </w:pPr>
            <w:r>
              <w:t xml:space="preserve">$100</w:t>
            </w:r>
          </w:p>
        </w:tc>
        <w:tc>
          <w:tcPr/>
          <w:p>
            <w:pPr>
              <w:pStyle w:val="Compact"/>
              <w:jc w:val="right"/>
            </w:pPr>
            <w:r>
              <w:t xml:space="preserve">$23,482</w:t>
            </w:r>
          </w:p>
        </w:tc>
        <w:tc>
          <w:tcPr/>
          <w:p>
            <w:pPr>
              <w:pStyle w:val="Compact"/>
              <w:jc w:val="right"/>
            </w:pPr>
            <w:r>
              <w:t xml:space="preserve">17.8%</w:t>
            </w:r>
          </w:p>
        </w:tc>
      </w:tr>
    </w:tbl>
    <w:p>
      <w:pPr>
        <w:pStyle w:val="BodyText"/>
      </w:pPr>
      <w:r>
        <w:rPr>
          <w:b/>
          <w:bCs/>
        </w:rPr>
        <w:t xml:space="preserve">Table A7.</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2026-09-15T00:12:34Z</dcterms:created>
  <dcterms:modified xsi:type="dcterms:W3CDTF">2026-09-15T00:12:34Z</dcterms:modified>
</cp:coreProperties>
</file>

<file path=docProps/custom.xml><?xml version="1.0" encoding="utf-8"?>
<Properties xmlns="http://schemas.openxmlformats.org/officeDocument/2006/custom-properties" xmlns:vt="http://schemas.openxmlformats.org/officeDocument/2006/docPropsVTypes"/>
</file>