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²,</w:t>
      </w:r>
      <w:r>
        <w:t xml:space="preserve"> </w:t>
      </w:r>
      <w:r>
        <w:rPr>
          <w:b/>
          <w:bCs/>
        </w:rPr>
        <w:t xml:space="preserve">Oluwakemi Oyinlade</w:t>
      </w:r>
      <w:r>
        <w:t xml:space="preserve">¹</w:t>
      </w:r>
    </w:p>
    <w:p>
      <w:pPr>
        <w:pStyle w:val="BodyText"/>
      </w:pPr>
      <w:r>
        <w:t xml:space="preserve">¹ Department of Actuarial Science, University of Lagos, Lagos, Nigeria.</w:t>
      </w:r>
    </w:p>
    <w:p>
      <w:pPr>
        <w:pStyle w:val="BodyText"/>
      </w:pPr>
      <w:r>
        <w:t xml:space="preserve">² Department of Chemistry, University of Jos, Jos, Nigeria.</w:t>
      </w:r>
    </w:p>
    <w:p>
      <w:pPr>
        <w:pStyle w:val="BodyText"/>
      </w:pPr>
      <w:r>
        <w:rPr>
          <w:b/>
          <w:bCs/>
        </w:rPr>
        <w:t xml:space="preserve">Word count.</w:t>
      </w:r>
      <w:r>
        <w:t xml:space="preserve"> </w:t>
      </w:r>
      <w:r>
        <w:t xml:space="preserve">5,071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2018/19 (4,968 households, 25,134 individuals), we estimated catastrophic health expenditure (CHE) on the published consumption aggregate,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CHE at the 10% budget-share threshold affects 14.0% of the population (4.2% to 14.0% across recall bounds) and 6.6% on capacity to pay, the only measure concentrated among the poor. Informal-sector households are more affected on both measures, and the gap survives controls. The gross premium is ₦24,413 per person-year (95% interval ₦22,636 to ₦26,707) against a contribution ceiling of ₦10,665. A 20,000-life pool needs a subsidy of ₦11,704 per enrollee under random take-up and ₦34,356 under strong adverse selection at low take-up. Graded contributions cut the subsidy by more than half; reinsurance does not reduce it. Fully subsidized coverage cuts CHE to 3.7%; a flat contribution leaves it at 9.6%.</w:t>
      </w:r>
    </w:p>
    <w:p>
      <w:pPr>
        <w:pStyle w:val="BodyText"/>
      </w:pPr>
      <w:r>
        <w:rPr>
          <w:b/>
          <w:bCs/>
        </w:rPr>
        <w:t xml:space="preserve">Conclusions.</w:t>
      </w:r>
      <w:r>
        <w:t xml:space="preserve"> </w:t>
      </w:r>
      <w:r>
        <w:t xml:space="preserve">The statutory package costs 2.3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71.5% of Nigeria’s current health expenditure in 2019,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Enrollment remains low and most Nigerian workers are informally employed. The survey analyzed here, fielded in 2018/19, describes the population the Act set out to cover.</w:t>
      </w:r>
    </w:p>
    <w:p>
      <w:pPr>
        <w:pStyle w:val="BodyText"/>
      </w:pPr>
      <w:r>
        <w:t xml:space="preserve">A substantial Nigerian literature measures catastrophic health expenditure (Aregbeshola and Khan 2018; Edeh 2022; Opeloyeru and Lawanson 2023),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 collected before the Act, which fixes the baseline its schemes inherited.</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State schemes set informal-sector contribution rates administratively rather than actuarially.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Aregbeshola and Khan (2018) report an incidence of 16.4% at the 10% threshold for 2009/10, and Edeh (2022) reports a rise across three later survey rounds.</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4 (2018/19) is the analysis file. It holds 4,968 households with a consumption record and 25,134 individuals with a health record, in 402 enumeration areas across six strata. The wave-4 weight grosses to 26.9 million households and 149 million people, below the national population, so shares and rates are the quantities reported and population totals should be read as lower bounds.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fielded at the post-harvest visit, asks every member whether they were ill or injured in the past four weeks, whom they consulted, what they paid for the consultation, and what they spent on medicines in the same four weeks, and separately about hospitalization and its cost over twelve months. The medicine question is put to everyone, so it captures self-treatment as well as prescribed drugs; medicines are 86.13% of measured outpatient spending. Transport is excluded, following WHO practice, and tested as a variant. The published consumption aggregate carries its own health components; replacing them with the health-module measure changes CHE at the 10% threshold by 0.1 points (Table A10).</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The denominator is the World Bank’s published wave-4 consumption aggregate: food from a seven-day recall with own production and gifts valued at local unit values, non-food items, education and imputed rent, which is 6.1% of consumption. Its health components are replaced by health-module spending, so that health enters the numerator and the denominator from the same instrument.</w:t>
      </w:r>
    </w:p>
    <w:p>
      <w:pPr>
        <w:pStyle w:val="BodyText"/>
      </w:pPr>
      <w:r>
        <w:rPr>
          <w:b/>
          <w:bCs/>
        </w:rPr>
        <w:t xml:space="preserve">Coverage and sector.</w:t>
      </w:r>
      <w:r>
        <w:t xml:space="preserve"> </w:t>
      </w:r>
      <w:r>
        <w:t xml:space="preserve">Wave 4 has no health-insurance module, so coverage is not measured. A wage worker is formal when the employer is a government body, or any other employer with five or more workers, the Act’s threshold; a household is informal if it contains no formal worker. On this rule 82.5% of households are informal (80.1% of the population). Three alternative rules are tested.</w:t>
      </w:r>
    </w:p>
    <w:p>
      <w:pPr>
        <w:pStyle w:val="BodyText"/>
      </w:pPr>
      <w:r>
        <w:rPr>
          <w:b/>
          <w:bCs/>
        </w:rPr>
        <w:t xml:space="preserve">Prices and poverty line.</w:t>
      </w:r>
      <w:r>
        <w:t xml:space="preserve"> </w:t>
      </w:r>
      <w:r>
        <w:t xml:space="preserve">Wave-4 naira are carried to August-2023 prices with the composite CPI (factor 2.31), so the premium is stated at the prices the Act’s schemes faced. The 2019 national poverty line of ₦137,430 per person per year (National Bureau of Statistics 2020), which was set on the same 2018/19 prices as the survey, becomes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A11).</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sample-and-catastrophic-expenditure"/>
    <w:p>
      <w:pPr>
        <w:pStyle w:val="Heading3"/>
      </w:pPr>
      <w:r>
        <w:t xml:space="preserve">5.1 Sample and catastrophic expenditure</w:t>
      </w:r>
    </w:p>
    <w:p>
      <w:pPr>
        <w:pStyle w:val="FirstParagraph"/>
      </w:pPr>
      <w:r>
        <w:t xml:space="preserve">Mean household size is 5.5, mean annual consumption ₦2.07 million, and out-of-pocket health payments average 4.7% of consumption (Table 1). Informal-sector households are poorer (per-capita consumption ₦457,486 against ₦594,697, p &lt; 0.001), more rural (28.4% against 46.3% urban) and more often female-headed (18.9% against 14.2%).</w:t>
      </w:r>
    </w:p>
    <w:p>
      <w:pPr>
        <w:pStyle w:val="BodyText"/>
      </w:pPr>
      <w:r>
        <w:t xml:space="preserve">Catastrophic expenditure affects 14.0% of the population at the 10% threshold (95% CI 12.1 to 15.9), 2.6% at 25% and 0.6% at 40%; 6.6% (5.3 to 8.0) exceed 40% of capacity to pay (Table 2, Figure 1). The household-weighted rate at the 10% threshold is 14.2%. Rural residents are more affected than urban (15.4% against 10.2%), and the North East most of all zones at 23.1% (Table A1). Affected households do not cross the line narrowly: the mean overshoot is 8.4 points at the 10% threshold and 14.1 points on capacity to pay. Out-of-pocket payments raise the poverty headcount from 54.0% to 57.1%, an impoverishing effect of 3.1 points that stays between 1.9 and 3.1 points across poverty lines from half to one and a half times the national line while the headcount itself does not (Table A2).</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−0.026 (95% CI −0.099 to +0.047), not distinguishable from zero; for capacity-to-pay CHE it is −0.174 (−0.265 to −0.084), pro-poor (Table 3, Figure 2). By sector, informal households are more affected on both measures: 15.1% against 9.5% on the budget share (p = 0.005) and 7.8% against 2.1% on capacity to pay (p &lt; 0.001). Part of that gap is composition. In a population-weighted linear probability model the informal coefficient on capacity-to-pay CHE falls from 5.7 points unadjusted to 5.0 points with quintile controls and to 3.8 points (p &lt; 0.001) with quintile, zone, residence and household-size controls; on budget share it is 5.3 points (p = 0.004) with the same controls (Table 3). Informal households are more exposed partly because they are poorer and more rural, and a gap of about four points remains after those differences are held fixed. The divergence between the two definitions is arithmetic. Richer households consume more and buy more care, so the ratio to total consumption does not sort by hardship; net of subsistence, the same naira registers as a much larger shock for a poor household. A linear decomposition (Table A3) attributes the capacity-to-pay index mainly to rural residence and the residual, and the budget-share index is too close to zero for shares to be meaningful,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2.69 outpatient contacts and 0.031 inpatient episodes a year, at mean costs of ₦4,332 per outpatient episode and ₦42,161 per inpatient episode, giving a mean annual cost of ₦18,214 with 69% of individuals recording no cost. The contact model is underdispersed (Pearson dispersion 0.79), as expected when a binary indicator is modeled as a count, so the negative binomial adds nothing. The gamma and lognormal fit episode cost almost equally (AIC 96,300 against 96,297). The profile likelihood selects a Tweedie variance power of p = 1.70 (Tables A5 and A6). Calibration by decile of prediction is close, with observed-to-predicted ratios between 0.85 and 1.13 and a top-decile mean of ₦67,375 against a bottom-decile mean of ₦4,372. Randomized quantile residuals have mean 0.12, standard deviation 0.99 and skew −0.15; the normality test rejects at n = 25,134, as it will for any parametric model. Risk relativities are large (Table A4): people aged 60 or over cost 2.95 times the community mean and those with a severe functional difficulty 3.99 times; cost rises from 0.39 of the mean in the poorest quintile to 2.11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₦18,214 per person-year falls to ₦14,773 once traditional care and services outside the package are removed; induced demand adds ₦6,107 and the drug co-payment returns ₦1,638, leaving a pure premium of ₦19,242 (Table 4, Figure 3). Loadings take a 20,000-life pool to a gross premium of ₦24,413 on the standard-deviation margin and ₦25,876 on the CVaR margin. The risk margin is ₦57 and falls to ₦25 at 100,000 lives; administration and the selection load, not claims volatility, separate the gross from the pure premium. The bootstrap interval for the gross premium is ₦22,636 to ₦26,707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18.1% in the poorest quintile, 11.6% in Q2, 8.2% in Q3, 5.8% in Q4 and 3.0% in Q5, above the 5% ceiling in four quintiles out of five (Table 4). Billed per household it is ₦218,716 a year for an average household in Q1, which has 9.0 members. The contribution ceiling for informal-sector members of the bottom three quintiles is ₦10,665 per person-year, 44% of the gross premium.</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₦10,665, a 20,000-life pool with no opening capital needs a subsidy of ₦11,704 per enrollee to hold its three-year ruin probability below 5% under random take-up, ₦12,083 for a 1% target, and ₦34,356 under strong adverse selection (Table 5, Figure 4). Most of the subsidy is expected value: the expected claim of ₦19,227 divided by (1 − e) less the contribution gives ₦10,698, so process risk adds about ₦1,000 at this scale. Moving from a 5% to a 1% ruin target costs ₦379 per enrollee; moving from 5,000 to 100,000 lives lowers the subsidy under random take-up by 13%; moving from random to strong adverse selection raises it by a factor of 2.9. Opening capital equal to a quarter of a year’s income at the gross premium lowers the random-take-up subsidy to ₦8,006, and a permanent 25% rise in claims from year 2 raises it to ₦14,915 (Table A7).</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102% at 10% take-up, 47% at 50%, 21% at 75% and zero at 100%; the corresponding subsidy falls from ₦34,173 to ₦16,182 at 75% take-up and ₦11,723 at full take-up. The moderate tilt converges on the same path at high take-up, because almost everyone is then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₦17,402 and lowers the subsidy under random take-up to ₦4,966; exempting the bottom two quintiles and grading the rest gives ₦13,675 and ₦8,693. Under strong selection the graded schedules collect more because the sick are disproportionately in the richer quintiles, and the subsidy falls from ₦34,356 to about ₦21,700 to ₦23,700. Per-life excess-of-loss reinsurance at a ₦250,000 retention cuts the standard deviation of pool claims per enrollee from ₦521 to ₦306, but the loaded reinsurance premium of ₦4,133 exceeds the process-risk saving and the required subsidy rises to ₦12,338;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14.0% to 3.5% and capacity-to-pay CHE from 6.6% to 1.1% (Table 7). Measured on what households actually pay, the same coverage financed by the flat contribution cuts CHE only to 9.6% (a reduction of 4.4 points, p &lt; 0.001) and capacity-to-pay CHE to 4.5%: the contribution removes from poor households much of what the coverage gives them, every year rather than only in years of illness. By quintile, the flat contribution raises CHE in the poorest quintile from 16.3% to 26.6% while lowering it elsewhere (Figure 6, Tables A8 and A9). Fully subsidized coverage cuts CHE to 3.7% (a reduction of 10.3 points) and capacity-to-pay CHE to 1.3%. Exempting the bottom two quintiles and grading the rest reaches 5.9% and 1.8%, and subsidizing only the vulnerable group reaches 9.4% and 3.7%. On the out-of-pocket-only basis the contributory scheme scores marginally better than the fully subsidized one (3.5% against 3.7%)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14.0% to 4.2% and capacity-to-pay CHE from 6.6% to 1.4%, because a household’s annual spending is then the sum of many small pieces rather than thirteen copies of one. The premium moves less (₦22,528 against ₦24,413), since it is a mean, and the random-take-up subsidy falls by about ₦2,600 through lower process risk and a lower expected claim. Multipliers of 12 and 10 lower CHE to 12.8% and 9.7% and the gross premium to ₦22,698 and ₦19,267. The truth lies between the persistence bounds; chronic conditions make some persistence certain.</w:t>
      </w:r>
    </w:p>
    <w:p>
      <w:pPr>
        <w:pStyle w:val="BodyText"/>
      </w:pPr>
      <w:r>
        <w:t xml:space="preserve">The bootstrap gives a standard error of 0.96 points on CHE at the 10% threshold, matching the linearized 0.98, and intervals of ₦22,636 to ₦26,707 for the gross premium, ₦10,152 to ₦13,886 for the random-take-up subsidy and ₦29,819 to ₦40,876 under strong selection. The 95% interval for the random-take-up subsidy is about a sixth as wide as the gap between random take-up and strong selection.</w:t>
      </w:r>
    </w:p>
    <w:p>
      <w:pPr>
        <w:pStyle w:val="BodyText"/>
      </w:pPr>
      <w:r>
        <w:t xml:space="preserve">Across the 25 rows of the robustness grid (Table A10), equivalence-scale exponents from 0.5 to 1.0 move capacity-to-pay CHE by under 0.3 points; alternative informality rules change the subsidy by under 5%; fixing the Tweedie power at 1.4, 1.5 or 1.7 changes nothing material; including transport raises CHE to 15.0% and the premium by 5%; trimming the top 1% of costs lowers the premium by 11% and the subsidy by 22%, which is why the tail is kept. Benefit-design parameters behave monotonically: the elasticity range −0.10 to −0.35 spans gross premiums of ₦20,491 to ₦32,139.</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₦19,200 per person-year in August-2023 prices and the gross premium about ₦24,400, with a sampling interval of roughly ₦22,600 to ₦26,700. The most the target population can contribute is about ₦10,700. The difference is the subsidy, ₦11,700 per enrollee under random take-up and up to ₦34,400 under strong selection, or ₦1.2 to ₦3.4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much of the protection it finances. Capacity-to-pay CHE falls only from 6.6% to 4.5% when coverage is paid for by a uniform ₦10,665 contribution, and CHE in the poorest quintile rises from 16% to 27%. Contributions should be graded and the bottom two quintiles exempt; under random take-up that design lowers the subsidy by 26% relative to the flat schedule (a fully graded schedule lowers it by 58%) and delivers about four fifths of the reduction in CHE that full subsidy delivers. Third, reinsurance is the wrong instrument for this pool: its premium exceeds the volatility it removes.</w:t>
      </w:r>
    </w:p>
    <w:p>
      <w:pPr>
        <w:pStyle w:val="BodyText"/>
      </w:pPr>
      <w:r>
        <w:rPr>
          <w:b/>
          <w:bCs/>
        </w:rPr>
        <w:t xml:space="preserve">Measurement.</w:t>
      </w:r>
      <w:r>
        <w:t xml:space="preserve"> </w:t>
      </w:r>
      <w:r>
        <w:t xml:space="preserve">Our 14.0% at the 10% threshold sits close to Aregbeshola and Khan’s 16.4% for 2009/10. The level depends heavily on how it is measured. Within our own pipeline the annualization moves CHE between 4.2% and 14.0%, and the instrument (health module against the published aggregate’s health items) moves it by 0.1 points. The level of catastrophic expenditure in Nigeria is dominated by the treatment of the recall window, and any subsidy calculation built on a single level inherits that. What is stable across our specifications is the ordering: the capacity-to-pay measure is pro-poor, and the budget-share measure shows no significant gradient.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Wave 4 measures no insurance coverage, so coverage is assigned rather than estimated. The survey predates the Act by three years; the cost structure it describes is the one the Act’s schemes inherited, and price changes since are carried by the CPI alone.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4% and 14% of Nigerians at the 10% budget-share threshold depending on how a four-week recall window is treated, and between 1% and 7% on capacity to pay; only the capacity-to-pay measure locates the burden among poor households, and informal-sector households are more affected even after their lower consumption is held fixed. The NHIA basic package costs about ₦19,200 per person-year before loadings and ₦24,400 after, against a contribution ceiling of ₦10,700 for the households the Act intends to protect. Closing the gap is public expenditure, not insurance sold to informal workers: about ₦12,000 per enrollee under group enrollment and three times that under individual voluntary enrollment. Grading contributions and exempting the poorest two quintiles cuts the subsidy by a quarter and preserves most of the protection; a flat contribution preserves much less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2019 (World Bank indicator SH.XPD.OOPC.CH.ZS).</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published wave-4 aggregate.*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5.53</w:t>
            </w:r>
          </w:p>
        </w:tc>
        <w:tc>
          <w:tcPr/>
          <w:p>
            <w:pPr>
              <w:pStyle w:val="Compact"/>
              <w:jc w:val="right"/>
            </w:pPr>
            <w:r>
              <w:t xml:space="preserve">0.13</w:t>
            </w:r>
          </w:p>
        </w:tc>
        <w:tc>
          <w:tcPr/>
          <w:p>
            <w:pPr>
              <w:pStyle w:val="Compact"/>
              <w:jc w:val="right"/>
            </w:pPr>
            <w:r>
              <w:t xml:space="preserve">5.37</w:t>
            </w:r>
          </w:p>
        </w:tc>
        <w:tc>
          <w:tcPr/>
          <w:p>
            <w:pPr>
              <w:pStyle w:val="Compact"/>
              <w:jc w:val="right"/>
            </w:pPr>
            <w:r>
              <w:t xml:space="preserve">6.29</w:t>
            </w:r>
          </w:p>
        </w:tc>
        <w:tc>
          <w:tcPr/>
          <w:p>
            <w:pPr>
              <w:pStyle w:val="Compact"/>
              <w:jc w:val="right"/>
            </w:pPr>
            <w:r>
              <w:t xml:space="preserve">0.004</w:t>
            </w:r>
          </w:p>
        </w:tc>
      </w:tr>
      <w:tr>
        <w:tc>
          <w:tcPr/>
          <w:p>
            <w:pPr>
              <w:pStyle w:val="Compact"/>
            </w:pPr>
            <w:r>
              <w:t xml:space="preserve">Head’s age (years)</w:t>
            </w:r>
          </w:p>
        </w:tc>
        <w:tc>
          <w:tcPr/>
          <w:p>
            <w:pPr>
              <w:pStyle w:val="Compact"/>
              <w:jc w:val="right"/>
            </w:pPr>
            <w:r>
              <w:t xml:space="preserve">48.84</w:t>
            </w:r>
          </w:p>
        </w:tc>
        <w:tc>
          <w:tcPr/>
          <w:p>
            <w:pPr>
              <w:pStyle w:val="Compact"/>
              <w:jc w:val="right"/>
            </w:pPr>
            <w:r>
              <w:t xml:space="preserve">0.38</w:t>
            </w:r>
          </w:p>
        </w:tc>
        <w:tc>
          <w:tcPr/>
          <w:p>
            <w:pPr>
              <w:pStyle w:val="Compact"/>
              <w:jc w:val="right"/>
            </w:pPr>
            <w:r>
              <w:t xml:space="preserve">49.27</w:t>
            </w:r>
          </w:p>
        </w:tc>
        <w:tc>
          <w:tcPr/>
          <w:p>
            <w:pPr>
              <w:pStyle w:val="Compact"/>
              <w:jc w:val="right"/>
            </w:pPr>
            <w:r>
              <w:t xml:space="preserve">46.79</w:t>
            </w:r>
          </w:p>
        </w:tc>
        <w:tc>
          <w:tcPr/>
          <w:p>
            <w:pPr>
              <w:pStyle w:val="Compact"/>
              <w:jc w:val="right"/>
            </w:pPr>
            <w:r>
              <w:t xml:space="preserve">0.002</w:t>
            </w:r>
          </w:p>
        </w:tc>
      </w:tr>
      <w:tr>
        <w:tc>
          <w:tcPr/>
          <w:p>
            <w:pPr>
              <w:pStyle w:val="Compact"/>
            </w:pPr>
            <w:r>
              <w:t xml:space="preserve">Female-headed (%)</w:t>
            </w:r>
          </w:p>
        </w:tc>
        <w:tc>
          <w:tcPr/>
          <w:p>
            <w:pPr>
              <w:pStyle w:val="Compact"/>
              <w:jc w:val="right"/>
            </w:pPr>
            <w:r>
              <w:t xml:space="preserve">18.05</w:t>
            </w:r>
          </w:p>
        </w:tc>
        <w:tc>
          <w:tcPr/>
          <w:p>
            <w:pPr>
              <w:pStyle w:val="Compact"/>
              <w:jc w:val="right"/>
            </w:pPr>
            <w:r>
              <w:t xml:space="preserve">1.13</w:t>
            </w:r>
          </w:p>
        </w:tc>
        <w:tc>
          <w:tcPr/>
          <w:p>
            <w:pPr>
              <w:pStyle w:val="Compact"/>
              <w:jc w:val="right"/>
            </w:pPr>
            <w:r>
              <w:t xml:space="preserve">18.87</w:t>
            </w:r>
          </w:p>
        </w:tc>
        <w:tc>
          <w:tcPr/>
          <w:p>
            <w:pPr>
              <w:pStyle w:val="Compact"/>
              <w:jc w:val="right"/>
            </w:pPr>
            <w:r>
              <w:t xml:space="preserve">14.21</w:t>
            </w:r>
          </w:p>
        </w:tc>
        <w:tc>
          <w:tcPr/>
          <w:p>
            <w:pPr>
              <w:pStyle w:val="Compact"/>
              <w:jc w:val="right"/>
            </w:pPr>
            <w:r>
              <w:t xml:space="preserve">0.041</w:t>
            </w:r>
          </w:p>
        </w:tc>
      </w:tr>
      <w:tr>
        <w:tc>
          <w:tcPr/>
          <w:p>
            <w:pPr>
              <w:pStyle w:val="Compact"/>
            </w:pPr>
            <w:r>
              <w:t xml:space="preserve">Urban (%)</w:t>
            </w:r>
          </w:p>
        </w:tc>
        <w:tc>
          <w:tcPr/>
          <w:p>
            <w:pPr>
              <w:pStyle w:val="Compact"/>
              <w:jc w:val="right"/>
            </w:pPr>
            <w:r>
              <w:t xml:space="preserve">31.49</w:t>
            </w:r>
          </w:p>
        </w:tc>
        <w:tc>
          <w:tcPr/>
          <w:p>
            <w:pPr>
              <w:pStyle w:val="Compact"/>
              <w:jc w:val="right"/>
            </w:pPr>
            <w:r>
              <w:t xml:space="preserve">2.82</w:t>
            </w:r>
          </w:p>
        </w:tc>
        <w:tc>
          <w:tcPr/>
          <w:p>
            <w:pPr>
              <w:pStyle w:val="Compact"/>
              <w:jc w:val="right"/>
            </w:pPr>
            <w:r>
              <w:t xml:space="preserve">28.36</w:t>
            </w:r>
          </w:p>
        </w:tc>
        <w:tc>
          <w:tcPr/>
          <w:p>
            <w:pPr>
              <w:pStyle w:val="Compact"/>
              <w:jc w:val="right"/>
            </w:pPr>
            <w:r>
              <w:t xml:space="preserve">46.26</w:t>
            </w:r>
          </w:p>
        </w:tc>
        <w:tc>
          <w:tcPr/>
          <w:p>
            <w:pPr>
              <w:pStyle w:val="Compact"/>
              <w:jc w:val="right"/>
            </w:pPr>
            <w:r>
              <w:t xml:space="preserve">0.001</w:t>
            </w:r>
          </w:p>
        </w:tc>
      </w:tr>
      <w:tr>
        <w:tc>
          <w:tcPr/>
          <w:p>
            <w:pPr>
              <w:pStyle w:val="Compact"/>
            </w:pPr>
            <w:r>
              <w:t xml:space="preserve">Children under 5 (n)</w:t>
            </w:r>
          </w:p>
        </w:tc>
        <w:tc>
          <w:tcPr/>
          <w:p>
            <w:pPr>
              <w:pStyle w:val="Compact"/>
              <w:jc w:val="right"/>
            </w:pPr>
            <w:r>
              <w:t xml:space="preserve">0.81</w:t>
            </w:r>
          </w:p>
        </w:tc>
        <w:tc>
          <w:tcPr/>
          <w:p>
            <w:pPr>
              <w:pStyle w:val="Compact"/>
              <w:jc w:val="right"/>
            </w:pPr>
            <w:r>
              <w:t xml:space="preserve">0.04</w:t>
            </w:r>
          </w:p>
        </w:tc>
        <w:tc>
          <w:tcPr/>
          <w:p>
            <w:pPr>
              <w:pStyle w:val="Compact"/>
              <w:jc w:val="right"/>
            </w:pPr>
            <w:r>
              <w:t xml:space="preserve">0.81</w:t>
            </w:r>
          </w:p>
        </w:tc>
        <w:tc>
          <w:tcPr/>
          <w:p>
            <w:pPr>
              <w:pStyle w:val="Compact"/>
              <w:jc w:val="right"/>
            </w:pPr>
            <w:r>
              <w:t xml:space="preserve">0.81</w:t>
            </w:r>
          </w:p>
        </w:tc>
        <w:tc>
          <w:tcPr/>
          <w:p>
            <w:pPr>
              <w:pStyle w:val="Compact"/>
              <w:jc w:val="right"/>
            </w:pPr>
            <w:r>
              <w:t xml:space="preserve">0.963</w:t>
            </w:r>
          </w:p>
        </w:tc>
      </w:tr>
      <w:tr>
        <w:tc>
          <w:tcPr/>
          <w:p>
            <w:pPr>
              <w:pStyle w:val="Compact"/>
            </w:pPr>
            <w:r>
              <w:t xml:space="preserve">Members aged 60+ (n)</w:t>
            </w:r>
          </w:p>
        </w:tc>
        <w:tc>
          <w:tcPr/>
          <w:p>
            <w:pPr>
              <w:pStyle w:val="Compact"/>
              <w:jc w:val="right"/>
            </w:pPr>
            <w:r>
              <w:t xml:space="preserve">0.37</w:t>
            </w:r>
          </w:p>
        </w:tc>
        <w:tc>
          <w:tcPr/>
          <w:p>
            <w:pPr>
              <w:pStyle w:val="Compact"/>
              <w:jc w:val="right"/>
            </w:pPr>
            <w:r>
              <w:t xml:space="preserve">0.01</w:t>
            </w:r>
          </w:p>
        </w:tc>
        <w:tc>
          <w:tcPr/>
          <w:p>
            <w:pPr>
              <w:pStyle w:val="Compact"/>
              <w:jc w:val="right"/>
            </w:pPr>
            <w:r>
              <w:t xml:space="preserve">0.40</w:t>
            </w:r>
          </w:p>
        </w:tc>
        <w:tc>
          <w:tcPr/>
          <w:p>
            <w:pPr>
              <w:pStyle w:val="Compact"/>
              <w:jc w:val="right"/>
            </w:pPr>
            <w:r>
              <w:t xml:space="preserve">0.21</w:t>
            </w:r>
          </w:p>
        </w:tc>
        <w:tc>
          <w:tcPr/>
          <w:p>
            <w:pPr>
              <w:pStyle w:val="Compact"/>
              <w:jc w:val="right"/>
            </w:pPr>
            <w:r>
              <w:t xml:space="preserve">0.000</w:t>
            </w:r>
          </w:p>
        </w:tc>
      </w:tr>
      <w:tr>
        <w:tc>
          <w:tcPr/>
          <w:p>
            <w:pPr>
              <w:pStyle w:val="Compact"/>
            </w:pPr>
            <w:r>
              <w:t xml:space="preserve">Any member with severe functional difficulty (%)</w:t>
            </w:r>
          </w:p>
        </w:tc>
        <w:tc>
          <w:tcPr/>
          <w:p>
            <w:pPr>
              <w:pStyle w:val="Compact"/>
              <w:jc w:val="right"/>
            </w:pPr>
            <w:r>
              <w:t xml:space="preserve">11.99</w:t>
            </w:r>
          </w:p>
        </w:tc>
        <w:tc>
          <w:tcPr/>
          <w:p>
            <w:pPr>
              <w:pStyle w:val="Compact"/>
              <w:jc w:val="right"/>
            </w:pPr>
            <w:r>
              <w:t xml:space="preserve">0.83</w:t>
            </w:r>
          </w:p>
        </w:tc>
        <w:tc>
          <w:tcPr/>
          <w:p>
            <w:pPr>
              <w:pStyle w:val="Compact"/>
              <w:jc w:val="right"/>
            </w:pPr>
            <w:r>
              <w:t xml:space="preserve">11.75</w:t>
            </w:r>
          </w:p>
        </w:tc>
        <w:tc>
          <w:tcPr/>
          <w:p>
            <w:pPr>
              <w:pStyle w:val="Compact"/>
              <w:jc w:val="right"/>
            </w:pPr>
            <w:r>
              <w:t xml:space="preserve">13.12</w:t>
            </w:r>
          </w:p>
        </w:tc>
        <w:tc>
          <w:tcPr/>
          <w:p>
            <w:pPr>
              <w:pStyle w:val="Compact"/>
              <w:jc w:val="right"/>
            </w:pPr>
            <w:r>
              <w:t xml:space="preserve">0.548</w:t>
            </w:r>
          </w:p>
        </w:tc>
      </w:tr>
      <w:tr>
        <w:tc>
          <w:tcPr/>
          <w:p>
            <w:pPr>
              <w:pStyle w:val="Compact"/>
            </w:pPr>
            <w:r>
              <w:t xml:space="preserve">Total annual consumption (N)</w:t>
            </w:r>
          </w:p>
        </w:tc>
        <w:tc>
          <w:tcPr/>
          <w:p>
            <w:pPr>
              <w:pStyle w:val="Compact"/>
              <w:jc w:val="right"/>
            </w:pPr>
            <w:r>
              <w:t xml:space="preserve">2,066,835.43</w:t>
            </w:r>
          </w:p>
        </w:tc>
        <w:tc>
          <w:tcPr/>
          <w:p>
            <w:pPr>
              <w:pStyle w:val="Compact"/>
              <w:jc w:val="right"/>
            </w:pPr>
            <w:r>
              <w:t xml:space="preserve">50,274.62</w:t>
            </w:r>
          </w:p>
        </w:tc>
        <w:tc>
          <w:tcPr/>
          <w:p>
            <w:pPr>
              <w:pStyle w:val="Compact"/>
              <w:jc w:val="right"/>
            </w:pPr>
            <w:r>
              <w:t xml:space="preserve">1,886,307.08</w:t>
            </w:r>
          </w:p>
        </w:tc>
        <w:tc>
          <w:tcPr/>
          <w:p>
            <w:pPr>
              <w:pStyle w:val="Compact"/>
              <w:jc w:val="right"/>
            </w:pPr>
            <w:r>
              <w:t xml:space="preserve">2,919,210.15</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481,467.34</w:t>
            </w:r>
          </w:p>
        </w:tc>
        <w:tc>
          <w:tcPr/>
          <w:p>
            <w:pPr>
              <w:pStyle w:val="Compact"/>
              <w:jc w:val="right"/>
            </w:pPr>
            <w:r>
              <w:t xml:space="preserve">12,900.99</w:t>
            </w:r>
          </w:p>
        </w:tc>
        <w:tc>
          <w:tcPr/>
          <w:p>
            <w:pPr>
              <w:pStyle w:val="Compact"/>
              <w:jc w:val="right"/>
            </w:pPr>
            <w:r>
              <w:t xml:space="preserve">457,485.94</w:t>
            </w:r>
          </w:p>
        </w:tc>
        <w:tc>
          <w:tcPr/>
          <w:p>
            <w:pPr>
              <w:pStyle w:val="Compact"/>
              <w:jc w:val="right"/>
            </w:pPr>
            <w:r>
              <w:t xml:space="preserve">594,696.86</w:t>
            </w:r>
          </w:p>
        </w:tc>
        <w:tc>
          <w:tcPr/>
          <w:p>
            <w:pPr>
              <w:pStyle w:val="Compact"/>
              <w:jc w:val="right"/>
            </w:pPr>
            <w:r>
              <w:t xml:space="preserve">0.000</w:t>
            </w:r>
          </w:p>
        </w:tc>
      </w:tr>
      <w:tr>
        <w:tc>
          <w:tcPr/>
          <w:p>
            <w:pPr>
              <w:pStyle w:val="Compact"/>
            </w:pPr>
            <w:r>
              <w:t xml:space="preserve">Food share of consumption (%)</w:t>
            </w:r>
          </w:p>
        </w:tc>
        <w:tc>
          <w:tcPr/>
          <w:p>
            <w:pPr>
              <w:pStyle w:val="Compact"/>
              <w:jc w:val="right"/>
            </w:pPr>
            <w:r>
              <w:t xml:space="preserve">65.59</w:t>
            </w:r>
          </w:p>
        </w:tc>
        <w:tc>
          <w:tcPr/>
          <w:p>
            <w:pPr>
              <w:pStyle w:val="Compact"/>
              <w:jc w:val="right"/>
            </w:pPr>
            <w:r>
              <w:t xml:space="preserve">0.43</w:t>
            </w:r>
          </w:p>
        </w:tc>
        <w:tc>
          <w:tcPr/>
          <w:p>
            <w:pPr>
              <w:pStyle w:val="Compact"/>
              <w:jc w:val="right"/>
            </w:pPr>
            <w:r>
              <w:t xml:space="preserve">66.96</w:t>
            </w:r>
          </w:p>
        </w:tc>
        <w:tc>
          <w:tcPr/>
          <w:p>
            <w:pPr>
              <w:pStyle w:val="Compact"/>
              <w:jc w:val="right"/>
            </w:pPr>
            <w:r>
              <w:t xml:space="preserve">59.11</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95,680.60</w:t>
            </w:r>
          </w:p>
        </w:tc>
        <w:tc>
          <w:tcPr/>
          <w:p>
            <w:pPr>
              <w:pStyle w:val="Compact"/>
              <w:jc w:val="right"/>
            </w:pPr>
            <w:r>
              <w:t xml:space="preserve">3,692.59</w:t>
            </w:r>
          </w:p>
        </w:tc>
        <w:tc>
          <w:tcPr/>
          <w:p>
            <w:pPr>
              <w:pStyle w:val="Compact"/>
              <w:jc w:val="right"/>
            </w:pPr>
            <w:r>
              <w:t xml:space="preserve">93,367.03</w:t>
            </w:r>
          </w:p>
        </w:tc>
        <w:tc>
          <w:tcPr/>
          <w:p>
            <w:pPr>
              <w:pStyle w:val="Compact"/>
              <w:jc w:val="right"/>
            </w:pPr>
            <w:r>
              <w:t xml:space="preserve">106,604.28</w:t>
            </w:r>
          </w:p>
        </w:tc>
        <w:tc>
          <w:tcPr/>
          <w:p>
            <w:pPr>
              <w:pStyle w:val="Compact"/>
              <w:jc w:val="right"/>
            </w:pPr>
            <w:r>
              <w:t xml:space="preserve">0.165</w:t>
            </w:r>
          </w:p>
        </w:tc>
      </w:tr>
      <w:tr>
        <w:tc>
          <w:tcPr/>
          <w:p>
            <w:pPr>
              <w:pStyle w:val="Compact"/>
            </w:pPr>
            <w:r>
              <w:t xml:space="preserve">OOP as share of consumption (%)</w:t>
            </w:r>
          </w:p>
        </w:tc>
        <w:tc>
          <w:tcPr/>
          <w:p>
            <w:pPr>
              <w:pStyle w:val="Compact"/>
              <w:jc w:val="right"/>
            </w:pPr>
            <w:r>
              <w:t xml:space="preserve">4.74</w:t>
            </w:r>
          </w:p>
        </w:tc>
        <w:tc>
          <w:tcPr/>
          <w:p>
            <w:pPr>
              <w:pStyle w:val="Compact"/>
              <w:jc w:val="right"/>
            </w:pPr>
            <w:r>
              <w:t xml:space="preserve">0.16</w:t>
            </w:r>
          </w:p>
        </w:tc>
        <w:tc>
          <w:tcPr/>
          <w:p>
            <w:pPr>
              <w:pStyle w:val="Compact"/>
              <w:jc w:val="right"/>
            </w:pPr>
            <w:r>
              <w:t xml:space="preserve">4.98</w:t>
            </w:r>
          </w:p>
        </w:tc>
        <w:tc>
          <w:tcPr/>
          <w:p>
            <w:pPr>
              <w:pStyle w:val="Compact"/>
              <w:jc w:val="right"/>
            </w:pPr>
            <w:r>
              <w:t xml:space="preserve">3.62</w:t>
            </w:r>
          </w:p>
        </w:tc>
        <w:tc>
          <w:tcPr/>
          <w:p>
            <w:pPr>
              <w:pStyle w:val="Compact"/>
              <w:jc w:val="right"/>
            </w:pPr>
            <w:r>
              <w:t xml:space="preserve">0.000</w:t>
            </w:r>
          </w:p>
        </w:tc>
      </w:tr>
      <w:tr>
        <w:tc>
          <w:tcPr/>
          <w:p>
            <w:pPr>
              <w:pStyle w:val="Compact"/>
            </w:pPr>
            <w:r>
              <w:t xml:space="preserve">Any member sought care in past 4 weeks (%)</w:t>
            </w:r>
          </w:p>
        </w:tc>
        <w:tc>
          <w:tcPr/>
          <w:p>
            <w:pPr>
              <w:pStyle w:val="Compact"/>
              <w:jc w:val="right"/>
            </w:pPr>
            <w:r>
              <w:t xml:space="preserve">60.39</w:t>
            </w:r>
          </w:p>
        </w:tc>
        <w:tc>
          <w:tcPr/>
          <w:p>
            <w:pPr>
              <w:pStyle w:val="Compact"/>
              <w:jc w:val="right"/>
            </w:pPr>
            <w:r>
              <w:t xml:space="preserve">1.35</w:t>
            </w:r>
          </w:p>
        </w:tc>
        <w:tc>
          <w:tcPr/>
          <w:p>
            <w:pPr>
              <w:pStyle w:val="Compact"/>
              <w:jc w:val="right"/>
            </w:pPr>
            <w:r>
              <w:t xml:space="preserve">60.13</w:t>
            </w:r>
          </w:p>
        </w:tc>
        <w:tc>
          <w:tcPr/>
          <w:p>
            <w:pPr>
              <w:pStyle w:val="Compact"/>
              <w:jc w:val="right"/>
            </w:pPr>
            <w:r>
              <w:t xml:space="preserve">61.65</w:t>
            </w:r>
          </w:p>
        </w:tc>
        <w:tc>
          <w:tcPr/>
          <w:p>
            <w:pPr>
              <w:pStyle w:val="Compact"/>
              <w:jc w:val="right"/>
            </w:pPr>
            <w:r>
              <w:t xml:space="preserve">0.607</w:t>
            </w:r>
          </w:p>
        </w:tc>
      </w:tr>
      <w:tr>
        <w:tc>
          <w:tcPr/>
          <w:p>
            <w:pPr>
              <w:pStyle w:val="Compact"/>
            </w:pPr>
            <w:r>
              <w:t xml:space="preserve">Any member hospitalized in past 12 months (%)</w:t>
            </w:r>
          </w:p>
        </w:tc>
        <w:tc>
          <w:tcPr/>
          <w:p>
            <w:pPr>
              <w:pStyle w:val="Compact"/>
              <w:jc w:val="right"/>
            </w:pPr>
            <w:r>
              <w:t xml:space="preserve">13.57</w:t>
            </w:r>
          </w:p>
        </w:tc>
        <w:tc>
          <w:tcPr/>
          <w:p>
            <w:pPr>
              <w:pStyle w:val="Compact"/>
              <w:jc w:val="right"/>
            </w:pPr>
            <w:r>
              <w:t xml:space="preserve">0.82</w:t>
            </w:r>
          </w:p>
        </w:tc>
        <w:tc>
          <w:tcPr/>
          <w:p>
            <w:pPr>
              <w:pStyle w:val="Compact"/>
              <w:jc w:val="right"/>
            </w:pPr>
            <w:r>
              <w:t xml:space="preserve">13.69</w:t>
            </w:r>
          </w:p>
        </w:tc>
        <w:tc>
          <w:tcPr/>
          <w:p>
            <w:pPr>
              <w:pStyle w:val="Compact"/>
              <w:jc w:val="right"/>
            </w:pPr>
            <w:r>
              <w:t xml:space="preserve">13.01</w:t>
            </w:r>
          </w:p>
        </w:tc>
        <w:tc>
          <w:tcPr/>
          <w:p>
            <w:pPr>
              <w:pStyle w:val="Compact"/>
              <w:jc w:val="right"/>
            </w:pPr>
            <w:r>
              <w:t xml:space="preserve">0.749</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The denominator is the published consumption aggregate. Zone and residence breakdowns are in Table A1.</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14.0</w:t>
            </w:r>
          </w:p>
        </w:tc>
        <w:tc>
          <w:tcPr/>
          <w:p>
            <w:pPr>
              <w:pStyle w:val="Compact"/>
              <w:jc w:val="right"/>
            </w:pPr>
            <w:r>
              <w:t xml:space="preserve">12.1</w:t>
            </w:r>
          </w:p>
        </w:tc>
        <w:tc>
          <w:tcPr/>
          <w:p>
            <w:pPr>
              <w:pStyle w:val="Compact"/>
              <w:jc w:val="right"/>
            </w:pPr>
            <w:r>
              <w:t xml:space="preserve">15.9</w:t>
            </w:r>
          </w:p>
        </w:tc>
        <w:tc>
          <w:tcPr/>
          <w:p>
            <w:pPr>
              <w:pStyle w:val="Compact"/>
              <w:jc w:val="right"/>
            </w:pPr>
            <w:r>
              <w:t xml:space="preserve">8.4</w:t>
            </w:r>
          </w:p>
        </w:tc>
        <w:tc>
          <w:tcPr/>
          <w:p>
            <w:pPr>
              <w:pStyle w:val="Compact"/>
              <w:jc w:val="right"/>
            </w:pPr>
            <w:r>
              <w:t xml:space="preserve">4,968</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14.2</w:t>
            </w:r>
          </w:p>
        </w:tc>
        <w:tc>
          <w:tcPr/>
          <w:p>
            <w:pPr>
              <w:pStyle w:val="Compact"/>
              <w:jc w:val="right"/>
            </w:pPr>
            <w:r>
              <w:t xml:space="preserve">12.6</w:t>
            </w:r>
          </w:p>
        </w:tc>
        <w:tc>
          <w:tcPr/>
          <w:p>
            <w:pPr>
              <w:pStyle w:val="Compact"/>
              <w:jc w:val="right"/>
            </w:pPr>
            <w:r>
              <w:t xml:space="preserve">15.8</w:t>
            </w:r>
          </w:p>
        </w:tc>
        <w:tc>
          <w:tcPr/>
          <w:p>
            <w:pPr>
              <w:pStyle w:val="Compact"/>
              <w:jc w:val="right"/>
            </w:pPr>
            <w:r>
              <w:t xml:space="preserve">8.9</w:t>
            </w:r>
          </w:p>
        </w:tc>
        <w:tc>
          <w:tcPr/>
          <w:p>
            <w:pPr>
              <w:pStyle w:val="Compact"/>
              <w:jc w:val="right"/>
            </w:pPr>
            <w:r>
              <w:t xml:space="preserve">4,968</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9.5</w:t>
            </w:r>
          </w:p>
        </w:tc>
        <w:tc>
          <w:tcPr/>
          <w:p>
            <w:pPr>
              <w:pStyle w:val="Compact"/>
              <w:jc w:val="right"/>
            </w:pPr>
            <w:r>
              <w:t xml:space="preserve">6.2</w:t>
            </w:r>
          </w:p>
        </w:tc>
        <w:tc>
          <w:tcPr/>
          <w:p>
            <w:pPr>
              <w:pStyle w:val="Compact"/>
              <w:jc w:val="right"/>
            </w:pPr>
            <w:r>
              <w:t xml:space="preserve">12.8</w:t>
            </w:r>
          </w:p>
        </w:tc>
        <w:tc>
          <w:tcPr/>
          <w:p>
            <w:pPr>
              <w:pStyle w:val="Compact"/>
              <w:jc w:val="right"/>
            </w:pPr>
            <w:r>
              <w:t xml:space="preserve">6.0</w:t>
            </w:r>
          </w:p>
        </w:tc>
        <w:tc>
          <w:tcPr/>
          <w:p>
            <w:pPr>
              <w:pStyle w:val="Compact"/>
              <w:jc w:val="right"/>
            </w:pPr>
            <w:r>
              <w:t xml:space="preserve">861</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15.1</w:t>
            </w:r>
          </w:p>
        </w:tc>
        <w:tc>
          <w:tcPr/>
          <w:p>
            <w:pPr>
              <w:pStyle w:val="Compact"/>
              <w:jc w:val="right"/>
            </w:pPr>
            <w:r>
              <w:t xml:space="preserve">13.0</w:t>
            </w:r>
          </w:p>
        </w:tc>
        <w:tc>
          <w:tcPr/>
          <w:p>
            <w:pPr>
              <w:pStyle w:val="Compact"/>
              <w:jc w:val="right"/>
            </w:pPr>
            <w:r>
              <w:t xml:space="preserve">17.3</w:t>
            </w:r>
          </w:p>
        </w:tc>
        <w:tc>
          <w:tcPr/>
          <w:p>
            <w:pPr>
              <w:pStyle w:val="Compact"/>
              <w:jc w:val="right"/>
            </w:pPr>
            <w:r>
              <w:t xml:space="preserve">8.8</w:t>
            </w:r>
          </w:p>
        </w:tc>
        <w:tc>
          <w:tcPr/>
          <w:p>
            <w:pPr>
              <w:pStyle w:val="Compact"/>
              <w:jc w:val="right"/>
            </w:pPr>
            <w:r>
              <w:t xml:space="preserve">4,107</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16.3</w:t>
            </w:r>
          </w:p>
        </w:tc>
        <w:tc>
          <w:tcPr/>
          <w:p>
            <w:pPr>
              <w:pStyle w:val="Compact"/>
              <w:jc w:val="right"/>
            </w:pPr>
            <w:r>
              <w:t xml:space="preserve">11.8</w:t>
            </w:r>
          </w:p>
        </w:tc>
        <w:tc>
          <w:tcPr/>
          <w:p>
            <w:pPr>
              <w:pStyle w:val="Compact"/>
              <w:jc w:val="right"/>
            </w:pPr>
            <w:r>
              <w:t xml:space="preserve">20.8</w:t>
            </w:r>
          </w:p>
        </w:tc>
        <w:tc>
          <w:tcPr/>
          <w:p>
            <w:pPr>
              <w:pStyle w:val="Compact"/>
              <w:jc w:val="right"/>
            </w:pPr>
            <w:r>
              <w:t xml:space="preserve">7.5</w:t>
            </w:r>
          </w:p>
        </w:tc>
        <w:tc>
          <w:tcPr/>
          <w:p>
            <w:pPr>
              <w:pStyle w:val="Compact"/>
              <w:jc w:val="right"/>
            </w:pPr>
            <w:r>
              <w:t xml:space="preserve">632</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13.7</w:t>
            </w:r>
          </w:p>
        </w:tc>
        <w:tc>
          <w:tcPr/>
          <w:p>
            <w:pPr>
              <w:pStyle w:val="Compact"/>
              <w:jc w:val="right"/>
            </w:pPr>
            <w:r>
              <w:t xml:space="preserve">8.5</w:t>
            </w:r>
          </w:p>
        </w:tc>
        <w:tc>
          <w:tcPr/>
          <w:p>
            <w:pPr>
              <w:pStyle w:val="Compact"/>
              <w:jc w:val="right"/>
            </w:pPr>
            <w:r>
              <w:t xml:space="preserve">18.9</w:t>
            </w:r>
          </w:p>
        </w:tc>
        <w:tc>
          <w:tcPr/>
          <w:p>
            <w:pPr>
              <w:pStyle w:val="Compact"/>
              <w:jc w:val="right"/>
            </w:pPr>
            <w:r>
              <w:t xml:space="preserve">6.1</w:t>
            </w:r>
          </w:p>
        </w:tc>
        <w:tc>
          <w:tcPr/>
          <w:p>
            <w:pPr>
              <w:pStyle w:val="Compact"/>
              <w:jc w:val="right"/>
            </w:pPr>
            <w:r>
              <w:t xml:space="preserve">706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11.2</w:t>
            </w:r>
          </w:p>
        </w:tc>
        <w:tc>
          <w:tcPr/>
          <w:p>
            <w:pPr>
              <w:pStyle w:val="Compact"/>
              <w:jc w:val="right"/>
            </w:pPr>
            <w:r>
              <w:t xml:space="preserve">8.2</w:t>
            </w:r>
          </w:p>
        </w:tc>
        <w:tc>
          <w:tcPr/>
          <w:p>
            <w:pPr>
              <w:pStyle w:val="Compact"/>
              <w:jc w:val="right"/>
            </w:pPr>
            <w:r>
              <w:t xml:space="preserve">14.1</w:t>
            </w:r>
          </w:p>
        </w:tc>
        <w:tc>
          <w:tcPr/>
          <w:p>
            <w:pPr>
              <w:pStyle w:val="Compact"/>
              <w:jc w:val="right"/>
            </w:pPr>
            <w:r>
              <w:t xml:space="preserve">10.3</w:t>
            </w:r>
          </w:p>
        </w:tc>
        <w:tc>
          <w:tcPr/>
          <w:p>
            <w:pPr>
              <w:pStyle w:val="Compact"/>
              <w:jc w:val="right"/>
            </w:pPr>
            <w:r>
              <w:t xml:space="preserve">960</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15.4</w:t>
            </w:r>
          </w:p>
        </w:tc>
        <w:tc>
          <w:tcPr/>
          <w:p>
            <w:pPr>
              <w:pStyle w:val="Compact"/>
              <w:jc w:val="right"/>
            </w:pPr>
            <w:r>
              <w:t xml:space="preserve">11.9</w:t>
            </w:r>
          </w:p>
        </w:tc>
        <w:tc>
          <w:tcPr/>
          <w:p>
            <w:pPr>
              <w:pStyle w:val="Compact"/>
              <w:jc w:val="right"/>
            </w:pPr>
            <w:r>
              <w:t xml:space="preserve">19.0</w:t>
            </w:r>
          </w:p>
        </w:tc>
        <w:tc>
          <w:tcPr/>
          <w:p>
            <w:pPr>
              <w:pStyle w:val="Compact"/>
              <w:jc w:val="right"/>
            </w:pPr>
            <w:r>
              <w:t xml:space="preserve">8.7</w:t>
            </w:r>
          </w:p>
        </w:tc>
        <w:tc>
          <w:tcPr/>
          <w:p>
            <w:pPr>
              <w:pStyle w:val="Compact"/>
              <w:jc w:val="right"/>
            </w:pPr>
            <w:r>
              <w:t xml:space="preserve">1,085</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13.5</w:t>
            </w:r>
          </w:p>
        </w:tc>
        <w:tc>
          <w:tcPr/>
          <w:p>
            <w:pPr>
              <w:pStyle w:val="Compact"/>
              <w:jc w:val="right"/>
            </w:pPr>
            <w:r>
              <w:t xml:space="preserve">10.6</w:t>
            </w:r>
          </w:p>
        </w:tc>
        <w:tc>
          <w:tcPr/>
          <w:p>
            <w:pPr>
              <w:pStyle w:val="Compact"/>
              <w:jc w:val="right"/>
            </w:pPr>
            <w:r>
              <w:t xml:space="preserve">16.5</w:t>
            </w:r>
          </w:p>
        </w:tc>
        <w:tc>
          <w:tcPr/>
          <w:p>
            <w:pPr>
              <w:pStyle w:val="Compact"/>
              <w:jc w:val="right"/>
            </w:pPr>
            <w:r>
              <w:t xml:space="preserve">10.0</w:t>
            </w:r>
          </w:p>
        </w:tc>
        <w:tc>
          <w:tcPr/>
          <w:p>
            <w:pPr>
              <w:pStyle w:val="Compact"/>
              <w:jc w:val="right"/>
            </w:pPr>
            <w:r>
              <w:t xml:space="preserve">1,585</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2.6</w:t>
            </w:r>
          </w:p>
        </w:tc>
        <w:tc>
          <w:tcPr/>
          <w:p>
            <w:pPr>
              <w:pStyle w:val="Compact"/>
              <w:jc w:val="right"/>
            </w:pPr>
            <w:r>
              <w:t xml:space="preserve">1.9</w:t>
            </w:r>
          </w:p>
        </w:tc>
        <w:tc>
          <w:tcPr/>
          <w:p>
            <w:pPr>
              <w:pStyle w:val="Compact"/>
              <w:jc w:val="right"/>
            </w:pPr>
            <w:r>
              <w:t xml:space="preserve">3.3</w:t>
            </w:r>
          </w:p>
        </w:tc>
        <w:tc>
          <w:tcPr/>
          <w:p>
            <w:pPr>
              <w:pStyle w:val="Compact"/>
              <w:jc w:val="right"/>
            </w:pPr>
            <w:r>
              <w:t xml:space="preserve">9.7</w:t>
            </w:r>
          </w:p>
        </w:tc>
        <w:tc>
          <w:tcPr/>
          <w:p>
            <w:pPr>
              <w:pStyle w:val="Compact"/>
              <w:jc w:val="right"/>
            </w:pPr>
            <w:r>
              <w:t xml:space="preserve">4,968</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2.7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10.7</w:t>
            </w:r>
          </w:p>
        </w:tc>
        <w:tc>
          <w:tcPr/>
          <w:p>
            <w:pPr>
              <w:pStyle w:val="Compact"/>
              <w:jc w:val="right"/>
            </w:pPr>
            <w:r>
              <w:t xml:space="preserve">4,968</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0.7</w:t>
            </w:r>
          </w:p>
        </w:tc>
        <w:tc>
          <w:tcPr/>
          <w:p>
            <w:pPr>
              <w:pStyle w:val="Compact"/>
              <w:jc w:val="right"/>
            </w:pPr>
            <w:r>
              <w:t xml:space="preserve">0.2</w:t>
            </w:r>
          </w:p>
        </w:tc>
        <w:tc>
          <w:tcPr/>
          <w:p>
            <w:pPr>
              <w:pStyle w:val="Compact"/>
              <w:jc w:val="right"/>
            </w:pPr>
            <w:r>
              <w:t xml:space="preserve">1.3</w:t>
            </w:r>
          </w:p>
        </w:tc>
        <w:tc>
          <w:tcPr/>
          <w:p>
            <w:pPr>
              <w:pStyle w:val="Compact"/>
              <w:jc w:val="right"/>
            </w:pPr>
            <w:r>
              <w:t xml:space="preserve">19.1</w:t>
            </w:r>
          </w:p>
        </w:tc>
        <w:tc>
          <w:tcPr/>
          <w:p>
            <w:pPr>
              <w:pStyle w:val="Compact"/>
              <w:jc w:val="right"/>
            </w:pPr>
            <w:r>
              <w:t xml:space="preserve">861</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3.0</w:t>
            </w:r>
          </w:p>
        </w:tc>
        <w:tc>
          <w:tcPr/>
          <w:p>
            <w:pPr>
              <w:pStyle w:val="Compact"/>
              <w:jc w:val="right"/>
            </w:pPr>
            <w:r>
              <w:t xml:space="preserve">2.2</w:t>
            </w:r>
          </w:p>
        </w:tc>
        <w:tc>
          <w:tcPr/>
          <w:p>
            <w:pPr>
              <w:pStyle w:val="Compact"/>
              <w:jc w:val="right"/>
            </w:pPr>
            <w:r>
              <w:t xml:space="preserve">3.9</w:t>
            </w:r>
          </w:p>
        </w:tc>
        <w:tc>
          <w:tcPr/>
          <w:p>
            <w:pPr>
              <w:pStyle w:val="Compact"/>
              <w:jc w:val="right"/>
            </w:pPr>
            <w:r>
              <w:t xml:space="preserve">9.2</w:t>
            </w:r>
          </w:p>
        </w:tc>
        <w:tc>
          <w:tcPr/>
          <w:p>
            <w:pPr>
              <w:pStyle w:val="Compact"/>
              <w:jc w:val="right"/>
            </w:pPr>
            <w:r>
              <w:t xml:space="preserve">4,107</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5.0</w:t>
            </w:r>
          </w:p>
        </w:tc>
        <w:tc>
          <w:tcPr/>
          <w:p>
            <w:pPr>
              <w:pStyle w:val="Compact"/>
              <w:jc w:val="right"/>
            </w:pPr>
            <w:r>
              <w:t xml:space="preserve">7.7</w:t>
            </w:r>
          </w:p>
        </w:tc>
        <w:tc>
          <w:tcPr/>
          <w:p>
            <w:pPr>
              <w:pStyle w:val="Compact"/>
              <w:jc w:val="right"/>
            </w:pPr>
            <w:r>
              <w:t xml:space="preserve">632</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1.2</w:t>
            </w:r>
          </w:p>
        </w:tc>
        <w:tc>
          <w:tcPr/>
          <w:p>
            <w:pPr>
              <w:pStyle w:val="Compact"/>
              <w:jc w:val="right"/>
            </w:pPr>
            <w:r>
              <w:t xml:space="preserve">0.4</w:t>
            </w:r>
          </w:p>
        </w:tc>
        <w:tc>
          <w:tcPr/>
          <w:p>
            <w:pPr>
              <w:pStyle w:val="Compact"/>
              <w:jc w:val="right"/>
            </w:pPr>
            <w:r>
              <w:t xml:space="preserve">2.0</w:t>
            </w:r>
          </w:p>
        </w:tc>
        <w:tc>
          <w:tcPr/>
          <w:p>
            <w:pPr>
              <w:pStyle w:val="Compact"/>
              <w:jc w:val="right"/>
            </w:pPr>
            <w:r>
              <w:t xml:space="preserve">5.7</w:t>
            </w:r>
          </w:p>
        </w:tc>
        <w:tc>
          <w:tcPr/>
          <w:p>
            <w:pPr>
              <w:pStyle w:val="Compact"/>
              <w:jc w:val="right"/>
            </w:pPr>
            <w:r>
              <w:t xml:space="preserve">706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4.0</w:t>
            </w:r>
          </w:p>
        </w:tc>
        <w:tc>
          <w:tcPr/>
          <w:p>
            <w:pPr>
              <w:pStyle w:val="Compact"/>
              <w:jc w:val="right"/>
            </w:pPr>
            <w:r>
              <w:t xml:space="preserve">9.2</w:t>
            </w:r>
          </w:p>
        </w:tc>
        <w:tc>
          <w:tcPr/>
          <w:p>
            <w:pPr>
              <w:pStyle w:val="Compact"/>
              <w:jc w:val="right"/>
            </w:pPr>
            <w:r>
              <w:t xml:space="preserve">960</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2.6</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10.6</w:t>
            </w:r>
          </w:p>
        </w:tc>
        <w:tc>
          <w:tcPr/>
          <w:p>
            <w:pPr>
              <w:pStyle w:val="Compact"/>
              <w:jc w:val="right"/>
            </w:pPr>
            <w:r>
              <w:t xml:space="preserve">1,085</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4.9</w:t>
            </w:r>
          </w:p>
        </w:tc>
        <w:tc>
          <w:tcPr/>
          <w:p>
            <w:pPr>
              <w:pStyle w:val="Compact"/>
              <w:jc w:val="right"/>
            </w:pPr>
            <w:r>
              <w:t xml:space="preserve">12.4</w:t>
            </w:r>
          </w:p>
        </w:tc>
        <w:tc>
          <w:tcPr/>
          <w:p>
            <w:pPr>
              <w:pStyle w:val="Compact"/>
              <w:jc w:val="right"/>
            </w:pPr>
            <w:r>
              <w:t xml:space="preserve">1,585</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0.8</w:t>
            </w:r>
          </w:p>
        </w:tc>
        <w:tc>
          <w:tcPr/>
          <w:p>
            <w:pPr>
              <w:pStyle w:val="Compact"/>
              <w:jc w:val="right"/>
            </w:pPr>
            <w:r>
              <w:t xml:space="preserve">8.0</w:t>
            </w:r>
          </w:p>
        </w:tc>
        <w:tc>
          <w:tcPr/>
          <w:p>
            <w:pPr>
              <w:pStyle w:val="Compact"/>
              <w:jc w:val="right"/>
            </w:pPr>
            <w:r>
              <w:t xml:space="preserve">4,968</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0.7</w:t>
            </w:r>
          </w:p>
        </w:tc>
        <w:tc>
          <w:tcPr/>
          <w:p>
            <w:pPr>
              <w:pStyle w:val="Compact"/>
              <w:jc w:val="right"/>
            </w:pPr>
            <w:r>
              <w:t xml:space="preserve">0.4</w:t>
            </w:r>
          </w:p>
        </w:tc>
        <w:tc>
          <w:tcPr/>
          <w:p>
            <w:pPr>
              <w:pStyle w:val="Compact"/>
              <w:jc w:val="right"/>
            </w:pPr>
            <w:r>
              <w:t xml:space="preserve">0.9</w:t>
            </w:r>
          </w:p>
        </w:tc>
        <w:tc>
          <w:tcPr/>
          <w:p>
            <w:pPr>
              <w:pStyle w:val="Compact"/>
              <w:jc w:val="right"/>
            </w:pPr>
            <w:r>
              <w:t xml:space="preserve">10.1</w:t>
            </w:r>
          </w:p>
        </w:tc>
        <w:tc>
          <w:tcPr/>
          <w:p>
            <w:pPr>
              <w:pStyle w:val="Compact"/>
              <w:jc w:val="right"/>
            </w:pPr>
            <w:r>
              <w:t xml:space="preserve">4,968</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0.4</w:t>
            </w:r>
          </w:p>
        </w:tc>
        <w:tc>
          <w:tcPr/>
          <w:p>
            <w:pPr>
              <w:pStyle w:val="Compact"/>
              <w:jc w:val="right"/>
            </w:pPr>
            <w:r>
              <w:t xml:space="preserve">-0.0</w:t>
            </w:r>
          </w:p>
        </w:tc>
        <w:tc>
          <w:tcPr/>
          <w:p>
            <w:pPr>
              <w:pStyle w:val="Compact"/>
              <w:jc w:val="right"/>
            </w:pPr>
            <w:r>
              <w:t xml:space="preserve">0.8</w:t>
            </w:r>
          </w:p>
        </w:tc>
        <w:tc>
          <w:tcPr/>
          <w:p>
            <w:pPr>
              <w:pStyle w:val="Compact"/>
              <w:jc w:val="right"/>
            </w:pPr>
            <w:r>
              <w:t xml:space="preserve">15.3</w:t>
            </w:r>
          </w:p>
        </w:tc>
        <w:tc>
          <w:tcPr/>
          <w:p>
            <w:pPr>
              <w:pStyle w:val="Compact"/>
              <w:jc w:val="right"/>
            </w:pPr>
            <w:r>
              <w:t xml:space="preserve">861</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0.9</w:t>
            </w:r>
          </w:p>
        </w:tc>
        <w:tc>
          <w:tcPr/>
          <w:p>
            <w:pPr>
              <w:pStyle w:val="Compact"/>
              <w:jc w:val="right"/>
            </w:pPr>
            <w:r>
              <w:t xml:space="preserve">6.8</w:t>
            </w:r>
          </w:p>
        </w:tc>
        <w:tc>
          <w:tcPr/>
          <w:p>
            <w:pPr>
              <w:pStyle w:val="Compact"/>
              <w:jc w:val="right"/>
            </w:pPr>
            <w:r>
              <w:t xml:space="preserve">4,107</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1.1</w:t>
            </w:r>
          </w:p>
        </w:tc>
        <w:tc>
          <w:tcPr/>
          <w:p>
            <w:pPr>
              <w:pStyle w:val="Compact"/>
              <w:jc w:val="right"/>
            </w:pPr>
            <w:r>
              <w:t xml:space="preserve">0.7</w:t>
            </w:r>
          </w:p>
        </w:tc>
        <w:tc>
          <w:tcPr/>
          <w:p>
            <w:pPr>
              <w:pStyle w:val="Compact"/>
              <w:jc w:val="right"/>
            </w:pPr>
            <w:r>
              <w:t xml:space="preserve">632</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0.2</w:t>
            </w:r>
          </w:p>
        </w:tc>
        <w:tc>
          <w:tcPr/>
          <w:p>
            <w:pPr>
              <w:pStyle w:val="Compact"/>
              <w:jc w:val="right"/>
            </w:pPr>
            <w:r>
              <w:t xml:space="preserve">2.3</w:t>
            </w:r>
          </w:p>
        </w:tc>
        <w:tc>
          <w:tcPr/>
          <w:p>
            <w:pPr>
              <w:pStyle w:val="Compact"/>
              <w:jc w:val="right"/>
            </w:pPr>
            <w:r>
              <w:t xml:space="preserve">706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6.9</w:t>
            </w:r>
          </w:p>
        </w:tc>
        <w:tc>
          <w:tcPr/>
          <w:p>
            <w:pPr>
              <w:pStyle w:val="Compact"/>
              <w:jc w:val="right"/>
            </w:pPr>
            <w:r>
              <w:t xml:space="preserve">960</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0.8</w:t>
            </w:r>
          </w:p>
        </w:tc>
        <w:tc>
          <w:tcPr/>
          <w:p>
            <w:pPr>
              <w:pStyle w:val="Compact"/>
              <w:jc w:val="right"/>
            </w:pPr>
            <w:r>
              <w:t xml:space="preserve">0.3</w:t>
            </w:r>
          </w:p>
        </w:tc>
        <w:tc>
          <w:tcPr/>
          <w:p>
            <w:pPr>
              <w:pStyle w:val="Compact"/>
              <w:jc w:val="right"/>
            </w:pPr>
            <w:r>
              <w:t xml:space="preserve">1.3</w:t>
            </w:r>
          </w:p>
        </w:tc>
        <w:tc>
          <w:tcPr/>
          <w:p>
            <w:pPr>
              <w:pStyle w:val="Compact"/>
              <w:jc w:val="right"/>
            </w:pPr>
            <w:r>
              <w:t xml:space="preserve">6.0</w:t>
            </w:r>
          </w:p>
        </w:tc>
        <w:tc>
          <w:tcPr/>
          <w:p>
            <w:pPr>
              <w:pStyle w:val="Compact"/>
              <w:jc w:val="right"/>
            </w:pPr>
            <w:r>
              <w:t xml:space="preserve">1,085</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1.2</w:t>
            </w:r>
          </w:p>
        </w:tc>
        <w:tc>
          <w:tcPr/>
          <w:p>
            <w:pPr>
              <w:pStyle w:val="Compact"/>
              <w:jc w:val="right"/>
            </w:pPr>
            <w:r>
              <w:t xml:space="preserve">0.5</w:t>
            </w:r>
          </w:p>
        </w:tc>
        <w:tc>
          <w:tcPr/>
          <w:p>
            <w:pPr>
              <w:pStyle w:val="Compact"/>
              <w:jc w:val="right"/>
            </w:pPr>
            <w:r>
              <w:t xml:space="preserve">1.8</w:t>
            </w:r>
          </w:p>
        </w:tc>
        <w:tc>
          <w:tcPr/>
          <w:p>
            <w:pPr>
              <w:pStyle w:val="Compact"/>
              <w:jc w:val="right"/>
            </w:pPr>
            <w:r>
              <w:t xml:space="preserve">12.5</w:t>
            </w:r>
          </w:p>
        </w:tc>
        <w:tc>
          <w:tcPr/>
          <w:p>
            <w:pPr>
              <w:pStyle w:val="Compact"/>
              <w:jc w:val="right"/>
            </w:pPr>
            <w:r>
              <w:t xml:space="preserve">1,585</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6.6</w:t>
            </w:r>
          </w:p>
        </w:tc>
        <w:tc>
          <w:tcPr/>
          <w:p>
            <w:pPr>
              <w:pStyle w:val="Compact"/>
              <w:jc w:val="right"/>
            </w:pPr>
            <w:r>
              <w:t xml:space="preserve">5.3</w:t>
            </w:r>
          </w:p>
        </w:tc>
        <w:tc>
          <w:tcPr/>
          <w:p>
            <w:pPr>
              <w:pStyle w:val="Compact"/>
              <w:jc w:val="right"/>
            </w:pPr>
            <w:r>
              <w:t xml:space="preserve">8.0</w:t>
            </w:r>
          </w:p>
        </w:tc>
        <w:tc>
          <w:tcPr/>
          <w:p>
            <w:pPr>
              <w:pStyle w:val="Compact"/>
              <w:jc w:val="right"/>
            </w:pPr>
            <w:r>
              <w:t xml:space="preserve">14.1</w:t>
            </w:r>
          </w:p>
        </w:tc>
        <w:tc>
          <w:tcPr/>
          <w:p>
            <w:pPr>
              <w:pStyle w:val="Compact"/>
              <w:jc w:val="right"/>
            </w:pPr>
            <w:r>
              <w:t xml:space="preserve">4,968</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6.7</w:t>
            </w:r>
          </w:p>
        </w:tc>
        <w:tc>
          <w:tcPr/>
          <w:p>
            <w:pPr>
              <w:pStyle w:val="Compact"/>
              <w:jc w:val="right"/>
            </w:pPr>
            <w:r>
              <w:t xml:space="preserve">5.6</w:t>
            </w:r>
          </w:p>
        </w:tc>
        <w:tc>
          <w:tcPr/>
          <w:p>
            <w:pPr>
              <w:pStyle w:val="Compact"/>
              <w:jc w:val="right"/>
            </w:pPr>
            <w:r>
              <w:t xml:space="preserve">7.8</w:t>
            </w:r>
          </w:p>
        </w:tc>
        <w:tc>
          <w:tcPr/>
          <w:p>
            <w:pPr>
              <w:pStyle w:val="Compact"/>
              <w:jc w:val="right"/>
            </w:pPr>
            <w:r>
              <w:t xml:space="preserve">14.2</w:t>
            </w:r>
          </w:p>
        </w:tc>
        <w:tc>
          <w:tcPr/>
          <w:p>
            <w:pPr>
              <w:pStyle w:val="Compact"/>
              <w:jc w:val="right"/>
            </w:pPr>
            <w:r>
              <w:t xml:space="preserve">4,968</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3.3</w:t>
            </w:r>
          </w:p>
        </w:tc>
        <w:tc>
          <w:tcPr/>
          <w:p>
            <w:pPr>
              <w:pStyle w:val="Compact"/>
              <w:jc w:val="right"/>
            </w:pPr>
            <w:r>
              <w:t xml:space="preserve">11.1</w:t>
            </w:r>
          </w:p>
        </w:tc>
        <w:tc>
          <w:tcPr/>
          <w:p>
            <w:pPr>
              <w:pStyle w:val="Compact"/>
              <w:jc w:val="right"/>
            </w:pPr>
            <w:r>
              <w:t xml:space="preserve">861</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7.8</w:t>
            </w:r>
          </w:p>
        </w:tc>
        <w:tc>
          <w:tcPr/>
          <w:p>
            <w:pPr>
              <w:pStyle w:val="Compact"/>
              <w:jc w:val="right"/>
            </w:pPr>
            <w:r>
              <w:t xml:space="preserve">6.2</w:t>
            </w:r>
          </w:p>
        </w:tc>
        <w:tc>
          <w:tcPr/>
          <w:p>
            <w:pPr>
              <w:pStyle w:val="Compact"/>
              <w:jc w:val="right"/>
            </w:pPr>
            <w:r>
              <w:t xml:space="preserve">9.3</w:t>
            </w:r>
          </w:p>
        </w:tc>
        <w:tc>
          <w:tcPr/>
          <w:p>
            <w:pPr>
              <w:pStyle w:val="Compact"/>
              <w:jc w:val="right"/>
            </w:pPr>
            <w:r>
              <w:t xml:space="preserve">14.3</w:t>
            </w:r>
          </w:p>
        </w:tc>
        <w:tc>
          <w:tcPr/>
          <w:p>
            <w:pPr>
              <w:pStyle w:val="Compact"/>
              <w:jc w:val="right"/>
            </w:pPr>
            <w:r>
              <w:t xml:space="preserve">4,107</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9.1</w:t>
            </w:r>
          </w:p>
        </w:tc>
        <w:tc>
          <w:tcPr/>
          <w:p>
            <w:pPr>
              <w:pStyle w:val="Compact"/>
              <w:jc w:val="right"/>
            </w:pPr>
            <w:r>
              <w:t xml:space="preserve">5.6</w:t>
            </w:r>
          </w:p>
        </w:tc>
        <w:tc>
          <w:tcPr/>
          <w:p>
            <w:pPr>
              <w:pStyle w:val="Compact"/>
              <w:jc w:val="right"/>
            </w:pPr>
            <w:r>
              <w:t xml:space="preserve">12.6</w:t>
            </w:r>
          </w:p>
        </w:tc>
        <w:tc>
          <w:tcPr/>
          <w:p>
            <w:pPr>
              <w:pStyle w:val="Compact"/>
              <w:jc w:val="right"/>
            </w:pPr>
            <w:r>
              <w:t xml:space="preserve">15.8</w:t>
            </w:r>
          </w:p>
        </w:tc>
        <w:tc>
          <w:tcPr/>
          <w:p>
            <w:pPr>
              <w:pStyle w:val="Compact"/>
              <w:jc w:val="right"/>
            </w:pPr>
            <w:r>
              <w:t xml:space="preserve">632</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8.2</w:t>
            </w:r>
          </w:p>
        </w:tc>
        <w:tc>
          <w:tcPr/>
          <w:p>
            <w:pPr>
              <w:pStyle w:val="Compact"/>
              <w:jc w:val="right"/>
            </w:pPr>
            <w:r>
              <w:t xml:space="preserve">5.2</w:t>
            </w:r>
          </w:p>
        </w:tc>
        <w:tc>
          <w:tcPr/>
          <w:p>
            <w:pPr>
              <w:pStyle w:val="Compact"/>
              <w:jc w:val="right"/>
            </w:pPr>
            <w:r>
              <w:t xml:space="preserve">11.2</w:t>
            </w:r>
          </w:p>
        </w:tc>
        <w:tc>
          <w:tcPr/>
          <w:p>
            <w:pPr>
              <w:pStyle w:val="Compact"/>
              <w:jc w:val="right"/>
            </w:pPr>
            <w:r>
              <w:t xml:space="preserve">9.8</w:t>
            </w:r>
          </w:p>
        </w:tc>
        <w:tc>
          <w:tcPr/>
          <w:p>
            <w:pPr>
              <w:pStyle w:val="Compact"/>
              <w:jc w:val="right"/>
            </w:pPr>
            <w:r>
              <w:t xml:space="preserve">706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6.5</w:t>
            </w:r>
          </w:p>
        </w:tc>
        <w:tc>
          <w:tcPr/>
          <w:p>
            <w:pPr>
              <w:pStyle w:val="Compact"/>
              <w:jc w:val="right"/>
            </w:pPr>
            <w:r>
              <w:t xml:space="preserve">4.1</w:t>
            </w:r>
          </w:p>
        </w:tc>
        <w:tc>
          <w:tcPr/>
          <w:p>
            <w:pPr>
              <w:pStyle w:val="Compact"/>
              <w:jc w:val="right"/>
            </w:pPr>
            <w:r>
              <w:t xml:space="preserve">9.0</w:t>
            </w:r>
          </w:p>
        </w:tc>
        <w:tc>
          <w:tcPr/>
          <w:p>
            <w:pPr>
              <w:pStyle w:val="Compact"/>
              <w:jc w:val="right"/>
            </w:pPr>
            <w:r>
              <w:t xml:space="preserve">16.6</w:t>
            </w:r>
          </w:p>
        </w:tc>
        <w:tc>
          <w:tcPr/>
          <w:p>
            <w:pPr>
              <w:pStyle w:val="Compact"/>
              <w:jc w:val="right"/>
            </w:pPr>
            <w:r>
              <w:t xml:space="preserve">960</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6.3</w:t>
            </w:r>
          </w:p>
        </w:tc>
        <w:tc>
          <w:tcPr/>
          <w:p>
            <w:pPr>
              <w:pStyle w:val="Compact"/>
              <w:jc w:val="right"/>
            </w:pPr>
            <w:r>
              <w:t xml:space="preserve">4.3</w:t>
            </w:r>
          </w:p>
        </w:tc>
        <w:tc>
          <w:tcPr/>
          <w:p>
            <w:pPr>
              <w:pStyle w:val="Compact"/>
              <w:jc w:val="right"/>
            </w:pPr>
            <w:r>
              <w:t xml:space="preserve">8.3</w:t>
            </w:r>
          </w:p>
        </w:tc>
        <w:tc>
          <w:tcPr/>
          <w:p>
            <w:pPr>
              <w:pStyle w:val="Compact"/>
              <w:jc w:val="right"/>
            </w:pPr>
            <w:r>
              <w:t xml:space="preserve">12.0</w:t>
            </w:r>
          </w:p>
        </w:tc>
        <w:tc>
          <w:tcPr/>
          <w:p>
            <w:pPr>
              <w:pStyle w:val="Compact"/>
              <w:jc w:val="right"/>
            </w:pPr>
            <w:r>
              <w:t xml:space="preserve">1,085</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3.0</w:t>
            </w:r>
          </w:p>
        </w:tc>
        <w:tc>
          <w:tcPr/>
          <w:p>
            <w:pPr>
              <w:pStyle w:val="Compact"/>
              <w:jc w:val="right"/>
            </w:pPr>
            <w:r>
              <w:t xml:space="preserve">1.9</w:t>
            </w:r>
          </w:p>
        </w:tc>
        <w:tc>
          <w:tcPr/>
          <w:p>
            <w:pPr>
              <w:pStyle w:val="Compact"/>
              <w:jc w:val="right"/>
            </w:pPr>
            <w:r>
              <w:t xml:space="preserve">4.1</w:t>
            </w:r>
          </w:p>
        </w:tc>
        <w:tc>
          <w:tcPr/>
          <w:p>
            <w:pPr>
              <w:pStyle w:val="Compact"/>
              <w:jc w:val="right"/>
            </w:pPr>
            <w:r>
              <w:t xml:space="preserve">19.4</w:t>
            </w:r>
          </w:p>
        </w:tc>
        <w:tc>
          <w:tcPr/>
          <w:p>
            <w:pPr>
              <w:pStyle w:val="Compact"/>
              <w:jc w:val="right"/>
            </w:pPr>
            <w:r>
              <w:t xml:space="preserve">1,585</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0.140</w:t>
            </w:r>
          </w:p>
        </w:tc>
        <w:tc>
          <w:tcPr/>
          <w:p>
            <w:pPr>
              <w:pStyle w:val="Compact"/>
              <w:jc w:val="right"/>
            </w:pPr>
            <w:r>
              <w:t xml:space="preserve">-0.026</w:t>
            </w:r>
          </w:p>
        </w:tc>
        <w:tc>
          <w:tcPr/>
          <w:p>
            <w:pPr>
              <w:pStyle w:val="Compact"/>
              <w:jc w:val="right"/>
            </w:pPr>
            <w:r>
              <w:t xml:space="preserve">-0.099</w:t>
            </w:r>
          </w:p>
        </w:tc>
        <w:tc>
          <w:tcPr/>
          <w:p>
            <w:pPr>
              <w:pStyle w:val="Compact"/>
              <w:jc w:val="right"/>
            </w:pPr>
            <w:r>
              <w:t xml:space="preserve">0.047</w:t>
            </w:r>
          </w:p>
        </w:tc>
        <w:tc>
          <w:tcPr/>
          <w:p>
            <w:pPr>
              <w:pStyle w:val="Compact"/>
              <w:jc w:val="right"/>
            </w:pPr>
            <w:r>
              <w:t xml:space="preserve">-0.015</w:t>
            </w:r>
          </w:p>
        </w:tc>
        <w:tc>
          <w:tcPr/>
          <w:p>
            <w:pPr>
              <w:pStyle w:val="Compact"/>
              <w:jc w:val="right"/>
            </w:pPr>
            <w:r>
              <w:t xml:space="preserve">0.021</w:t>
            </w:r>
          </w:p>
        </w:tc>
      </w:tr>
      <w:tr>
        <w:tc>
          <w:tcPr/>
          <w:p>
            <w:pPr>
              <w:pStyle w:val="Compact"/>
            </w:pPr>
            <w:r>
              <w:t xml:space="preserve">CHE, budget share &gt; 25%</w:t>
            </w:r>
          </w:p>
        </w:tc>
        <w:tc>
          <w:tcPr/>
          <w:p>
            <w:pPr>
              <w:pStyle w:val="Compact"/>
              <w:jc w:val="right"/>
            </w:pPr>
            <w:r>
              <w:t xml:space="preserve">0.026</w:t>
            </w:r>
          </w:p>
        </w:tc>
        <w:tc>
          <w:tcPr/>
          <w:p>
            <w:pPr>
              <w:pStyle w:val="Compact"/>
              <w:jc w:val="right"/>
            </w:pPr>
            <w:r>
              <w:t xml:space="preserve">0.104</w:t>
            </w:r>
          </w:p>
        </w:tc>
        <w:tc>
          <w:tcPr/>
          <w:p>
            <w:pPr>
              <w:pStyle w:val="Compact"/>
              <w:jc w:val="right"/>
            </w:pPr>
            <w:r>
              <w:t xml:space="preserve">-0.067</w:t>
            </w:r>
          </w:p>
        </w:tc>
        <w:tc>
          <w:tcPr/>
          <w:p>
            <w:pPr>
              <w:pStyle w:val="Compact"/>
              <w:jc w:val="right"/>
            </w:pPr>
            <w:r>
              <w:t xml:space="preserve">0.275</w:t>
            </w:r>
          </w:p>
        </w:tc>
        <w:tc>
          <w:tcPr/>
          <w:p>
            <w:pPr>
              <w:pStyle w:val="Compact"/>
              <w:jc w:val="right"/>
            </w:pPr>
            <w:r>
              <w:t xml:space="preserve">0.011</w:t>
            </w:r>
          </w:p>
        </w:tc>
        <w:tc>
          <w:tcPr/>
          <w:p>
            <w:pPr>
              <w:pStyle w:val="Compact"/>
              <w:jc w:val="right"/>
            </w:pPr>
            <w:r>
              <w:t xml:space="preserve">0.008</w:t>
            </w:r>
          </w:p>
        </w:tc>
      </w:tr>
      <w:tr>
        <w:tc>
          <w:tcPr/>
          <w:p>
            <w:pPr>
              <w:pStyle w:val="Compact"/>
            </w:pPr>
            <w:r>
              <w:t xml:space="preserve">CHE, capacity to pay &gt;= 40%</w:t>
            </w:r>
          </w:p>
        </w:tc>
        <w:tc>
          <w:tcPr/>
          <w:p>
            <w:pPr>
              <w:pStyle w:val="Compact"/>
              <w:jc w:val="right"/>
            </w:pPr>
            <w:r>
              <w:t xml:space="preserve">0.066</w:t>
            </w:r>
          </w:p>
        </w:tc>
        <w:tc>
          <w:tcPr/>
          <w:p>
            <w:pPr>
              <w:pStyle w:val="Compact"/>
              <w:jc w:val="right"/>
            </w:pPr>
            <w:r>
              <w:t xml:space="preserve">-0.174</w:t>
            </w:r>
          </w:p>
        </w:tc>
        <w:tc>
          <w:tcPr/>
          <w:p>
            <w:pPr>
              <w:pStyle w:val="Compact"/>
              <w:jc w:val="right"/>
            </w:pPr>
            <w:r>
              <w:t xml:space="preserve">-0.265</w:t>
            </w:r>
          </w:p>
        </w:tc>
        <w:tc>
          <w:tcPr/>
          <w:p>
            <w:pPr>
              <w:pStyle w:val="Compact"/>
              <w:jc w:val="right"/>
            </w:pPr>
            <w:r>
              <w:t xml:space="preserve">-0.084</w:t>
            </w:r>
          </w:p>
        </w:tc>
        <w:tc>
          <w:tcPr/>
          <w:p>
            <w:pPr>
              <w:pStyle w:val="Compact"/>
              <w:jc w:val="right"/>
            </w:pPr>
            <w:r>
              <w:t xml:space="preserve">-0.046</w:t>
            </w:r>
          </w:p>
        </w:tc>
        <w:tc>
          <w:tcPr/>
          <w:p>
            <w:pPr>
              <w:pStyle w:val="Compact"/>
              <w:jc w:val="right"/>
            </w:pPr>
            <w:r>
              <w:t xml:space="preserve">0.015</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-0.013</w:t>
            </w:r>
          </w:p>
        </w:tc>
        <w:tc>
          <w:tcPr/>
          <w:p>
            <w:pPr>
              <w:pStyle w:val="Compact"/>
              <w:jc w:val="right"/>
            </w:pPr>
            <w:r>
              <w:t xml:space="preserve">-0.051</w:t>
            </w:r>
          </w:p>
        </w:tc>
        <w:tc>
          <w:tcPr/>
          <w:p>
            <w:pPr>
              <w:pStyle w:val="Compact"/>
              <w:jc w:val="right"/>
            </w:pPr>
            <w:r>
              <w:t xml:space="preserve">0.026</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0.670</w:t>
            </w:r>
          </w:p>
        </w:tc>
        <w:tc>
          <w:tcPr/>
          <w:p>
            <w:pPr>
              <w:pStyle w:val="Compact"/>
              <w:jc w:val="right"/>
            </w:pPr>
            <w:r>
              <w:t xml:space="preserve">-0.033</w:t>
            </w:r>
          </w:p>
        </w:tc>
        <w:tc>
          <w:tcPr/>
          <w:p>
            <w:pPr>
              <w:pStyle w:val="Compact"/>
              <w:jc w:val="right"/>
            </w:pPr>
            <w:r>
              <w:t xml:space="preserve">-0.052</w:t>
            </w:r>
          </w:p>
        </w:tc>
        <w:tc>
          <w:tcPr/>
          <w:p>
            <w:pPr>
              <w:pStyle w:val="Compact"/>
              <w:jc w:val="right"/>
            </w:pPr>
            <w:r>
              <w:t xml:space="preserve">-0.014</w:t>
            </w:r>
          </w:p>
        </w:tc>
        <w:tc>
          <w:tcPr/>
          <w:p>
            <w:pPr>
              <w:pStyle w:val="Compact"/>
              <w:jc w:val="right"/>
            </w:pPr>
            <w:r>
              <w:t xml:space="preserve">-0.089</w:t>
            </w:r>
          </w:p>
        </w:tc>
        <w:tc>
          <w:tcPr/>
          <w:p>
            <w:pPr>
              <w:pStyle w:val="Compact"/>
              <w:jc w:val="right"/>
            </w:pPr>
            <w:r>
              <w:t xml:space="preserve">0.026</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15.1</w:t>
            </w:r>
          </w:p>
        </w:tc>
        <w:tc>
          <w:tcPr/>
          <w:p>
            <w:pPr>
              <w:pStyle w:val="Compact"/>
              <w:jc w:val="right"/>
            </w:pPr>
            <w:r>
              <w:t xml:space="preserve">1.1</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5.6</w:t>
            </w:r>
          </w:p>
        </w:tc>
        <w:tc>
          <w:tcPr/>
          <w:p>
            <w:pPr>
              <w:pStyle w:val="Compact"/>
              <w:jc w:val="right"/>
            </w:pPr>
            <w:r>
              <w:t xml:space="preserve">0.005</w:t>
            </w:r>
          </w:p>
        </w:tc>
      </w:tr>
      <w:tr>
        <w:tc>
          <w:tcPr/>
          <w:p>
            <w:pPr>
              <w:pStyle w:val="Compact"/>
            </w:pPr>
            <w:r>
              <w:t xml:space="preserve">CHE &gt; 25%</w:t>
            </w:r>
          </w:p>
        </w:tc>
        <w:tc>
          <w:tcPr/>
          <w:p>
            <w:pPr>
              <w:pStyle w:val="Compact"/>
              <w:jc w:val="right"/>
            </w:pPr>
            <w:r>
              <w:t xml:space="preserve">3.0</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c>
          <w:tcPr/>
          <w:p>
            <w:pPr>
              <w:pStyle w:val="Compact"/>
              <w:jc w:val="right"/>
            </w:pPr>
            <w:r>
              <w:t xml:space="preserve">2.3</w:t>
            </w:r>
          </w:p>
        </w:tc>
        <w:tc>
          <w:tcPr/>
          <w:p>
            <w:pPr>
              <w:pStyle w:val="Compact"/>
              <w:jc w:val="right"/>
            </w:pPr>
            <w:r>
              <w:t xml:space="preserve">0.000</w:t>
            </w:r>
          </w:p>
        </w:tc>
      </w:tr>
      <w:tr>
        <w:tc>
          <w:tcPr/>
          <w:p>
            <w:pPr>
              <w:pStyle w:val="Compact"/>
            </w:pPr>
            <w:r>
              <w:t xml:space="preserve">CHE, CTP &gt;= 40%</w:t>
            </w:r>
          </w:p>
        </w:tc>
        <w:tc>
          <w:tcPr/>
          <w:p>
            <w:pPr>
              <w:pStyle w:val="Compact"/>
              <w:jc w:val="right"/>
            </w:pPr>
            <w:r>
              <w:t xml:space="preserve">7.8</w:t>
            </w:r>
          </w:p>
        </w:tc>
        <w:tc>
          <w:tcPr/>
          <w:p>
            <w:pPr>
              <w:pStyle w:val="Compact"/>
              <w:jc w:val="right"/>
            </w:pPr>
            <w:r>
              <w:t xml:space="preserve">0.8</w:t>
            </w:r>
          </w:p>
        </w:tc>
        <w:tc>
          <w:tcPr/>
          <w:p>
            <w:pPr>
              <w:pStyle w:val="Compact"/>
              <w:jc w:val="right"/>
            </w:pPr>
            <w:r>
              <w:t xml:space="preserve">2.1</w:t>
            </w:r>
          </w:p>
        </w:tc>
        <w:tc>
          <w:tcPr/>
          <w:p>
            <w:pPr>
              <w:pStyle w:val="Compact"/>
              <w:jc w:val="right"/>
            </w:pPr>
            <w:r>
              <w:t xml:space="preserve">0.6</w:t>
            </w:r>
          </w:p>
        </w:tc>
        <w:tc>
          <w:tcPr/>
          <w:p>
            <w:pPr>
              <w:pStyle w:val="Compact"/>
              <w:jc w:val="right"/>
            </w:pPr>
            <w:r>
              <w:t xml:space="preserve">5.7</w:t>
            </w:r>
          </w:p>
        </w:tc>
        <w:tc>
          <w:tcPr/>
          <w:p>
            <w:pPr>
              <w:pStyle w:val="Compact"/>
              <w:jc w:val="right"/>
            </w:pPr>
            <w:r>
              <w:t xml:space="preserve">0.000</w:t>
            </w:r>
          </w:p>
        </w:tc>
      </w:tr>
      <w:tr>
        <w:tc>
          <w:tcPr/>
          <w:p>
            <w:pPr>
              <w:pStyle w:val="Compact"/>
            </w:pPr>
            <w:r>
              <w:t xml:space="preserve">OOP share of consumption</w:t>
            </w:r>
          </w:p>
        </w:tc>
        <w:tc>
          <w:tcPr/>
          <w:p>
            <w:pPr>
              <w:pStyle w:val="Compact"/>
              <w:jc w:val="right"/>
            </w:pPr>
            <w:r>
              <w:t xml:space="preserve">5.0</w:t>
            </w:r>
          </w:p>
        </w:tc>
        <w:tc>
          <w:tcPr/>
          <w:p>
            <w:pPr>
              <w:pStyle w:val="Compact"/>
              <w:jc w:val="right"/>
            </w:pPr>
            <w:r>
              <w:t xml:space="preserve">0.2</w:t>
            </w:r>
          </w:p>
        </w:tc>
        <w:tc>
          <w:tcPr/>
          <w:p>
            <w:pPr>
              <w:pStyle w:val="Compact"/>
              <w:jc w:val="right"/>
            </w:pPr>
            <w:r>
              <w:t xml:space="preserve">3.9</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0.001</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5.6</w:t>
            </w:r>
          </w:p>
        </w:tc>
        <w:tc>
          <w:tcPr/>
          <w:p>
            <w:pPr>
              <w:pStyle w:val="Compact"/>
              <w:jc w:val="right"/>
            </w:pPr>
            <w:r>
              <w:t xml:space="preserve">1.9</w:t>
            </w:r>
          </w:p>
        </w:tc>
        <w:tc>
          <w:tcPr/>
          <w:p>
            <w:pPr>
              <w:pStyle w:val="Compact"/>
              <w:jc w:val="right"/>
            </w:pPr>
            <w:r>
              <w:t xml:space="preserve">0.003</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5.6</w:t>
            </w:r>
          </w:p>
        </w:tc>
        <w:tc>
          <w:tcPr/>
          <w:p>
            <w:pPr>
              <w:pStyle w:val="Compact"/>
              <w:jc w:val="right"/>
            </w:pPr>
            <w:r>
              <w:t xml:space="preserve">1.8</w:t>
            </w:r>
          </w:p>
        </w:tc>
        <w:tc>
          <w:tcPr/>
          <w:p>
            <w:pPr>
              <w:pStyle w:val="Compact"/>
              <w:jc w:val="right"/>
            </w:pPr>
            <w:r>
              <w:t xml:space="preserve">0.002</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5.3</w:t>
            </w:r>
          </w:p>
        </w:tc>
        <w:tc>
          <w:tcPr/>
          <w:p>
            <w:pPr>
              <w:pStyle w:val="Compact"/>
              <w:jc w:val="right"/>
            </w:pPr>
            <w:r>
              <w:t xml:space="preserve">1.8</w:t>
            </w:r>
          </w:p>
        </w:tc>
        <w:tc>
          <w:tcPr/>
          <w:p>
            <w:pPr>
              <w:pStyle w:val="Compact"/>
              <w:jc w:val="right"/>
            </w:pPr>
            <w:r>
              <w:t xml:space="preserve">0.004</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5.7</w:t>
            </w:r>
          </w:p>
        </w:tc>
        <w:tc>
          <w:tcPr/>
          <w:p>
            <w:pPr>
              <w:pStyle w:val="Compact"/>
              <w:jc w:val="right"/>
            </w:pPr>
            <w:r>
              <w:t xml:space="preserve">1.0</w:t>
            </w:r>
          </w:p>
        </w:tc>
        <w:tc>
          <w:tcPr/>
          <w:p>
            <w:pPr>
              <w:pStyle w:val="Compact"/>
              <w:jc w:val="right"/>
            </w:pPr>
            <w:r>
              <w:t xml:space="preserve">0.000</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5.0</w:t>
            </w:r>
          </w:p>
        </w:tc>
        <w:tc>
          <w:tcPr/>
          <w:p>
            <w:pPr>
              <w:pStyle w:val="Compact"/>
              <w:jc w:val="right"/>
            </w:pPr>
            <w:r>
              <w:t xml:space="preserve">0.9</w:t>
            </w:r>
          </w:p>
        </w:tc>
        <w:tc>
          <w:tcPr/>
          <w:p>
            <w:pPr>
              <w:pStyle w:val="Compact"/>
              <w:jc w:val="right"/>
            </w:pPr>
            <w:r>
              <w:t xml:space="preserve">0.000</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3.8</w:t>
            </w:r>
          </w:p>
        </w:tc>
        <w:tc>
          <w:tcPr/>
          <w:p>
            <w:pPr>
              <w:pStyle w:val="Compact"/>
              <w:jc w:val="right"/>
            </w:pPr>
            <w:r>
              <w:t xml:space="preserve">1.1</w:t>
            </w:r>
          </w:p>
        </w:tc>
        <w:tc>
          <w:tcPr/>
          <w:p>
            <w:pPr>
              <w:pStyle w:val="Compact"/>
              <w:jc w:val="right"/>
            </w:pPr>
            <w:r>
              <w:t xml:space="preserve">0.000</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A4).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18,214</w:t>
            </w:r>
          </w:p>
        </w:tc>
        <w:tc>
          <w:tcPr/>
          <w:p>
            <w:pPr>
              <w:pStyle w:val="Compact"/>
            </w:pPr>
          </w:p>
        </w:tc>
      </w:tr>
      <w:tr>
        <w:tc>
          <w:tcPr/>
          <w:p>
            <w:pPr>
              <w:pStyle w:val="Compact"/>
            </w:pPr>
            <w:r>
              <w:t xml:space="preserve">less traditional and spiritual care</w:t>
            </w:r>
          </w:p>
        </w:tc>
        <w:tc>
          <w:tcPr/>
          <w:p>
            <w:pPr>
              <w:pStyle w:val="Compact"/>
              <w:jc w:val="right"/>
            </w:pPr>
            <w:r>
              <w:t xml:space="preserve">17,308</w:t>
            </w:r>
          </w:p>
        </w:tc>
        <w:tc>
          <w:tcPr/>
          <w:p>
            <w:pPr>
              <w:pStyle w:val="Compact"/>
              <w:jc w:val="right"/>
            </w:pPr>
            <w:r>
              <w:t xml:space="preserve">-907</w:t>
            </w:r>
          </w:p>
        </w:tc>
      </w:tr>
      <w:tr>
        <w:tc>
          <w:tcPr/>
          <w:p>
            <w:pPr>
              <w:pStyle w:val="Compact"/>
            </w:pPr>
            <w:r>
              <w:t xml:space="preserve">less services outside the basic package (outpatient 85% / inpatient 90% covered)</w:t>
            </w:r>
          </w:p>
        </w:tc>
        <w:tc>
          <w:tcPr/>
          <w:p>
            <w:pPr>
              <w:pStyle w:val="Compact"/>
              <w:jc w:val="right"/>
            </w:pPr>
            <w:r>
              <w:t xml:space="preserve">14,773</w:t>
            </w:r>
          </w:p>
        </w:tc>
        <w:tc>
          <w:tcPr/>
          <w:p>
            <w:pPr>
              <w:pStyle w:val="Compact"/>
              <w:jc w:val="right"/>
            </w:pPr>
            <w:r>
              <w:t xml:space="preserve">-2,535</w:t>
            </w:r>
          </w:p>
        </w:tc>
      </w:tr>
      <w:tr>
        <w:tc>
          <w:tcPr/>
          <w:p>
            <w:pPr>
              <w:pStyle w:val="Compact"/>
            </w:pPr>
            <w:r>
              <w:t xml:space="preserve">plus induced demand (arc elasticity -0.20)</w:t>
            </w:r>
          </w:p>
        </w:tc>
        <w:tc>
          <w:tcPr/>
          <w:p>
            <w:pPr>
              <w:pStyle w:val="Compact"/>
              <w:jc w:val="right"/>
            </w:pPr>
            <w:r>
              <w:t xml:space="preserve">20,880</w:t>
            </w:r>
          </w:p>
        </w:tc>
        <w:tc>
          <w:tcPr/>
          <w:p>
            <w:pPr>
              <w:pStyle w:val="Compact"/>
              <w:jc w:val="right"/>
            </w:pPr>
            <w:r>
              <w:t xml:space="preserve">6,107</w:t>
            </w:r>
          </w:p>
        </w:tc>
      </w:tr>
      <w:tr>
        <w:tc>
          <w:tcPr/>
          <w:p>
            <w:pPr>
              <w:pStyle w:val="Compact"/>
            </w:pPr>
            <w:r>
              <w:t xml:space="preserve">less member co-payment on drugs (10%)</w:t>
            </w:r>
          </w:p>
        </w:tc>
        <w:tc>
          <w:tcPr/>
          <w:p>
            <w:pPr>
              <w:pStyle w:val="Compact"/>
              <w:jc w:val="right"/>
            </w:pPr>
            <w:r>
              <w:t xml:space="preserve">19,242</w:t>
            </w:r>
          </w:p>
        </w:tc>
        <w:tc>
          <w:tcPr/>
          <w:p>
            <w:pPr>
              <w:pStyle w:val="Compact"/>
              <w:jc w:val="right"/>
            </w:pPr>
            <w:r>
              <w:t xml:space="preserve">-1,638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19,242</w:t>
            </w:r>
          </w:p>
        </w:tc>
        <w:tc>
          <w:tcPr/>
          <w:p>
            <w:pPr>
              <w:pStyle w:val="Compact"/>
              <w:jc w:val="right"/>
            </w:pPr>
            <w:r>
              <w:t xml:space="preserve">57</w:t>
            </w:r>
          </w:p>
        </w:tc>
        <w:tc>
          <w:tcPr/>
          <w:p>
            <w:pPr>
              <w:pStyle w:val="Compact"/>
              <w:jc w:val="right"/>
            </w:pPr>
            <w:r>
              <w:t xml:space="preserve">2,895</w:t>
            </w:r>
          </w:p>
        </w:tc>
        <w:tc>
          <w:tcPr/>
          <w:p>
            <w:pPr>
              <w:pStyle w:val="Compact"/>
              <w:jc w:val="right"/>
            </w:pPr>
            <w:r>
              <w:t xml:space="preserve">2,219</w:t>
            </w:r>
          </w:p>
        </w:tc>
        <w:tc>
          <w:tcPr/>
          <w:p>
            <w:pPr>
              <w:pStyle w:val="Compact"/>
              <w:jc w:val="right"/>
            </w:pPr>
            <w:r>
              <w:t xml:space="preserve">24,413</w:t>
            </w:r>
          </w:p>
        </w:tc>
      </w:tr>
      <w:tr>
        <w:tc>
          <w:tcPr/>
          <w:p>
            <w:pPr>
              <w:pStyle w:val="Compact"/>
            </w:pPr>
            <w:r>
              <w:t xml:space="preserve">CVaR 95%</w:t>
            </w:r>
          </w:p>
        </w:tc>
        <w:tc>
          <w:tcPr/>
          <w:p>
            <w:pPr>
              <w:pStyle w:val="Compact"/>
              <w:jc w:val="right"/>
            </w:pPr>
            <w:r>
              <w:t xml:space="preserve">19,242</w:t>
            </w:r>
          </w:p>
        </w:tc>
        <w:tc>
          <w:tcPr/>
          <w:p>
            <w:pPr>
              <w:pStyle w:val="Compact"/>
              <w:jc w:val="right"/>
            </w:pPr>
            <w:r>
              <w:t xml:space="preserve">1,213</w:t>
            </w:r>
          </w:p>
        </w:tc>
        <w:tc>
          <w:tcPr/>
          <w:p>
            <w:pPr>
              <w:pStyle w:val="Compact"/>
              <w:jc w:val="right"/>
            </w:pPr>
            <w:r>
              <w:t xml:space="preserve">3,068</w:t>
            </w:r>
          </w:p>
        </w:tc>
        <w:tc>
          <w:tcPr/>
          <w:p>
            <w:pPr>
              <w:pStyle w:val="Compact"/>
              <w:jc w:val="right"/>
            </w:pPr>
            <w:r>
              <w:t xml:space="preserve">2,352</w:t>
            </w:r>
          </w:p>
        </w:tc>
        <w:tc>
          <w:tcPr/>
          <w:p>
            <w:pPr>
              <w:pStyle w:val="Compact"/>
              <w:jc w:val="right"/>
            </w:pPr>
            <w:r>
              <w:t xml:space="preserve">25,876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134,549</w:t>
            </w:r>
          </w:p>
        </w:tc>
        <w:tc>
          <w:tcPr/>
          <w:p>
            <w:pPr>
              <w:pStyle w:val="Compact"/>
              <w:jc w:val="right"/>
            </w:pPr>
            <w:r>
              <w:t xml:space="preserve">9.0</w:t>
            </w:r>
          </w:p>
        </w:tc>
        <w:tc>
          <w:tcPr/>
          <w:p>
            <w:pPr>
              <w:pStyle w:val="Compact"/>
              <w:jc w:val="right"/>
            </w:pPr>
            <w:r>
              <w:t xml:space="preserve">18.1</w:t>
            </w:r>
          </w:p>
        </w:tc>
        <w:tc>
          <w:tcPr/>
          <w:p>
            <w:pPr>
              <w:pStyle w:val="Compact"/>
              <w:jc w:val="right"/>
            </w:pPr>
            <w:r>
              <w:t xml:space="preserve">218,716</w:t>
            </w:r>
          </w:p>
        </w:tc>
      </w:tr>
      <w:tr>
        <w:tc>
          <w:tcPr/>
          <w:p>
            <w:pPr>
              <w:pStyle w:val="Compact"/>
            </w:pPr>
            <w:r>
              <w:t xml:space="preserve">Q2</w:t>
            </w:r>
          </w:p>
        </w:tc>
        <w:tc>
          <w:tcPr/>
          <w:p>
            <w:pPr>
              <w:pStyle w:val="Compact"/>
              <w:jc w:val="right"/>
            </w:pPr>
            <w:r>
              <w:t xml:space="preserve">210,522</w:t>
            </w:r>
          </w:p>
        </w:tc>
        <w:tc>
          <w:tcPr/>
          <w:p>
            <w:pPr>
              <w:pStyle w:val="Compact"/>
              <w:jc w:val="right"/>
            </w:pPr>
            <w:r>
              <w:t xml:space="preserve">7.7</w:t>
            </w:r>
          </w:p>
        </w:tc>
        <w:tc>
          <w:tcPr/>
          <w:p>
            <w:pPr>
              <w:pStyle w:val="Compact"/>
              <w:jc w:val="right"/>
            </w:pPr>
            <w:r>
              <w:t xml:space="preserve">11.6</w:t>
            </w:r>
          </w:p>
        </w:tc>
        <w:tc>
          <w:tcPr/>
          <w:p>
            <w:pPr>
              <w:pStyle w:val="Compact"/>
              <w:jc w:val="right"/>
            </w:pPr>
            <w:r>
              <w:t xml:space="preserve">188,516</w:t>
            </w:r>
          </w:p>
        </w:tc>
      </w:tr>
      <w:tr>
        <w:tc>
          <w:tcPr/>
          <w:p>
            <w:pPr>
              <w:pStyle w:val="Compact"/>
            </w:pPr>
            <w:r>
              <w:t xml:space="preserve">Q3</w:t>
            </w:r>
          </w:p>
        </w:tc>
        <w:tc>
          <w:tcPr/>
          <w:p>
            <w:pPr>
              <w:pStyle w:val="Compact"/>
              <w:jc w:val="right"/>
            </w:pPr>
            <w:r>
              <w:t xml:space="preserve">296,959</w:t>
            </w:r>
          </w:p>
        </w:tc>
        <w:tc>
          <w:tcPr/>
          <w:p>
            <w:pPr>
              <w:pStyle w:val="Compact"/>
              <w:jc w:val="right"/>
            </w:pPr>
            <w:r>
              <w:t xml:space="preserve">5.8</w:t>
            </w:r>
          </w:p>
        </w:tc>
        <w:tc>
          <w:tcPr/>
          <w:p>
            <w:pPr>
              <w:pStyle w:val="Compact"/>
              <w:jc w:val="right"/>
            </w:pPr>
            <w:r>
              <w:t xml:space="preserve">8.2</w:t>
            </w:r>
          </w:p>
        </w:tc>
        <w:tc>
          <w:tcPr/>
          <w:p>
            <w:pPr>
              <w:pStyle w:val="Compact"/>
              <w:jc w:val="right"/>
            </w:pPr>
            <w:r>
              <w:t xml:space="preserve">142,194</w:t>
            </w:r>
          </w:p>
        </w:tc>
      </w:tr>
      <w:tr>
        <w:tc>
          <w:tcPr/>
          <w:p>
            <w:pPr>
              <w:pStyle w:val="Compact"/>
            </w:pPr>
            <w:r>
              <w:t xml:space="preserve">Q4</w:t>
            </w:r>
          </w:p>
        </w:tc>
        <w:tc>
          <w:tcPr/>
          <w:p>
            <w:pPr>
              <w:pStyle w:val="Compact"/>
              <w:jc w:val="right"/>
            </w:pPr>
            <w:r>
              <w:t xml:space="preserve">420,713</w:t>
            </w:r>
          </w:p>
        </w:tc>
        <w:tc>
          <w:tcPr/>
          <w:p>
            <w:pPr>
              <w:pStyle w:val="Compact"/>
              <w:jc w:val="right"/>
            </w:pPr>
            <w:r>
              <w:t xml:space="preserve">5.0</w:t>
            </w:r>
          </w:p>
        </w:tc>
        <w:tc>
          <w:tcPr/>
          <w:p>
            <w:pPr>
              <w:pStyle w:val="Compact"/>
              <w:jc w:val="right"/>
            </w:pPr>
            <w:r>
              <w:t xml:space="preserve">5.8</w:t>
            </w:r>
          </w:p>
        </w:tc>
        <w:tc>
          <w:tcPr/>
          <w:p>
            <w:pPr>
              <w:pStyle w:val="Compact"/>
              <w:jc w:val="right"/>
            </w:pPr>
            <w:r>
              <w:t xml:space="preserve">121,579</w:t>
            </w:r>
          </w:p>
        </w:tc>
      </w:tr>
      <w:tr>
        <w:tc>
          <w:tcPr/>
          <w:p>
            <w:pPr>
              <w:pStyle w:val="Compact"/>
            </w:pPr>
            <w:r>
              <w:t xml:space="preserve">Q5 (richest)</w:t>
            </w:r>
          </w:p>
        </w:tc>
        <w:tc>
          <w:tcPr/>
          <w:p>
            <w:pPr>
              <w:pStyle w:val="Compact"/>
              <w:jc w:val="right"/>
            </w:pPr>
            <w:r>
              <w:t xml:space="preserve">805,931</w:t>
            </w:r>
          </w:p>
        </w:tc>
        <w:tc>
          <w:tcPr/>
          <w:p>
            <w:pPr>
              <w:pStyle w:val="Compact"/>
              <w:jc w:val="right"/>
            </w:pPr>
            <w:r>
              <w:t xml:space="preserve">3.4</w:t>
            </w:r>
          </w:p>
        </w:tc>
        <w:tc>
          <w:tcPr/>
          <w:p>
            <w:pPr>
              <w:pStyle w:val="Compact"/>
              <w:jc w:val="right"/>
            </w:pPr>
            <w:r>
              <w:t xml:space="preserve">3.0</w:t>
            </w:r>
          </w:p>
        </w:tc>
        <w:tc>
          <w:tcPr/>
          <w:p>
            <w:pPr>
              <w:pStyle w:val="Compact"/>
              <w:jc w:val="right"/>
            </w:pPr>
            <w:r>
              <w:t xml:space="preserve">84,028</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351,194</w:t>
            </w:r>
          </w:p>
        </w:tc>
        <w:tc>
          <w:tcPr/>
          <w:p>
            <w:pPr>
              <w:pStyle w:val="Compact"/>
              <w:jc w:val="right"/>
            </w:pPr>
            <w:r>
              <w:t xml:space="preserve">17,560</w:t>
            </w:r>
          </w:p>
        </w:tc>
      </w:tr>
      <w:tr>
        <w:tc>
          <w:tcPr/>
          <w:p>
            <w:pPr>
              <w:pStyle w:val="Compact"/>
            </w:pPr>
            <w:r>
              <w:t xml:space="preserve">Informal, quintile 1</w:t>
            </w:r>
          </w:p>
        </w:tc>
        <w:tc>
          <w:tcPr/>
          <w:p>
            <w:pPr>
              <w:pStyle w:val="Compact"/>
              <w:jc w:val="right"/>
            </w:pPr>
            <w:r>
              <w:t xml:space="preserve">134,946</w:t>
            </w:r>
          </w:p>
        </w:tc>
        <w:tc>
          <w:tcPr/>
          <w:p>
            <w:pPr>
              <w:pStyle w:val="Compact"/>
              <w:jc w:val="right"/>
            </w:pPr>
            <w:r>
              <w:t xml:space="preserve">6,747</w:t>
            </w:r>
          </w:p>
        </w:tc>
      </w:tr>
      <w:tr>
        <w:tc>
          <w:tcPr/>
          <w:p>
            <w:pPr>
              <w:pStyle w:val="Compact"/>
            </w:pPr>
            <w:r>
              <w:t xml:space="preserve">Informal, quintile 2</w:t>
            </w:r>
          </w:p>
        </w:tc>
        <w:tc>
          <w:tcPr/>
          <w:p>
            <w:pPr>
              <w:pStyle w:val="Compact"/>
              <w:jc w:val="right"/>
            </w:pPr>
            <w:r>
              <w:t xml:space="preserve">209,754</w:t>
            </w:r>
          </w:p>
        </w:tc>
        <w:tc>
          <w:tcPr/>
          <w:p>
            <w:pPr>
              <w:pStyle w:val="Compact"/>
              <w:jc w:val="right"/>
            </w:pPr>
            <w:r>
              <w:t xml:space="preserve">10,488</w:t>
            </w:r>
          </w:p>
        </w:tc>
      </w:tr>
      <w:tr>
        <w:tc>
          <w:tcPr/>
          <w:p>
            <w:pPr>
              <w:pStyle w:val="Compact"/>
            </w:pPr>
            <w:r>
              <w:t xml:space="preserve">Informal, quintile 3</w:t>
            </w:r>
          </w:p>
        </w:tc>
        <w:tc>
          <w:tcPr/>
          <w:p>
            <w:pPr>
              <w:pStyle w:val="Compact"/>
              <w:jc w:val="right"/>
            </w:pPr>
            <w:r>
              <w:t xml:space="preserve">295,175</w:t>
            </w:r>
          </w:p>
        </w:tc>
        <w:tc>
          <w:tcPr/>
          <w:p>
            <w:pPr>
              <w:pStyle w:val="Compact"/>
              <w:jc w:val="right"/>
            </w:pPr>
            <w:r>
              <w:t xml:space="preserve">14,759</w:t>
            </w:r>
          </w:p>
        </w:tc>
      </w:tr>
      <w:tr>
        <w:tc>
          <w:tcPr/>
          <w:p>
            <w:pPr>
              <w:pStyle w:val="Compact"/>
            </w:pPr>
            <w:r>
              <w:t xml:space="preserve">Informal, quintile 4</w:t>
            </w:r>
          </w:p>
        </w:tc>
        <w:tc>
          <w:tcPr/>
          <w:p>
            <w:pPr>
              <w:pStyle w:val="Compact"/>
              <w:jc w:val="right"/>
            </w:pPr>
            <w:r>
              <w:t xml:space="preserve">419,655</w:t>
            </w:r>
          </w:p>
        </w:tc>
        <w:tc>
          <w:tcPr/>
          <w:p>
            <w:pPr>
              <w:pStyle w:val="Compact"/>
              <w:jc w:val="right"/>
            </w:pPr>
            <w:r>
              <w:t xml:space="preserve">20,983</w:t>
            </w:r>
          </w:p>
        </w:tc>
      </w:tr>
      <w:tr>
        <w:tc>
          <w:tcPr/>
          <w:p>
            <w:pPr>
              <w:pStyle w:val="Compact"/>
            </w:pPr>
            <w:r>
              <w:t xml:space="preserve">Informal, quintile 5</w:t>
            </w:r>
          </w:p>
        </w:tc>
        <w:tc>
          <w:tcPr/>
          <w:p>
            <w:pPr>
              <w:pStyle w:val="Compact"/>
              <w:jc w:val="right"/>
            </w:pPr>
            <w:r>
              <w:t xml:space="preserve">791,608</w:t>
            </w:r>
          </w:p>
        </w:tc>
        <w:tc>
          <w:tcPr/>
          <w:p>
            <w:pPr>
              <w:pStyle w:val="Compact"/>
              <w:jc w:val="right"/>
            </w:pPr>
            <w:r>
              <w:t xml:space="preserve">39,580</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25,108</w:t>
            </w:r>
          </w:p>
        </w:tc>
        <w:tc>
          <w:tcPr/>
          <w:p>
            <w:pPr>
              <w:pStyle w:val="Compact"/>
              <w:jc w:val="right"/>
            </w:pPr>
            <w:r>
              <w:t xml:space="preserve">103</w:t>
            </w:r>
          </w:p>
        </w:tc>
        <w:tc>
          <w:tcPr/>
          <w:p>
            <w:pPr>
              <w:pStyle w:val="Compact"/>
              <w:jc w:val="right"/>
            </w:pPr>
            <w:r>
              <w:t xml:space="preserve">2.51</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23,971</w:t>
            </w:r>
          </w:p>
        </w:tc>
        <w:tc>
          <w:tcPr/>
          <w:p>
            <w:pPr>
              <w:pStyle w:val="Compact"/>
              <w:jc w:val="right"/>
            </w:pPr>
            <w:r>
              <w:t xml:space="preserve">98</w:t>
            </w:r>
          </w:p>
        </w:tc>
        <w:tc>
          <w:tcPr/>
          <w:p>
            <w:pPr>
              <w:pStyle w:val="Compact"/>
              <w:jc w:val="right"/>
            </w:pPr>
            <w:r>
              <w:t xml:space="preserve">2.40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13,686</w:t>
            </w:r>
          </w:p>
        </w:tc>
        <w:tc>
          <w:tcPr/>
          <w:p>
            <w:pPr>
              <w:pStyle w:val="Compact"/>
              <w:jc w:val="right"/>
            </w:pPr>
            <w:r>
              <w:t xml:space="preserve">56</w:t>
            </w:r>
          </w:p>
        </w:tc>
        <w:tc>
          <w:tcPr/>
          <w:p>
            <w:pPr>
              <w:pStyle w:val="Compact"/>
              <w:jc w:val="right"/>
            </w:pPr>
            <w:r>
              <w:t xml:space="preserve">1.37</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12,746</w:t>
            </w:r>
          </w:p>
        </w:tc>
        <w:tc>
          <w:tcPr/>
          <w:p>
            <w:pPr>
              <w:pStyle w:val="Compact"/>
              <w:jc w:val="right"/>
            </w:pPr>
            <w:r>
              <w:t xml:space="preserve">52</w:t>
            </w:r>
          </w:p>
        </w:tc>
        <w:tc>
          <w:tcPr/>
          <w:p>
            <w:pPr>
              <w:pStyle w:val="Compact"/>
              <w:jc w:val="right"/>
            </w:pPr>
            <w:r>
              <w:t xml:space="preserve">1.27</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37,328</w:t>
            </w:r>
          </w:p>
        </w:tc>
        <w:tc>
          <w:tcPr/>
          <w:p>
            <w:pPr>
              <w:pStyle w:val="Compact"/>
              <w:jc w:val="right"/>
            </w:pPr>
            <w:r>
              <w:t xml:space="preserve">153</w:t>
            </w:r>
          </w:p>
        </w:tc>
        <w:tc>
          <w:tcPr/>
          <w:p>
            <w:pPr>
              <w:pStyle w:val="Compact"/>
              <w:jc w:val="right"/>
            </w:pPr>
            <w:r>
              <w:t xml:space="preserve">3.73</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36,053</w:t>
            </w:r>
          </w:p>
        </w:tc>
        <w:tc>
          <w:tcPr/>
          <w:p>
            <w:pPr>
              <w:pStyle w:val="Compact"/>
              <w:jc w:val="right"/>
            </w:pPr>
            <w:r>
              <w:t xml:space="preserve">148</w:t>
            </w:r>
          </w:p>
        </w:tc>
        <w:tc>
          <w:tcPr/>
          <w:p>
            <w:pPr>
              <w:pStyle w:val="Compact"/>
              <w:jc w:val="right"/>
            </w:pPr>
            <w:r>
              <w:t xml:space="preserve">3.61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23,096</w:t>
            </w:r>
          </w:p>
        </w:tc>
        <w:tc>
          <w:tcPr/>
          <w:p>
            <w:pPr>
              <w:pStyle w:val="Compact"/>
              <w:jc w:val="right"/>
            </w:pPr>
            <w:r>
              <w:t xml:space="preserve">95</w:t>
            </w:r>
          </w:p>
        </w:tc>
        <w:tc>
          <w:tcPr/>
          <w:p>
            <w:pPr>
              <w:pStyle w:val="Compact"/>
              <w:jc w:val="right"/>
            </w:pPr>
            <w:r>
              <w:t xml:space="preserve">2.31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22,523</w:t>
            </w:r>
          </w:p>
        </w:tc>
        <w:tc>
          <w:tcPr/>
          <w:p>
            <w:pPr>
              <w:pStyle w:val="Compact"/>
              <w:jc w:val="right"/>
            </w:pPr>
            <w:r>
              <w:t xml:space="preserve">92</w:t>
            </w:r>
          </w:p>
        </w:tc>
        <w:tc>
          <w:tcPr/>
          <w:p>
            <w:pPr>
              <w:pStyle w:val="Compact"/>
              <w:jc w:val="right"/>
            </w:pPr>
            <w:r>
              <w:t xml:space="preserve">2.25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12,083</w:t>
            </w:r>
          </w:p>
        </w:tc>
        <w:tc>
          <w:tcPr/>
          <w:p>
            <w:pPr>
              <w:pStyle w:val="Compact"/>
              <w:jc w:val="right"/>
            </w:pPr>
            <w:r>
              <w:t xml:space="preserve">49</w:t>
            </w:r>
          </w:p>
        </w:tc>
        <w:tc>
          <w:tcPr/>
          <w:p>
            <w:pPr>
              <w:pStyle w:val="Compact"/>
              <w:jc w:val="right"/>
            </w:pPr>
            <w:r>
              <w:t xml:space="preserve">1.21</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11,704</w:t>
            </w:r>
          </w:p>
        </w:tc>
        <w:tc>
          <w:tcPr/>
          <w:p>
            <w:pPr>
              <w:pStyle w:val="Compact"/>
              <w:jc w:val="right"/>
            </w:pPr>
            <w:r>
              <w:t xml:space="preserve">48</w:t>
            </w:r>
          </w:p>
        </w:tc>
        <w:tc>
          <w:tcPr/>
          <w:p>
            <w:pPr>
              <w:pStyle w:val="Compact"/>
              <w:jc w:val="right"/>
            </w:pPr>
            <w:r>
              <w:t xml:space="preserve">1.17</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35,053</w:t>
            </w:r>
          </w:p>
        </w:tc>
        <w:tc>
          <w:tcPr/>
          <w:p>
            <w:pPr>
              <w:pStyle w:val="Compact"/>
              <w:jc w:val="right"/>
            </w:pPr>
            <w:r>
              <w:t xml:space="preserve">144</w:t>
            </w:r>
          </w:p>
        </w:tc>
        <w:tc>
          <w:tcPr/>
          <w:p>
            <w:pPr>
              <w:pStyle w:val="Compact"/>
              <w:jc w:val="right"/>
            </w:pPr>
            <w:r>
              <w:t xml:space="preserve">3.51</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34,356</w:t>
            </w:r>
          </w:p>
        </w:tc>
        <w:tc>
          <w:tcPr/>
          <w:p>
            <w:pPr>
              <w:pStyle w:val="Compact"/>
              <w:jc w:val="right"/>
            </w:pPr>
            <w:r>
              <w:t xml:space="preserve">141</w:t>
            </w:r>
          </w:p>
        </w:tc>
        <w:tc>
          <w:tcPr/>
          <w:p>
            <w:pPr>
              <w:pStyle w:val="Compact"/>
              <w:jc w:val="right"/>
            </w:pPr>
            <w:r>
              <w:t xml:space="preserve">3.44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22,009</w:t>
            </w:r>
          </w:p>
        </w:tc>
        <w:tc>
          <w:tcPr/>
          <w:p>
            <w:pPr>
              <w:pStyle w:val="Compact"/>
              <w:jc w:val="right"/>
            </w:pPr>
            <w:r>
              <w:t xml:space="preserve">90</w:t>
            </w:r>
          </w:p>
        </w:tc>
        <w:tc>
          <w:tcPr/>
          <w:p>
            <w:pPr>
              <w:pStyle w:val="Compact"/>
              <w:jc w:val="right"/>
            </w:pPr>
            <w:r>
              <w:t xml:space="preserve">2.20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21,756</w:t>
            </w:r>
          </w:p>
        </w:tc>
        <w:tc>
          <w:tcPr/>
          <w:p>
            <w:pPr>
              <w:pStyle w:val="Compact"/>
              <w:jc w:val="right"/>
            </w:pPr>
            <w:r>
              <w:t xml:space="preserve">89</w:t>
            </w:r>
          </w:p>
        </w:tc>
        <w:tc>
          <w:tcPr/>
          <w:p>
            <w:pPr>
              <w:pStyle w:val="Compact"/>
              <w:jc w:val="right"/>
            </w:pPr>
            <w:r>
              <w:t xml:space="preserve">2.18</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11,334</w:t>
            </w:r>
          </w:p>
        </w:tc>
        <w:tc>
          <w:tcPr/>
          <w:p>
            <w:pPr>
              <w:pStyle w:val="Compact"/>
              <w:jc w:val="right"/>
            </w:pPr>
            <w:r>
              <w:t xml:space="preserve">46</w:t>
            </w:r>
          </w:p>
        </w:tc>
        <w:tc>
          <w:tcPr/>
          <w:p>
            <w:pPr>
              <w:pStyle w:val="Compact"/>
              <w:jc w:val="right"/>
            </w:pPr>
            <w:r>
              <w:t xml:space="preserve">1.13</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11,147</w:t>
            </w:r>
          </w:p>
        </w:tc>
        <w:tc>
          <w:tcPr/>
          <w:p>
            <w:pPr>
              <w:pStyle w:val="Compact"/>
              <w:jc w:val="right"/>
            </w:pPr>
            <w:r>
              <w:t xml:space="preserve">46</w:t>
            </w:r>
          </w:p>
        </w:tc>
        <w:tc>
          <w:tcPr/>
          <w:p>
            <w:pPr>
              <w:pStyle w:val="Compact"/>
              <w:jc w:val="right"/>
            </w:pPr>
            <w:r>
              <w:t xml:space="preserve">1.11</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33,726</w:t>
            </w:r>
          </w:p>
        </w:tc>
        <w:tc>
          <w:tcPr/>
          <w:p>
            <w:pPr>
              <w:pStyle w:val="Compact"/>
              <w:jc w:val="right"/>
            </w:pPr>
            <w:r>
              <w:t xml:space="preserve">138</w:t>
            </w:r>
          </w:p>
        </w:tc>
        <w:tc>
          <w:tcPr/>
          <w:p>
            <w:pPr>
              <w:pStyle w:val="Compact"/>
              <w:jc w:val="right"/>
            </w:pPr>
            <w:r>
              <w:t xml:space="preserve">3.37</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33,409</w:t>
            </w:r>
          </w:p>
        </w:tc>
        <w:tc>
          <w:tcPr/>
          <w:p>
            <w:pPr>
              <w:pStyle w:val="Compact"/>
              <w:jc w:val="right"/>
            </w:pPr>
            <w:r>
              <w:t xml:space="preserve">137</w:t>
            </w:r>
          </w:p>
        </w:tc>
        <w:tc>
          <w:tcPr/>
          <w:p>
            <w:pPr>
              <w:pStyle w:val="Compact"/>
              <w:jc w:val="right"/>
            </w:pPr>
            <w:r>
              <w:t xml:space="preserve">3.34</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28,642</w:t>
            </w:r>
          </w:p>
        </w:tc>
        <w:tc>
          <w:tcPr/>
          <w:p>
            <w:pPr>
              <w:pStyle w:val="Compact"/>
              <w:jc w:val="right"/>
            </w:pPr>
            <w:r>
              <w:t xml:space="preserve">49</w:t>
            </w:r>
          </w:p>
        </w:tc>
        <w:tc>
          <w:tcPr/>
          <w:p>
            <w:pPr>
              <w:pStyle w:val="Compact"/>
              <w:jc w:val="right"/>
            </w:pPr>
            <w:r>
              <w:t xml:space="preserve">22,515</w:t>
            </w:r>
          </w:p>
        </w:tc>
        <w:tc>
          <w:tcPr/>
          <w:p>
            <w:pPr>
              <w:pStyle w:val="Compact"/>
              <w:jc w:val="right"/>
            </w:pPr>
            <w:r>
              <w:t xml:space="preserve">92</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28,585</w:t>
            </w:r>
          </w:p>
        </w:tc>
        <w:tc>
          <w:tcPr/>
          <w:p>
            <w:pPr>
              <w:pStyle w:val="Compact"/>
              <w:jc w:val="right"/>
            </w:pPr>
            <w:r>
              <w:t xml:space="preserve">49</w:t>
            </w:r>
          </w:p>
        </w:tc>
        <w:tc>
          <w:tcPr/>
          <w:p>
            <w:pPr>
              <w:pStyle w:val="Compact"/>
              <w:jc w:val="right"/>
            </w:pPr>
            <w:r>
              <w:t xml:space="preserve">22,507</w:t>
            </w:r>
          </w:p>
        </w:tc>
        <w:tc>
          <w:tcPr/>
          <w:p>
            <w:pPr>
              <w:pStyle w:val="Compact"/>
              <w:jc w:val="right"/>
            </w:pPr>
            <w:r>
              <w:t xml:space="preserve">92</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26,361</w:t>
            </w:r>
          </w:p>
        </w:tc>
        <w:tc>
          <w:tcPr/>
          <w:p>
            <w:pPr>
              <w:pStyle w:val="Compact"/>
              <w:jc w:val="right"/>
            </w:pPr>
            <w:r>
              <w:t xml:space="preserve">37</w:t>
            </w:r>
          </w:p>
        </w:tc>
        <w:tc>
          <w:tcPr/>
          <w:p>
            <w:pPr>
              <w:pStyle w:val="Compact"/>
              <w:jc w:val="right"/>
            </w:pPr>
            <w:r>
              <w:t xml:space="preserve">19,873</w:t>
            </w:r>
          </w:p>
        </w:tc>
        <w:tc>
          <w:tcPr/>
          <w:p>
            <w:pPr>
              <w:pStyle w:val="Compact"/>
              <w:jc w:val="right"/>
            </w:pPr>
            <w:r>
              <w:t xml:space="preserve">81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22,868</w:t>
            </w:r>
          </w:p>
        </w:tc>
        <w:tc>
          <w:tcPr/>
          <w:p>
            <w:pPr>
              <w:pStyle w:val="Compact"/>
              <w:jc w:val="right"/>
            </w:pPr>
            <w:r>
              <w:t xml:space="preserve">19</w:t>
            </w:r>
          </w:p>
        </w:tc>
        <w:tc>
          <w:tcPr/>
          <w:p>
            <w:pPr>
              <w:pStyle w:val="Compact"/>
              <w:jc w:val="right"/>
            </w:pPr>
            <w:r>
              <w:t xml:space="preserve">15,832</w:t>
            </w:r>
          </w:p>
        </w:tc>
        <w:tc>
          <w:tcPr/>
          <w:p>
            <w:pPr>
              <w:pStyle w:val="Compact"/>
              <w:jc w:val="right"/>
            </w:pPr>
            <w:r>
              <w:t xml:space="preserve">65</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19,227</w:t>
            </w:r>
          </w:p>
        </w:tc>
        <w:tc>
          <w:tcPr/>
          <w:p>
            <w:pPr>
              <w:pStyle w:val="Compact"/>
              <w:jc w:val="right"/>
            </w:pPr>
            <w:r>
              <w:t xml:space="preserve">0</w:t>
            </w:r>
          </w:p>
        </w:tc>
        <w:tc>
          <w:tcPr/>
          <w:p>
            <w:pPr>
              <w:pStyle w:val="Compact"/>
              <w:jc w:val="right"/>
            </w:pPr>
            <w:r>
              <w:t xml:space="preserve">11,723</w:t>
            </w:r>
          </w:p>
        </w:tc>
        <w:tc>
          <w:tcPr/>
          <w:p>
            <w:pPr>
              <w:pStyle w:val="Compact"/>
              <w:jc w:val="right"/>
            </w:pPr>
            <w:r>
              <w:t xml:space="preserve">48</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38,867</w:t>
            </w:r>
          </w:p>
        </w:tc>
        <w:tc>
          <w:tcPr/>
          <w:p>
            <w:pPr>
              <w:pStyle w:val="Compact"/>
              <w:jc w:val="right"/>
            </w:pPr>
            <w:r>
              <w:t xml:space="preserve">102</w:t>
            </w:r>
          </w:p>
        </w:tc>
        <w:tc>
          <w:tcPr/>
          <w:p>
            <w:pPr>
              <w:pStyle w:val="Compact"/>
              <w:jc w:val="right"/>
            </w:pPr>
            <w:r>
              <w:t xml:space="preserve">34,173</w:t>
            </w:r>
          </w:p>
        </w:tc>
        <w:tc>
          <w:tcPr/>
          <w:p>
            <w:pPr>
              <w:pStyle w:val="Compact"/>
              <w:jc w:val="right"/>
            </w:pPr>
            <w:r>
              <w:t xml:space="preserve">140</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34,373</w:t>
            </w:r>
          </w:p>
        </w:tc>
        <w:tc>
          <w:tcPr/>
          <w:p>
            <w:pPr>
              <w:pStyle w:val="Compact"/>
              <w:jc w:val="right"/>
            </w:pPr>
            <w:r>
              <w:t xml:space="preserve">79</w:t>
            </w:r>
          </w:p>
        </w:tc>
        <w:tc>
          <w:tcPr/>
          <w:p>
            <w:pPr>
              <w:pStyle w:val="Compact"/>
              <w:jc w:val="right"/>
            </w:pPr>
            <w:r>
              <w:t xml:space="preserve">29,045</w:t>
            </w:r>
          </w:p>
        </w:tc>
        <w:tc>
          <w:tcPr/>
          <w:p>
            <w:pPr>
              <w:pStyle w:val="Compact"/>
              <w:jc w:val="right"/>
            </w:pPr>
            <w:r>
              <w:t xml:space="preserve">119</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28,224</w:t>
            </w:r>
          </w:p>
        </w:tc>
        <w:tc>
          <w:tcPr/>
          <w:p>
            <w:pPr>
              <w:pStyle w:val="Compact"/>
              <w:jc w:val="right"/>
            </w:pPr>
            <w:r>
              <w:t xml:space="preserve">47</w:t>
            </w:r>
          </w:p>
        </w:tc>
        <w:tc>
          <w:tcPr/>
          <w:p>
            <w:pPr>
              <w:pStyle w:val="Compact"/>
              <w:jc w:val="right"/>
            </w:pPr>
            <w:r>
              <w:t xml:space="preserve">21,973</w:t>
            </w:r>
          </w:p>
        </w:tc>
        <w:tc>
          <w:tcPr/>
          <w:p>
            <w:pPr>
              <w:pStyle w:val="Compact"/>
              <w:jc w:val="right"/>
            </w:pPr>
            <w:r>
              <w:t xml:space="preserve">90</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23,194</w:t>
            </w:r>
          </w:p>
        </w:tc>
        <w:tc>
          <w:tcPr/>
          <w:p>
            <w:pPr>
              <w:pStyle w:val="Compact"/>
              <w:jc w:val="right"/>
            </w:pPr>
            <w:r>
              <w:t xml:space="preserve">21</w:t>
            </w:r>
          </w:p>
        </w:tc>
        <w:tc>
          <w:tcPr/>
          <w:p>
            <w:pPr>
              <w:pStyle w:val="Compact"/>
              <w:jc w:val="right"/>
            </w:pPr>
            <w:r>
              <w:t xml:space="preserve">16,182</w:t>
            </w:r>
          </w:p>
        </w:tc>
        <w:tc>
          <w:tcPr/>
          <w:p>
            <w:pPr>
              <w:pStyle w:val="Compact"/>
              <w:jc w:val="right"/>
            </w:pPr>
            <w:r>
              <w:t xml:space="preserve">66</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19,227</w:t>
            </w:r>
          </w:p>
        </w:tc>
        <w:tc>
          <w:tcPr/>
          <w:p>
            <w:pPr>
              <w:pStyle w:val="Compact"/>
              <w:jc w:val="right"/>
            </w:pPr>
            <w:r>
              <w:t xml:space="preserve">0</w:t>
            </w:r>
          </w:p>
        </w:tc>
        <w:tc>
          <w:tcPr/>
          <w:p>
            <w:pPr>
              <w:pStyle w:val="Compact"/>
              <w:jc w:val="right"/>
            </w:pPr>
            <w:r>
              <w:t xml:space="preserve">11,723</w:t>
            </w:r>
          </w:p>
        </w:tc>
        <w:tc>
          <w:tcPr/>
          <w:p>
            <w:pPr>
              <w:pStyle w:val="Compact"/>
              <w:jc w:val="right"/>
            </w:pPr>
            <w:r>
              <w:t xml:space="preserve">48</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10,665</w:t>
            </w:r>
          </w:p>
        </w:tc>
        <w:tc>
          <w:tcPr/>
          <w:p>
            <w:pPr>
              <w:pStyle w:val="Compact"/>
              <w:jc w:val="right"/>
            </w:pPr>
            <w:r>
              <w:t xml:space="preserve">19,227</w:t>
            </w:r>
          </w:p>
        </w:tc>
        <w:tc>
          <w:tcPr/>
          <w:p>
            <w:pPr>
              <w:pStyle w:val="Compact"/>
              <w:jc w:val="right"/>
            </w:pPr>
            <w:r>
              <w:t xml:space="preserve">11,704</w:t>
            </w:r>
          </w:p>
        </w:tc>
        <w:tc>
          <w:tcPr/>
          <w:p>
            <w:pPr>
              <w:pStyle w:val="Compact"/>
              <w:jc w:val="right"/>
            </w:pPr>
            <w:r>
              <w:t xml:space="preserve">52%</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10,665</w:t>
            </w:r>
          </w:p>
        </w:tc>
        <w:tc>
          <w:tcPr/>
          <w:p>
            <w:pPr>
              <w:pStyle w:val="Compact"/>
              <w:jc w:val="right"/>
            </w:pPr>
            <w:r>
              <w:t xml:space="preserve">38,982</w:t>
            </w:r>
          </w:p>
        </w:tc>
        <w:tc>
          <w:tcPr/>
          <w:p>
            <w:pPr>
              <w:pStyle w:val="Compact"/>
              <w:jc w:val="right"/>
            </w:pPr>
            <w:r>
              <w:t xml:space="preserve">34,356</w:t>
            </w:r>
          </w:p>
        </w:tc>
        <w:tc>
          <w:tcPr/>
          <w:p>
            <w:pPr>
              <w:pStyle w:val="Compact"/>
              <w:jc w:val="right"/>
            </w:pPr>
            <w:r>
              <w:t xml:space="preserve">76%</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17,402</w:t>
            </w:r>
          </w:p>
        </w:tc>
        <w:tc>
          <w:tcPr/>
          <w:p>
            <w:pPr>
              <w:pStyle w:val="Compact"/>
              <w:jc w:val="right"/>
            </w:pPr>
            <w:r>
              <w:t xml:space="preserve">19,227</w:t>
            </w:r>
          </w:p>
        </w:tc>
        <w:tc>
          <w:tcPr/>
          <w:p>
            <w:pPr>
              <w:pStyle w:val="Compact"/>
              <w:jc w:val="right"/>
            </w:pPr>
            <w:r>
              <w:t xml:space="preserve">4,966</w:t>
            </w:r>
          </w:p>
        </w:tc>
        <w:tc>
          <w:tcPr/>
          <w:p>
            <w:pPr>
              <w:pStyle w:val="Compact"/>
              <w:jc w:val="right"/>
            </w:pPr>
            <w:r>
              <w:t xml:space="preserve">22%</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23,332</w:t>
            </w:r>
          </w:p>
        </w:tc>
        <w:tc>
          <w:tcPr/>
          <w:p>
            <w:pPr>
              <w:pStyle w:val="Compact"/>
              <w:jc w:val="right"/>
            </w:pPr>
            <w:r>
              <w:t xml:space="preserve">38,982</w:t>
            </w:r>
          </w:p>
        </w:tc>
        <w:tc>
          <w:tcPr/>
          <w:p>
            <w:pPr>
              <w:pStyle w:val="Compact"/>
              <w:jc w:val="right"/>
            </w:pPr>
            <w:r>
              <w:t xml:space="preserve">21,689</w:t>
            </w:r>
          </w:p>
        </w:tc>
        <w:tc>
          <w:tcPr/>
          <w:p>
            <w:pPr>
              <w:pStyle w:val="Compact"/>
              <w:jc w:val="right"/>
            </w:pPr>
            <w:r>
              <w:t xml:space="preserve">48%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13,675</w:t>
            </w:r>
          </w:p>
        </w:tc>
        <w:tc>
          <w:tcPr/>
          <w:p>
            <w:pPr>
              <w:pStyle w:val="Compact"/>
              <w:jc w:val="right"/>
            </w:pPr>
            <w:r>
              <w:t xml:space="preserve">19,227</w:t>
            </w:r>
          </w:p>
        </w:tc>
        <w:tc>
          <w:tcPr/>
          <w:p>
            <w:pPr>
              <w:pStyle w:val="Compact"/>
              <w:jc w:val="right"/>
            </w:pPr>
            <w:r>
              <w:t xml:space="preserve">8,693</w:t>
            </w:r>
          </w:p>
        </w:tc>
        <w:tc>
          <w:tcPr/>
          <w:p>
            <w:pPr>
              <w:pStyle w:val="Compact"/>
              <w:jc w:val="right"/>
            </w:pPr>
            <w:r>
              <w:t xml:space="preserve">39%</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21,273</w:t>
            </w:r>
          </w:p>
        </w:tc>
        <w:tc>
          <w:tcPr/>
          <w:p>
            <w:pPr>
              <w:pStyle w:val="Compact"/>
              <w:jc w:val="right"/>
            </w:pPr>
            <w:r>
              <w:t xml:space="preserve">38,982</w:t>
            </w:r>
          </w:p>
        </w:tc>
        <w:tc>
          <w:tcPr/>
          <w:p>
            <w:pPr>
              <w:pStyle w:val="Compact"/>
              <w:jc w:val="right"/>
            </w:pPr>
            <w:r>
              <w:t xml:space="preserve">23,747</w:t>
            </w:r>
          </w:p>
        </w:tc>
        <w:tc>
          <w:tcPr/>
          <w:p>
            <w:pPr>
              <w:pStyle w:val="Compact"/>
              <w:jc w:val="right"/>
            </w:pPr>
            <w:r>
              <w:t xml:space="preserve">53%</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pPr>
          </w:p>
        </w:tc>
        <w:tc>
          <w:tcPr/>
          <w:p>
            <w:pPr>
              <w:pStyle w:val="Compact"/>
              <w:jc w:val="right"/>
            </w:pPr>
            <w:r>
              <w:t xml:space="preserve">0</w:t>
            </w:r>
          </w:p>
        </w:tc>
        <w:tc>
          <w:tcPr/>
          <w:p>
            <w:pPr>
              <w:pStyle w:val="Compact"/>
              <w:jc w:val="right"/>
            </w:pPr>
            <w:r>
              <w:t xml:space="preserve">521</w:t>
            </w:r>
          </w:p>
        </w:tc>
        <w:tc>
          <w:tcPr/>
          <w:p>
            <w:pPr>
              <w:pStyle w:val="Compact"/>
              <w:jc w:val="right"/>
            </w:pPr>
            <w:r>
              <w:t xml:space="preserve">20,457</w:t>
            </w:r>
          </w:p>
        </w:tc>
        <w:tc>
          <w:tcPr/>
          <w:p>
            <w:pPr>
              <w:pStyle w:val="Compact"/>
              <w:jc w:val="right"/>
            </w:pPr>
            <w:r>
              <w:t xml:space="preserve">11,678</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4,133</w:t>
            </w:r>
          </w:p>
        </w:tc>
        <w:tc>
          <w:tcPr/>
          <w:p>
            <w:pPr>
              <w:pStyle w:val="Compact"/>
              <w:jc w:val="right"/>
            </w:pPr>
            <w:r>
              <w:t xml:space="preserve">306</w:t>
            </w:r>
          </w:p>
        </w:tc>
        <w:tc>
          <w:tcPr/>
          <w:p>
            <w:pPr>
              <w:pStyle w:val="Compact"/>
              <w:jc w:val="right"/>
            </w:pPr>
            <w:r>
              <w:t xml:space="preserve">20,899</w:t>
            </w:r>
          </w:p>
        </w:tc>
        <w:tc>
          <w:tcPr/>
          <w:p>
            <w:pPr>
              <w:pStyle w:val="Compact"/>
              <w:jc w:val="right"/>
            </w:pPr>
            <w:r>
              <w:t xml:space="preserve">12,338</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1,709</w:t>
            </w:r>
          </w:p>
        </w:tc>
        <w:tc>
          <w:tcPr/>
          <w:p>
            <w:pPr>
              <w:pStyle w:val="Compact"/>
              <w:jc w:val="right"/>
            </w:pPr>
            <w:r>
              <w:t xml:space="preserve">396</w:t>
            </w:r>
          </w:p>
        </w:tc>
        <w:tc>
          <w:tcPr/>
          <w:p>
            <w:pPr>
              <w:pStyle w:val="Compact"/>
              <w:jc w:val="right"/>
            </w:pPr>
            <w:r>
              <w:t xml:space="preserve">20,576</w:t>
            </w:r>
          </w:p>
        </w:tc>
        <w:tc>
          <w:tcPr/>
          <w:p>
            <w:pPr>
              <w:pStyle w:val="Compact"/>
              <w:jc w:val="right"/>
            </w:pPr>
            <w:r>
              <w:t xml:space="preserve">11,873</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576</w:t>
            </w:r>
          </w:p>
        </w:tc>
        <w:tc>
          <w:tcPr/>
          <w:p>
            <w:pPr>
              <w:pStyle w:val="Compact"/>
              <w:jc w:val="right"/>
            </w:pPr>
            <w:r>
              <w:t xml:space="preserve">453</w:t>
            </w:r>
          </w:p>
        </w:tc>
        <w:tc>
          <w:tcPr/>
          <w:p>
            <w:pPr>
              <w:pStyle w:val="Compact"/>
              <w:jc w:val="right"/>
            </w:pPr>
            <w:r>
              <w:t xml:space="preserve">20,390</w:t>
            </w:r>
          </w:p>
        </w:tc>
        <w:tc>
          <w:tcPr/>
          <w:p>
            <w:pPr>
              <w:pStyle w:val="Compact"/>
              <w:jc w:val="right"/>
            </w:pPr>
            <w:r>
              <w:t xml:space="preserve">11,708</w:t>
            </w:r>
          </w:p>
        </w:tc>
      </w:tr>
      <w:tr>
        <w:tc>
          <w:tcPr/>
          <w:p>
            <w:pPr>
              <w:pStyle w:val="Compact"/>
            </w:pPr>
            <w:r>
              <w:t xml:space="preserve">Strong adverse selection</w:t>
            </w:r>
          </w:p>
        </w:tc>
        <w:tc>
          <w:tcPr/>
          <w:p>
            <w:pPr>
              <w:pStyle w:val="Compact"/>
            </w:pPr>
          </w:p>
        </w:tc>
        <w:tc>
          <w:tcPr/>
          <w:p>
            <w:pPr>
              <w:pStyle w:val="Compact"/>
              <w:jc w:val="right"/>
            </w:pPr>
            <w:r>
              <w:t xml:space="preserve">0</w:t>
            </w:r>
          </w:p>
        </w:tc>
        <w:tc>
          <w:tcPr/>
          <w:p>
            <w:pPr>
              <w:pStyle w:val="Compact"/>
              <w:jc w:val="right"/>
            </w:pPr>
            <w:r>
              <w:t xml:space="preserve">916</w:t>
            </w:r>
          </w:p>
        </w:tc>
        <w:tc>
          <w:tcPr/>
          <w:p>
            <w:pPr>
              <w:pStyle w:val="Compact"/>
              <w:jc w:val="right"/>
            </w:pPr>
            <w:r>
              <w:t xml:space="preserve">41,143</w:t>
            </w:r>
          </w:p>
        </w:tc>
        <w:tc>
          <w:tcPr/>
          <w:p>
            <w:pPr>
              <w:pStyle w:val="Compact"/>
              <w:jc w:val="right"/>
            </w:pPr>
            <w:r>
              <w:t xml:space="preserve">34,394</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13,127</w:t>
            </w:r>
          </w:p>
        </w:tc>
        <w:tc>
          <w:tcPr/>
          <w:p>
            <w:pPr>
              <w:pStyle w:val="Compact"/>
              <w:jc w:val="right"/>
            </w:pPr>
            <w:r>
              <w:t xml:space="preserve">417</w:t>
            </w:r>
          </w:p>
        </w:tc>
        <w:tc>
          <w:tcPr/>
          <w:p>
            <w:pPr>
              <w:pStyle w:val="Compact"/>
              <w:jc w:val="right"/>
            </w:pPr>
            <w:r>
              <w:t xml:space="preserve">43,015</w:t>
            </w:r>
          </w:p>
        </w:tc>
        <w:tc>
          <w:tcPr/>
          <w:p>
            <w:pPr>
              <w:pStyle w:val="Compact"/>
              <w:jc w:val="right"/>
            </w:pPr>
            <w:r>
              <w:t xml:space="preserve">36,787</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6,367</w:t>
            </w:r>
          </w:p>
        </w:tc>
        <w:tc>
          <w:tcPr/>
          <w:p>
            <w:pPr>
              <w:pStyle w:val="Compact"/>
              <w:jc w:val="right"/>
            </w:pPr>
            <w:r>
              <w:t xml:space="preserve">590</w:t>
            </w:r>
          </w:p>
        </w:tc>
        <w:tc>
          <w:tcPr/>
          <w:p>
            <w:pPr>
              <w:pStyle w:val="Compact"/>
              <w:jc w:val="right"/>
            </w:pPr>
            <w:r>
              <w:t xml:space="preserve">41,862</w:t>
            </w:r>
          </w:p>
        </w:tc>
        <w:tc>
          <w:tcPr/>
          <w:p>
            <w:pPr>
              <w:pStyle w:val="Compact"/>
              <w:jc w:val="right"/>
            </w:pPr>
            <w:r>
              <w:t xml:space="preserve">35,372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2,263</w:t>
            </w:r>
          </w:p>
        </w:tc>
        <w:tc>
          <w:tcPr/>
          <w:p>
            <w:pPr>
              <w:pStyle w:val="Compact"/>
              <w:jc w:val="right"/>
            </w:pPr>
            <w:r>
              <w:t xml:space="preserve">751</w:t>
            </w:r>
          </w:p>
        </w:tc>
        <w:tc>
          <w:tcPr/>
          <w:p>
            <w:pPr>
              <w:pStyle w:val="Compact"/>
              <w:jc w:val="right"/>
            </w:pPr>
            <w:r>
              <w:t xml:space="preserve">41,213</w:t>
            </w:r>
          </w:p>
        </w:tc>
        <w:tc>
          <w:tcPr/>
          <w:p>
            <w:pPr>
              <w:pStyle w:val="Compact"/>
              <w:jc w:val="right"/>
            </w:pPr>
            <w:r>
              <w:t xml:space="preserve">34,658</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9.4</w:t>
            </w:r>
          </w:p>
        </w:tc>
        <w:tc>
          <w:tcPr/>
          <w:p>
            <w:pPr>
              <w:pStyle w:val="Compact"/>
              <w:jc w:val="right"/>
            </w:pPr>
            <w:r>
              <w:t xml:space="preserve">4.6</w:t>
            </w:r>
          </w:p>
        </w:tc>
        <w:tc>
          <w:tcPr/>
          <w:p>
            <w:pPr>
              <w:pStyle w:val="Compact"/>
              <w:jc w:val="right"/>
            </w:pPr>
            <w:r>
              <w:t xml:space="preserve">0.7</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0.4</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9.4</w:t>
            </w:r>
          </w:p>
        </w:tc>
        <w:tc>
          <w:tcPr/>
          <w:p>
            <w:pPr>
              <w:pStyle w:val="Compact"/>
              <w:jc w:val="right"/>
            </w:pPr>
            <w:r>
              <w:t xml:space="preserve">4.6</w:t>
            </w:r>
          </w:p>
        </w:tc>
        <w:tc>
          <w:tcPr/>
          <w:p>
            <w:pPr>
              <w:pStyle w:val="Compact"/>
              <w:jc w:val="right"/>
            </w:pPr>
            <w:r>
              <w:t xml:space="preserve">0.7</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8.6</w:t>
            </w:r>
          </w:p>
        </w:tc>
        <w:tc>
          <w:tcPr/>
          <w:p>
            <w:pPr>
              <w:pStyle w:val="Compact"/>
              <w:jc w:val="right"/>
            </w:pPr>
            <w:r>
              <w:t xml:space="preserve">5.4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11.7</w:t>
            </w:r>
          </w:p>
        </w:tc>
        <w:tc>
          <w:tcPr/>
          <w:p>
            <w:pPr>
              <w:pStyle w:val="Compact"/>
              <w:jc w:val="right"/>
            </w:pPr>
            <w:r>
              <w:t xml:space="preserve">2.3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5.5</w:t>
            </w:r>
          </w:p>
        </w:tc>
        <w:tc>
          <w:tcPr/>
          <w:p>
            <w:pPr>
              <w:pStyle w:val="Compact"/>
              <w:jc w:val="right"/>
            </w:pPr>
            <w:r>
              <w:t xml:space="preserve">1.1</w:t>
            </w:r>
          </w:p>
        </w:tc>
        <w:tc>
          <w:tcPr/>
          <w:p>
            <w:pPr>
              <w:pStyle w:val="Compact"/>
              <w:jc w:val="right"/>
            </w:pPr>
            <w:r>
              <w:t xml:space="preserve">0.3</w:t>
            </w:r>
          </w:p>
        </w:tc>
        <w:tc>
          <w:tcPr/>
          <w:p>
            <w:pPr>
              <w:pStyle w:val="Compact"/>
              <w:jc w:val="right"/>
            </w:pPr>
            <w:r>
              <w:t xml:space="preserve">0.001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3.5</w:t>
            </w:r>
          </w:p>
        </w:tc>
        <w:tc>
          <w:tcPr/>
          <w:p>
            <w:pPr>
              <w:pStyle w:val="Compact"/>
              <w:jc w:val="right"/>
            </w:pPr>
            <w:r>
              <w:t xml:space="preserve">10.5</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1.1</w:t>
            </w:r>
          </w:p>
        </w:tc>
        <w:tc>
          <w:tcPr/>
          <w:p>
            <w:pPr>
              <w:pStyle w:val="Compact"/>
              <w:jc w:val="right"/>
            </w:pPr>
            <w:r>
              <w:t xml:space="preserve">5.6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9.6</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3.7</w:t>
            </w:r>
          </w:p>
        </w:tc>
        <w:tc>
          <w:tcPr/>
          <w:p>
            <w:pPr>
              <w:pStyle w:val="Compact"/>
              <w:jc w:val="right"/>
            </w:pPr>
            <w:r>
              <w:t xml:space="preserve">10.3</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3.7</w:t>
            </w:r>
          </w:p>
        </w:tc>
        <w:tc>
          <w:tcPr/>
          <w:p>
            <w:pPr>
              <w:pStyle w:val="Compact"/>
              <w:jc w:val="right"/>
            </w:pPr>
            <w:r>
              <w:t xml:space="preserve">10.3</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3.6</w:t>
            </w:r>
          </w:p>
        </w:tc>
        <w:tc>
          <w:tcPr/>
          <w:p>
            <w:pPr>
              <w:pStyle w:val="Compact"/>
              <w:jc w:val="right"/>
            </w:pPr>
            <w:r>
              <w:t xml:space="preserve">10.4</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1.1</w:t>
            </w:r>
          </w:p>
        </w:tc>
        <w:tc>
          <w:tcPr/>
          <w:p>
            <w:pPr>
              <w:pStyle w:val="Compact"/>
              <w:jc w:val="right"/>
            </w:pPr>
            <w:r>
              <w:t xml:space="preserve">5.5</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3.0</w:t>
            </w:r>
          </w:p>
        </w:tc>
        <w:tc>
          <w:tcPr/>
          <w:p>
            <w:pPr>
              <w:pStyle w:val="Compact"/>
              <w:jc w:val="right"/>
            </w:pPr>
            <w:r>
              <w:t xml:space="preserve">3.6</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3.6</w:t>
            </w:r>
          </w:p>
        </w:tc>
        <w:tc>
          <w:tcPr/>
          <w:p>
            <w:pPr>
              <w:pStyle w:val="Compact"/>
              <w:jc w:val="right"/>
            </w:pPr>
            <w:r>
              <w:t xml:space="preserve">10.4</w:t>
            </w:r>
          </w:p>
        </w:tc>
        <w:tc>
          <w:tcPr/>
          <w:p>
            <w:pPr>
              <w:pStyle w:val="Compact"/>
              <w:jc w:val="right"/>
            </w:pPr>
            <w:r>
              <w:t xml:space="preserve">0.8</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1.2</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5.9</w:t>
            </w:r>
          </w:p>
        </w:tc>
        <w:tc>
          <w:tcPr/>
          <w:p>
            <w:pPr>
              <w:pStyle w:val="Compact"/>
              <w:jc w:val="right"/>
            </w:pPr>
            <w:r>
              <w:t xml:space="preserve">8.2</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1.8</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1.8</w:t>
            </w:r>
          </w:p>
        </w:tc>
        <w:tc>
          <w:tcPr/>
          <w:p>
            <w:pPr>
              <w:pStyle w:val="Compact"/>
              <w:jc w:val="right"/>
            </w:pPr>
            <w:r>
              <w:t xml:space="preserve">12.2</w:t>
            </w:r>
          </w:p>
        </w:tc>
        <w:tc>
          <w:tcPr/>
          <w:p>
            <w:pPr>
              <w:pStyle w:val="Compact"/>
              <w:jc w:val="right"/>
            </w:pPr>
            <w:r>
              <w:t xml:space="preserve">0.9</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0.7</w:t>
            </w:r>
          </w:p>
        </w:tc>
        <w:tc>
          <w:tcPr/>
          <w:p>
            <w:pPr>
              <w:pStyle w:val="Compact"/>
              <w:jc w:val="right"/>
            </w:pPr>
            <w:r>
              <w:t xml:space="preserve">5.9</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14.0</w:t>
            </w:r>
          </w:p>
        </w:tc>
        <w:tc>
          <w:tcPr/>
          <w:p>
            <w:pPr>
              <w:pStyle w:val="Compact"/>
              <w:jc w:val="right"/>
            </w:pPr>
            <w:r>
              <w:t xml:space="preserve">8.8</w:t>
            </w:r>
          </w:p>
        </w:tc>
        <w:tc>
          <w:tcPr/>
          <w:p>
            <w:pPr>
              <w:pStyle w:val="Compact"/>
              <w:jc w:val="right"/>
            </w:pPr>
            <w:r>
              <w:t xml:space="preserve">5.3</w:t>
            </w:r>
          </w:p>
        </w:tc>
        <w:tc>
          <w:tcPr/>
          <w:p>
            <w:pPr>
              <w:pStyle w:val="Compact"/>
              <w:jc w:val="right"/>
            </w:pPr>
            <w:r>
              <w:t xml:space="preserve">1.0</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6.6</w:t>
            </w:r>
          </w:p>
        </w:tc>
        <w:tc>
          <w:tcPr/>
          <w:p>
            <w:pPr>
              <w:pStyle w:val="Compact"/>
              <w:jc w:val="right"/>
            </w:pPr>
            <w:r>
              <w:t xml:space="preserve">4.2</w:t>
            </w:r>
          </w:p>
        </w:tc>
        <w:tc>
          <w:tcPr/>
          <w:p>
            <w:pPr>
              <w:pStyle w:val="Compact"/>
              <w:jc w:val="right"/>
            </w:pPr>
            <w:r>
              <w:t xml:space="preserve">2.4</w:t>
            </w:r>
          </w:p>
        </w:tc>
        <w:tc>
          <w:tcPr/>
          <w:p>
            <w:pPr>
              <w:pStyle w:val="Compact"/>
              <w:jc w:val="right"/>
            </w:pPr>
            <w:r>
              <w:t xml:space="preserve">0.5</w:t>
            </w:r>
          </w:p>
        </w:tc>
        <w:tc>
          <w:tcPr/>
          <w:p>
            <w:pPr>
              <w:pStyle w:val="Compact"/>
              <w:jc w:val="right"/>
            </w:pPr>
            <w:r>
              <w:t xml:space="preserve">0.000</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x13, independent 4-week windows (no persistence)</w:t>
            </w:r>
          </w:p>
        </w:tc>
        <w:tc>
          <w:tcPr/>
          <w:p>
            <w:pPr>
              <w:pStyle w:val="Compact"/>
              <w:jc w:val="right"/>
            </w:pPr>
            <w:r>
              <w:t xml:space="preserve">4.2</w:t>
            </w:r>
          </w:p>
        </w:tc>
        <w:tc>
          <w:tcPr/>
          <w:p>
            <w:pPr>
              <w:pStyle w:val="Compact"/>
              <w:jc w:val="right"/>
            </w:pPr>
            <w:r>
              <w:t xml:space="preserve">1.4</w:t>
            </w:r>
          </w:p>
        </w:tc>
        <w:tc>
          <w:tcPr/>
          <w:p>
            <w:pPr>
              <w:pStyle w:val="Compact"/>
              <w:jc w:val="right"/>
            </w:pPr>
            <w:r>
              <w:t xml:space="preserve">17,781</w:t>
            </w:r>
          </w:p>
        </w:tc>
        <w:tc>
          <w:tcPr/>
          <w:p>
            <w:pPr>
              <w:pStyle w:val="Compact"/>
              <w:jc w:val="right"/>
            </w:pPr>
            <w:r>
              <w:t xml:space="preserve">22,528</w:t>
            </w:r>
          </w:p>
        </w:tc>
        <w:tc>
          <w:tcPr/>
          <w:p>
            <w:pPr>
              <w:pStyle w:val="Compact"/>
              <w:jc w:val="right"/>
            </w:pPr>
            <w:r>
              <w:t xml:space="preserve">9,098</w:t>
            </w:r>
          </w:p>
        </w:tc>
        <w:tc>
          <w:tcPr/>
          <w:p>
            <w:pPr>
              <w:pStyle w:val="Compact"/>
              <w:jc w:val="right"/>
            </w:pPr>
            <w:r>
              <w:t xml:space="preserve">23,546</w:t>
            </w:r>
          </w:p>
        </w:tc>
      </w:tr>
      <w:tr>
        <w:tc>
          <w:tcPr/>
          <w:p>
            <w:pPr>
              <w:pStyle w:val="Compact"/>
            </w:pPr>
            <w:r>
              <w:t xml:space="preserve">x12, window scaled</w:t>
            </w:r>
          </w:p>
        </w:tc>
        <w:tc>
          <w:tcPr/>
          <w:p>
            <w:pPr>
              <w:pStyle w:val="Compact"/>
              <w:jc w:val="right"/>
            </w:pPr>
            <w:r>
              <w:t xml:space="preserve">12.8</w:t>
            </w:r>
          </w:p>
        </w:tc>
        <w:tc>
          <w:tcPr/>
          <w:p>
            <w:pPr>
              <w:pStyle w:val="Compact"/>
              <w:jc w:val="right"/>
            </w:pPr>
            <w:r>
              <w:t xml:space="preserve">6.0</w:t>
            </w:r>
          </w:p>
        </w:tc>
        <w:tc>
          <w:tcPr/>
          <w:p>
            <w:pPr>
              <w:pStyle w:val="Compact"/>
              <w:jc w:val="right"/>
            </w:pPr>
            <w:r>
              <w:t xml:space="preserve">17,890</w:t>
            </w:r>
          </w:p>
        </w:tc>
        <w:tc>
          <w:tcPr/>
          <w:p>
            <w:pPr>
              <w:pStyle w:val="Compact"/>
              <w:jc w:val="right"/>
            </w:pPr>
            <w:r>
              <w:t xml:space="preserve">22,698</w:t>
            </w:r>
          </w:p>
        </w:tc>
        <w:tc>
          <w:tcPr/>
          <w:p>
            <w:pPr>
              <w:pStyle w:val="Compact"/>
              <w:jc w:val="right"/>
            </w:pPr>
            <w:r>
              <w:t xml:space="preserve">10,150</w:t>
            </w:r>
          </w:p>
        </w:tc>
        <w:tc>
          <w:tcPr/>
          <w:p>
            <w:pPr>
              <w:pStyle w:val="Compact"/>
              <w:jc w:val="right"/>
            </w:pPr>
            <w:r>
              <w:t xml:space="preserve">31,311</w:t>
            </w:r>
          </w:p>
        </w:tc>
      </w:tr>
      <w:tr>
        <w:tc>
          <w:tcPr/>
          <w:p>
            <w:pPr>
              <w:pStyle w:val="Compact"/>
            </w:pPr>
            <w:r>
              <w:t xml:space="preserve">x10, window scaled</w:t>
            </w:r>
          </w:p>
        </w:tc>
        <w:tc>
          <w:tcPr/>
          <w:p>
            <w:pPr>
              <w:pStyle w:val="Compact"/>
              <w:jc w:val="right"/>
            </w:pPr>
            <w:r>
              <w:t xml:space="preserve">9.7</w:t>
            </w:r>
          </w:p>
        </w:tc>
        <w:tc>
          <w:tcPr/>
          <w:p>
            <w:pPr>
              <w:pStyle w:val="Compact"/>
              <w:jc w:val="right"/>
            </w:pPr>
            <w:r>
              <w:t xml:space="preserve">4.9</w:t>
            </w:r>
          </w:p>
        </w:tc>
        <w:tc>
          <w:tcPr/>
          <w:p>
            <w:pPr>
              <w:pStyle w:val="Compact"/>
              <w:jc w:val="right"/>
            </w:pPr>
            <w:r>
              <w:t xml:space="preserve">15,185</w:t>
            </w:r>
          </w:p>
        </w:tc>
        <w:tc>
          <w:tcPr/>
          <w:p>
            <w:pPr>
              <w:pStyle w:val="Compact"/>
              <w:jc w:val="right"/>
            </w:pPr>
            <w:r>
              <w:t xml:space="preserve">19,267</w:t>
            </w:r>
          </w:p>
        </w:tc>
        <w:tc>
          <w:tcPr/>
          <w:p>
            <w:pPr>
              <w:pStyle w:val="Compact"/>
              <w:jc w:val="right"/>
            </w:pPr>
            <w:r>
              <w:t xml:space="preserve">7,056</w:t>
            </w:r>
          </w:p>
        </w:tc>
        <w:tc>
          <w:tcPr/>
          <w:p>
            <w:pPr>
              <w:pStyle w:val="Compact"/>
              <w:jc w:val="right"/>
            </w:pPr>
            <w:r>
              <w:t xml:space="preserve">25,134</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14.0</w:t>
            </w:r>
          </w:p>
        </w:tc>
        <w:tc>
          <w:tcPr/>
          <w:p>
            <w:pPr>
              <w:pStyle w:val="Compact"/>
              <w:jc w:val="right"/>
            </w:pPr>
            <w:r>
              <w:t xml:space="preserve">1.0</w:t>
            </w:r>
          </w:p>
        </w:tc>
        <w:tc>
          <w:tcPr/>
          <w:p>
            <w:pPr>
              <w:pStyle w:val="Compact"/>
              <w:jc w:val="right"/>
            </w:pPr>
            <w:r>
              <w:t xml:space="preserve">12.3</w:t>
            </w:r>
          </w:p>
        </w:tc>
        <w:tc>
          <w:tcPr/>
          <w:p>
            <w:pPr>
              <w:pStyle w:val="Compact"/>
              <w:jc w:val="right"/>
            </w:pPr>
            <w:r>
              <w:t xml:space="preserve">15.8</w:t>
            </w:r>
          </w:p>
        </w:tc>
      </w:tr>
      <w:tr>
        <w:tc>
          <w:tcPr/>
          <w:p>
            <w:pPr>
              <w:pStyle w:val="Compact"/>
            </w:pPr>
            <w:r>
              <w:t xml:space="preserve">CHE, capacity to pay &gt;= 40% (%)</w:t>
            </w:r>
          </w:p>
        </w:tc>
        <w:tc>
          <w:tcPr/>
          <w:p>
            <w:pPr>
              <w:pStyle w:val="Compact"/>
              <w:jc w:val="right"/>
            </w:pPr>
            <w:r>
              <w:t xml:space="preserve">6.6</w:t>
            </w:r>
          </w:p>
        </w:tc>
        <w:tc>
          <w:tcPr/>
          <w:p>
            <w:pPr>
              <w:pStyle w:val="Compact"/>
              <w:jc w:val="right"/>
            </w:pPr>
            <w:r>
              <w:t xml:space="preserve">0.7</w:t>
            </w:r>
          </w:p>
        </w:tc>
        <w:tc>
          <w:tcPr/>
          <w:p>
            <w:pPr>
              <w:pStyle w:val="Compact"/>
              <w:jc w:val="right"/>
            </w:pPr>
            <w:r>
              <w:t xml:space="preserve">5.4</w:t>
            </w:r>
          </w:p>
        </w:tc>
        <w:tc>
          <w:tcPr/>
          <w:p>
            <w:pPr>
              <w:pStyle w:val="Compact"/>
              <w:jc w:val="right"/>
            </w:pPr>
            <w:r>
              <w:t xml:space="preserve">8.0</w:t>
            </w:r>
          </w:p>
        </w:tc>
      </w:tr>
      <w:tr>
        <w:tc>
          <w:tcPr/>
          <w:p>
            <w:pPr>
              <w:pStyle w:val="Compact"/>
            </w:pPr>
            <w:r>
              <w:t xml:space="preserve">Pure premium (N)</w:t>
            </w:r>
          </w:p>
        </w:tc>
        <w:tc>
          <w:tcPr/>
          <w:p>
            <w:pPr>
              <w:pStyle w:val="Compact"/>
              <w:jc w:val="right"/>
            </w:pPr>
            <w:r>
              <w:t xml:space="preserve">19,242.5</w:t>
            </w:r>
          </w:p>
        </w:tc>
        <w:tc>
          <w:tcPr/>
          <w:p>
            <w:pPr>
              <w:pStyle w:val="Compact"/>
              <w:jc w:val="right"/>
            </w:pPr>
            <w:r>
              <w:t xml:space="preserve">769.9</w:t>
            </w:r>
          </w:p>
        </w:tc>
        <w:tc>
          <w:tcPr/>
          <w:p>
            <w:pPr>
              <w:pStyle w:val="Compact"/>
              <w:jc w:val="right"/>
            </w:pPr>
            <w:r>
              <w:t xml:space="preserve">17,847.5</w:t>
            </w:r>
          </w:p>
        </w:tc>
        <w:tc>
          <w:tcPr/>
          <w:p>
            <w:pPr>
              <w:pStyle w:val="Compact"/>
              <w:jc w:val="right"/>
            </w:pPr>
            <w:r>
              <w:t xml:space="preserve">21,054.0</w:t>
            </w:r>
          </w:p>
        </w:tc>
      </w:tr>
      <w:tr>
        <w:tc>
          <w:tcPr/>
          <w:p>
            <w:pPr>
              <w:pStyle w:val="Compact"/>
            </w:pPr>
            <w:r>
              <w:t xml:space="preserve">Gross premium (N)</w:t>
            </w:r>
          </w:p>
        </w:tc>
        <w:tc>
          <w:tcPr/>
          <w:p>
            <w:pPr>
              <w:pStyle w:val="Compact"/>
              <w:jc w:val="right"/>
            </w:pPr>
            <w:r>
              <w:t xml:space="preserve">24,413.2</w:t>
            </w:r>
          </w:p>
        </w:tc>
        <w:tc>
          <w:tcPr/>
          <w:p>
            <w:pPr>
              <w:pStyle w:val="Compact"/>
              <w:jc w:val="right"/>
            </w:pPr>
            <w:r>
              <w:t xml:space="preserve">977.3</w:t>
            </w:r>
          </w:p>
        </w:tc>
        <w:tc>
          <w:tcPr/>
          <w:p>
            <w:pPr>
              <w:pStyle w:val="Compact"/>
              <w:jc w:val="right"/>
            </w:pPr>
            <w:r>
              <w:t xml:space="preserve">22,636.0</w:t>
            </w:r>
          </w:p>
        </w:tc>
        <w:tc>
          <w:tcPr/>
          <w:p>
            <w:pPr>
              <w:pStyle w:val="Compact"/>
              <w:jc w:val="right"/>
            </w:pPr>
            <w:r>
              <w:t xml:space="preserve">26,706.6</w:t>
            </w:r>
          </w:p>
        </w:tc>
      </w:tr>
      <w:tr>
        <w:tc>
          <w:tcPr/>
          <w:p>
            <w:pPr>
              <w:pStyle w:val="Compact"/>
            </w:pPr>
            <w:r>
              <w:t xml:space="preserve">Flat contribution (N)</w:t>
            </w:r>
          </w:p>
        </w:tc>
        <w:tc>
          <w:tcPr/>
          <w:p>
            <w:pPr>
              <w:pStyle w:val="Compact"/>
              <w:jc w:val="right"/>
            </w:pPr>
            <w:r>
              <w:t xml:space="preserve">10,664.6</w:t>
            </w:r>
          </w:p>
        </w:tc>
        <w:tc>
          <w:tcPr/>
          <w:p>
            <w:pPr>
              <w:pStyle w:val="Compact"/>
              <w:jc w:val="right"/>
            </w:pPr>
            <w:r>
              <w:t xml:space="preserve">44.1</w:t>
            </w:r>
          </w:p>
        </w:tc>
        <w:tc>
          <w:tcPr/>
          <w:p>
            <w:pPr>
              <w:pStyle w:val="Compact"/>
              <w:jc w:val="right"/>
            </w:pPr>
            <w:r>
              <w:t xml:space="preserve">10,572.2</w:t>
            </w:r>
          </w:p>
        </w:tc>
        <w:tc>
          <w:tcPr/>
          <w:p>
            <w:pPr>
              <w:pStyle w:val="Compact"/>
              <w:jc w:val="right"/>
            </w:pPr>
            <w:r>
              <w:t xml:space="preserve">10,745.0</w:t>
            </w:r>
          </w:p>
        </w:tc>
      </w:tr>
      <w:tr>
        <w:tc>
          <w:tcPr/>
          <w:p>
            <w:pPr>
              <w:pStyle w:val="Compact"/>
            </w:pPr>
            <w:r>
              <w:t xml:space="preserve">Expected claim, random take-up (N)</w:t>
            </w:r>
          </w:p>
        </w:tc>
        <w:tc>
          <w:tcPr/>
          <w:p>
            <w:pPr>
              <w:pStyle w:val="Compact"/>
              <w:jc w:val="right"/>
            </w:pPr>
            <w:r>
              <w:t xml:space="preserve">19,227.0</w:t>
            </w:r>
          </w:p>
        </w:tc>
        <w:tc>
          <w:tcPr/>
          <w:p>
            <w:pPr>
              <w:pStyle w:val="Compact"/>
              <w:jc w:val="right"/>
            </w:pPr>
            <w:r>
              <w:t xml:space="preserve">808.8</w:t>
            </w:r>
          </w:p>
        </w:tc>
        <w:tc>
          <w:tcPr/>
          <w:p>
            <w:pPr>
              <w:pStyle w:val="Compact"/>
              <w:jc w:val="right"/>
            </w:pPr>
            <w:r>
              <w:t xml:space="preserve">17,953.4</w:t>
            </w:r>
          </w:p>
        </w:tc>
        <w:tc>
          <w:tcPr/>
          <w:p>
            <w:pPr>
              <w:pStyle w:val="Compact"/>
              <w:jc w:val="right"/>
            </w:pPr>
            <w:r>
              <w:t xml:space="preserve">21,120.0</w:t>
            </w:r>
          </w:p>
        </w:tc>
      </w:tr>
      <w:tr>
        <w:tc>
          <w:tcPr/>
          <w:p>
            <w:pPr>
              <w:pStyle w:val="Compact"/>
            </w:pPr>
            <w:r>
              <w:t xml:space="preserve">Minimum subsidy, random take-up (N)</w:t>
            </w:r>
          </w:p>
        </w:tc>
        <w:tc>
          <w:tcPr/>
          <w:p>
            <w:pPr>
              <w:pStyle w:val="Compact"/>
              <w:jc w:val="right"/>
            </w:pPr>
            <w:r>
              <w:t xml:space="preserve">11,689.3</w:t>
            </w:r>
          </w:p>
        </w:tc>
        <w:tc>
          <w:tcPr/>
          <w:p>
            <w:pPr>
              <w:pStyle w:val="Compact"/>
              <w:jc w:val="right"/>
            </w:pPr>
            <w:r>
              <w:t xml:space="preserve">943.0</w:t>
            </w:r>
          </w:p>
        </w:tc>
        <w:tc>
          <w:tcPr/>
          <w:p>
            <w:pPr>
              <w:pStyle w:val="Compact"/>
              <w:jc w:val="right"/>
            </w:pPr>
            <w:r>
              <w:t xml:space="preserve">10,151.9</w:t>
            </w:r>
          </w:p>
        </w:tc>
        <w:tc>
          <w:tcPr/>
          <w:p>
            <w:pPr>
              <w:pStyle w:val="Compact"/>
              <w:jc w:val="right"/>
            </w:pPr>
            <w:r>
              <w:t xml:space="preserve">13,885.8</w:t>
            </w:r>
          </w:p>
        </w:tc>
      </w:tr>
      <w:tr>
        <w:tc>
          <w:tcPr/>
          <w:p>
            <w:pPr>
              <w:pStyle w:val="Compact"/>
            </w:pPr>
            <w:r>
              <w:t xml:space="preserve">Expected claim, strong selection (N)</w:t>
            </w:r>
          </w:p>
        </w:tc>
        <w:tc>
          <w:tcPr/>
          <w:p>
            <w:pPr>
              <w:pStyle w:val="Compact"/>
              <w:jc w:val="right"/>
            </w:pPr>
            <w:r>
              <w:t xml:space="preserve">38,981.8</w:t>
            </w:r>
          </w:p>
        </w:tc>
        <w:tc>
          <w:tcPr/>
          <w:p>
            <w:pPr>
              <w:pStyle w:val="Compact"/>
              <w:jc w:val="right"/>
            </w:pPr>
            <w:r>
              <w:t xml:space="preserve">2,425.8</w:t>
            </w:r>
          </w:p>
        </w:tc>
        <w:tc>
          <w:tcPr/>
          <w:p>
            <w:pPr>
              <w:pStyle w:val="Compact"/>
              <w:jc w:val="right"/>
            </w:pPr>
            <w:r>
              <w:t xml:space="preserve">34,907.1</w:t>
            </w:r>
          </w:p>
        </w:tc>
        <w:tc>
          <w:tcPr/>
          <w:p>
            <w:pPr>
              <w:pStyle w:val="Compact"/>
              <w:jc w:val="right"/>
            </w:pPr>
            <w:r>
              <w:t xml:space="preserve">44,659.5</w:t>
            </w:r>
          </w:p>
        </w:tc>
      </w:tr>
      <w:tr>
        <w:tc>
          <w:tcPr/>
          <w:p>
            <w:pPr>
              <w:pStyle w:val="Compact"/>
            </w:pPr>
            <w:r>
              <w:t xml:space="preserve">Minimum subsidy, strong selection (N)</w:t>
            </w:r>
          </w:p>
        </w:tc>
        <w:tc>
          <w:tcPr/>
          <w:p>
            <w:pPr>
              <w:pStyle w:val="Compact"/>
              <w:jc w:val="right"/>
            </w:pPr>
            <w:r>
              <w:t xml:space="preserve">34,324.5</w:t>
            </w:r>
          </w:p>
        </w:tc>
        <w:tc>
          <w:tcPr/>
          <w:p>
            <w:pPr>
              <w:pStyle w:val="Compact"/>
              <w:jc w:val="right"/>
            </w:pPr>
            <w:r>
              <w:t xml:space="preserve">2,802.1</w:t>
            </w:r>
          </w:p>
        </w:tc>
        <w:tc>
          <w:tcPr/>
          <w:p>
            <w:pPr>
              <w:pStyle w:val="Compact"/>
              <w:jc w:val="right"/>
            </w:pPr>
            <w:r>
              <w:t xml:space="preserve">29,819.0</w:t>
            </w:r>
          </w:p>
        </w:tc>
        <w:tc>
          <w:tcPr/>
          <w:p>
            <w:pPr>
              <w:pStyle w:val="Compact"/>
              <w:jc w:val="right"/>
            </w:pPr>
            <w:r>
              <w:t xml:space="preserve">40,876.0</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Catastrophic expenditure by residence and zone.</w:t>
      </w:r>
    </w:p>
    <w:p>
      <w:pPr>
        <w:pStyle w:val="BodyText"/>
      </w:pPr>
      <w:r>
        <w:rPr>
          <w:i/>
          <w:iCs/>
        </w:rPr>
        <w:t xml:space="preserve">The 25% and 40% budget-share thresholds are in output/tables/table2_che.csv.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15.4</w:t>
            </w:r>
          </w:p>
        </w:tc>
        <w:tc>
          <w:tcPr/>
          <w:p>
            <w:pPr>
              <w:pStyle w:val="Compact"/>
              <w:jc w:val="right"/>
            </w:pPr>
            <w:r>
              <w:t xml:space="preserve">13.2</w:t>
            </w:r>
          </w:p>
        </w:tc>
        <w:tc>
          <w:tcPr/>
          <w:p>
            <w:pPr>
              <w:pStyle w:val="Compact"/>
              <w:jc w:val="right"/>
            </w:pPr>
            <w:r>
              <w:t xml:space="preserve">17.7</w:t>
            </w:r>
          </w:p>
        </w:tc>
        <w:tc>
          <w:tcPr/>
          <w:p>
            <w:pPr>
              <w:pStyle w:val="Compact"/>
              <w:jc w:val="right"/>
            </w:pPr>
            <w:r>
              <w:t xml:space="preserve">3,377</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10.2</w:t>
            </w:r>
          </w:p>
        </w:tc>
        <w:tc>
          <w:tcPr/>
          <w:p>
            <w:pPr>
              <w:pStyle w:val="Compact"/>
              <w:jc w:val="right"/>
            </w:pPr>
            <w:r>
              <w:t xml:space="preserve">6.5</w:t>
            </w:r>
          </w:p>
        </w:tc>
        <w:tc>
          <w:tcPr/>
          <w:p>
            <w:pPr>
              <w:pStyle w:val="Compact"/>
              <w:jc w:val="right"/>
            </w:pPr>
            <w:r>
              <w:t xml:space="preserve">13.9</w:t>
            </w:r>
          </w:p>
        </w:tc>
        <w:tc>
          <w:tcPr/>
          <w:p>
            <w:pPr>
              <w:pStyle w:val="Compact"/>
              <w:jc w:val="right"/>
            </w:pPr>
            <w:r>
              <w:t xml:space="preserve">1,591</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9.4</w:t>
            </w:r>
          </w:p>
        </w:tc>
        <w:tc>
          <w:tcPr/>
          <w:p>
            <w:pPr>
              <w:pStyle w:val="Compact"/>
              <w:jc w:val="right"/>
            </w:pPr>
            <w:r>
              <w:t xml:space="preserve">6.9</w:t>
            </w:r>
          </w:p>
        </w:tc>
        <w:tc>
          <w:tcPr/>
          <w:p>
            <w:pPr>
              <w:pStyle w:val="Compact"/>
              <w:jc w:val="right"/>
            </w:pPr>
            <w:r>
              <w:t xml:space="preserve">11.9</w:t>
            </w:r>
          </w:p>
        </w:tc>
        <w:tc>
          <w:tcPr/>
          <w:p>
            <w:pPr>
              <w:pStyle w:val="Compact"/>
              <w:jc w:val="right"/>
            </w:pPr>
            <w:r>
              <w:t xml:space="preserve">842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23.1</w:t>
            </w:r>
          </w:p>
        </w:tc>
        <w:tc>
          <w:tcPr/>
          <w:p>
            <w:pPr>
              <w:pStyle w:val="Compact"/>
              <w:jc w:val="right"/>
            </w:pPr>
            <w:r>
              <w:t xml:space="preserve">16.1</w:t>
            </w:r>
          </w:p>
        </w:tc>
        <w:tc>
          <w:tcPr/>
          <w:p>
            <w:pPr>
              <w:pStyle w:val="Compact"/>
              <w:jc w:val="right"/>
            </w:pPr>
            <w:r>
              <w:t xml:space="preserve">30.2</w:t>
            </w:r>
          </w:p>
        </w:tc>
        <w:tc>
          <w:tcPr/>
          <w:p>
            <w:pPr>
              <w:pStyle w:val="Compact"/>
              <w:jc w:val="right"/>
            </w:pPr>
            <w:r>
              <w:t xml:space="preserve">824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8.9</w:t>
            </w:r>
          </w:p>
        </w:tc>
        <w:tc>
          <w:tcPr/>
          <w:p>
            <w:pPr>
              <w:pStyle w:val="Compact"/>
              <w:jc w:val="right"/>
            </w:pPr>
            <w:r>
              <w:t xml:space="preserve">16.4</w:t>
            </w:r>
          </w:p>
        </w:tc>
        <w:tc>
          <w:tcPr/>
          <w:p>
            <w:pPr>
              <w:pStyle w:val="Compact"/>
              <w:jc w:val="right"/>
            </w:pPr>
            <w:r>
              <w:t xml:space="preserve">842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17.1</w:t>
            </w:r>
          </w:p>
        </w:tc>
        <w:tc>
          <w:tcPr/>
          <w:p>
            <w:pPr>
              <w:pStyle w:val="Compact"/>
              <w:jc w:val="right"/>
            </w:pPr>
            <w:r>
              <w:t xml:space="preserve">14.1</w:t>
            </w:r>
          </w:p>
        </w:tc>
        <w:tc>
          <w:tcPr/>
          <w:p>
            <w:pPr>
              <w:pStyle w:val="Compact"/>
              <w:jc w:val="right"/>
            </w:pPr>
            <w:r>
              <w:t xml:space="preserve">20.2</w:t>
            </w:r>
          </w:p>
        </w:tc>
        <w:tc>
          <w:tcPr/>
          <w:p>
            <w:pPr>
              <w:pStyle w:val="Compact"/>
              <w:jc w:val="right"/>
            </w:pPr>
            <w:r>
              <w:t xml:space="preserve">822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12.5</w:t>
            </w:r>
          </w:p>
        </w:tc>
        <w:tc>
          <w:tcPr/>
          <w:p>
            <w:pPr>
              <w:pStyle w:val="Compact"/>
              <w:jc w:val="right"/>
            </w:pPr>
            <w:r>
              <w:t xml:space="preserve">8.6</w:t>
            </w:r>
          </w:p>
        </w:tc>
        <w:tc>
          <w:tcPr/>
          <w:p>
            <w:pPr>
              <w:pStyle w:val="Compact"/>
              <w:jc w:val="right"/>
            </w:pPr>
            <w:r>
              <w:t xml:space="preserve">16.3</w:t>
            </w:r>
          </w:p>
        </w:tc>
        <w:tc>
          <w:tcPr/>
          <w:p>
            <w:pPr>
              <w:pStyle w:val="Compact"/>
              <w:jc w:val="right"/>
            </w:pPr>
            <w:r>
              <w:t xml:space="preserve">814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9.4</w:t>
            </w:r>
          </w:p>
        </w:tc>
        <w:tc>
          <w:tcPr/>
          <w:p>
            <w:pPr>
              <w:pStyle w:val="Compact"/>
              <w:jc w:val="right"/>
            </w:pPr>
            <w:r>
              <w:t xml:space="preserve">5.6</w:t>
            </w:r>
          </w:p>
        </w:tc>
        <w:tc>
          <w:tcPr/>
          <w:p>
            <w:pPr>
              <w:pStyle w:val="Compact"/>
              <w:jc w:val="right"/>
            </w:pPr>
            <w:r>
              <w:t xml:space="preserve">13.3</w:t>
            </w:r>
          </w:p>
        </w:tc>
        <w:tc>
          <w:tcPr/>
          <w:p>
            <w:pPr>
              <w:pStyle w:val="Compact"/>
              <w:jc w:val="right"/>
            </w:pPr>
            <w:r>
              <w:t xml:space="preserve">824</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8.2</w:t>
            </w:r>
          </w:p>
        </w:tc>
        <w:tc>
          <w:tcPr/>
          <w:p>
            <w:pPr>
              <w:pStyle w:val="Compact"/>
              <w:jc w:val="right"/>
            </w:pPr>
            <w:r>
              <w:t xml:space="preserve">6.5</w:t>
            </w:r>
          </w:p>
        </w:tc>
        <w:tc>
          <w:tcPr/>
          <w:p>
            <w:pPr>
              <w:pStyle w:val="Compact"/>
              <w:jc w:val="right"/>
            </w:pPr>
            <w:r>
              <w:t xml:space="preserve">9.9</w:t>
            </w:r>
          </w:p>
        </w:tc>
        <w:tc>
          <w:tcPr/>
          <w:p>
            <w:pPr>
              <w:pStyle w:val="Compact"/>
              <w:jc w:val="right"/>
            </w:pPr>
            <w:r>
              <w:t xml:space="preserve">3,377</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3.7</w:t>
            </w:r>
          </w:p>
        </w:tc>
        <w:tc>
          <w:tcPr/>
          <w:p>
            <w:pPr>
              <w:pStyle w:val="Compact"/>
              <w:jc w:val="right"/>
            </w:pPr>
            <w:r>
              <w:t xml:space="preserve">1,591</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4.9</w:t>
            </w:r>
          </w:p>
        </w:tc>
        <w:tc>
          <w:tcPr/>
          <w:p>
            <w:pPr>
              <w:pStyle w:val="Compact"/>
              <w:jc w:val="right"/>
            </w:pPr>
            <w:r>
              <w:t xml:space="preserve">2.8</w:t>
            </w:r>
          </w:p>
        </w:tc>
        <w:tc>
          <w:tcPr/>
          <w:p>
            <w:pPr>
              <w:pStyle w:val="Compact"/>
              <w:jc w:val="right"/>
            </w:pPr>
            <w:r>
              <w:t xml:space="preserve">7.0</w:t>
            </w:r>
          </w:p>
        </w:tc>
        <w:tc>
          <w:tcPr/>
          <w:p>
            <w:pPr>
              <w:pStyle w:val="Compact"/>
              <w:jc w:val="right"/>
            </w:pPr>
            <w:r>
              <w:t xml:space="preserve">842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16.4</w:t>
            </w:r>
          </w:p>
        </w:tc>
        <w:tc>
          <w:tcPr/>
          <w:p>
            <w:pPr>
              <w:pStyle w:val="Compact"/>
              <w:jc w:val="right"/>
            </w:pPr>
            <w:r>
              <w:t xml:space="preserve">824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7.3</w:t>
            </w:r>
          </w:p>
        </w:tc>
        <w:tc>
          <w:tcPr/>
          <w:p>
            <w:pPr>
              <w:pStyle w:val="Compact"/>
              <w:jc w:val="right"/>
            </w:pPr>
            <w:r>
              <w:t xml:space="preserve">4.4</w:t>
            </w:r>
          </w:p>
        </w:tc>
        <w:tc>
          <w:tcPr/>
          <w:p>
            <w:pPr>
              <w:pStyle w:val="Compact"/>
              <w:jc w:val="right"/>
            </w:pPr>
            <w:r>
              <w:t xml:space="preserve">10.2</w:t>
            </w:r>
          </w:p>
        </w:tc>
        <w:tc>
          <w:tcPr/>
          <w:p>
            <w:pPr>
              <w:pStyle w:val="Compact"/>
              <w:jc w:val="right"/>
            </w:pPr>
            <w:r>
              <w:t xml:space="preserve">842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8.1</w:t>
            </w:r>
          </w:p>
        </w:tc>
        <w:tc>
          <w:tcPr/>
          <w:p>
            <w:pPr>
              <w:pStyle w:val="Compact"/>
              <w:jc w:val="right"/>
            </w:pPr>
            <w:r>
              <w:t xml:space="preserve">5.4</w:t>
            </w:r>
          </w:p>
        </w:tc>
        <w:tc>
          <w:tcPr/>
          <w:p>
            <w:pPr>
              <w:pStyle w:val="Compact"/>
              <w:jc w:val="right"/>
            </w:pPr>
            <w:r>
              <w:t xml:space="preserve">10.9</w:t>
            </w:r>
          </w:p>
        </w:tc>
        <w:tc>
          <w:tcPr/>
          <w:p>
            <w:pPr>
              <w:pStyle w:val="Compact"/>
              <w:jc w:val="right"/>
            </w:pPr>
            <w:r>
              <w:t xml:space="preserve">822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3.8</w:t>
            </w:r>
          </w:p>
        </w:tc>
        <w:tc>
          <w:tcPr/>
          <w:p>
            <w:pPr>
              <w:pStyle w:val="Compact"/>
              <w:jc w:val="right"/>
            </w:pPr>
            <w:r>
              <w:t xml:space="preserve">2.2</w:t>
            </w:r>
          </w:p>
        </w:tc>
        <w:tc>
          <w:tcPr/>
          <w:p>
            <w:pPr>
              <w:pStyle w:val="Compact"/>
              <w:jc w:val="right"/>
            </w:pPr>
            <w:r>
              <w:t xml:space="preserve">5.4</w:t>
            </w:r>
          </w:p>
        </w:tc>
        <w:tc>
          <w:tcPr/>
          <w:p>
            <w:pPr>
              <w:pStyle w:val="Compact"/>
              <w:jc w:val="right"/>
            </w:pPr>
            <w:r>
              <w:t xml:space="preserve">814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2.9</w:t>
            </w:r>
          </w:p>
        </w:tc>
        <w:tc>
          <w:tcPr/>
          <w:p>
            <w:pPr>
              <w:pStyle w:val="Compact"/>
              <w:jc w:val="right"/>
            </w:pPr>
            <w:r>
              <w:t xml:space="preserve">1.3</w:t>
            </w:r>
          </w:p>
        </w:tc>
        <w:tc>
          <w:tcPr/>
          <w:p>
            <w:pPr>
              <w:pStyle w:val="Compact"/>
              <w:jc w:val="right"/>
            </w:pPr>
            <w:r>
              <w:t xml:space="preserve">4.4</w:t>
            </w:r>
          </w:p>
        </w:tc>
        <w:tc>
          <w:tcPr/>
          <w:p>
            <w:pPr>
              <w:pStyle w:val="Compact"/>
              <w:jc w:val="right"/>
            </w:pPr>
            <w:r>
              <w:t xml:space="preserve">824</w:t>
            </w:r>
          </w:p>
        </w:tc>
      </w:tr>
    </w:tbl>
    <w:p>
      <w:pPr>
        <w:pStyle w:val="BodyText"/>
      </w:pPr>
      <w:r>
        <w:rPr>
          <w:b/>
          <w:bCs/>
        </w:rPr>
        <w:t xml:space="preserve">Table A2.</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August 2023 prices)</w:t>
            </w:r>
          </w:p>
        </w:tc>
        <w:tc>
          <w:tcPr/>
          <w:p>
            <w:pPr>
              <w:pStyle w:val="Compact"/>
              <w:jc w:val="right"/>
            </w:pPr>
            <w:r>
              <w:t xml:space="preserve">317,463.30</w:t>
            </w:r>
          </w:p>
        </w:tc>
        <w:tc>
          <w:tcPr/>
          <w:p>
            <w:pPr>
              <w:pStyle w:val="Compact"/>
            </w:pPr>
          </w:p>
        </w:tc>
      </w:tr>
      <w:tr>
        <w:tc>
          <w:tcPr/>
          <w:p>
            <w:pPr>
              <w:pStyle w:val="Compact"/>
            </w:pPr>
            <w:r>
              <w:t xml:space="preserve">Poverty headcount before OOP (%)</w:t>
            </w:r>
          </w:p>
        </w:tc>
        <w:tc>
          <w:tcPr/>
          <w:p>
            <w:pPr>
              <w:pStyle w:val="Compact"/>
              <w:jc w:val="right"/>
            </w:pPr>
            <w:r>
              <w:t xml:space="preserve">54.00</w:t>
            </w:r>
          </w:p>
        </w:tc>
        <w:tc>
          <w:tcPr/>
          <w:p>
            <w:pPr>
              <w:pStyle w:val="Compact"/>
              <w:jc w:val="right"/>
            </w:pPr>
            <w:r>
              <w:t xml:space="preserve">1.87</w:t>
            </w:r>
          </w:p>
        </w:tc>
      </w:tr>
      <w:tr>
        <w:tc>
          <w:tcPr/>
          <w:p>
            <w:pPr>
              <w:pStyle w:val="Compact"/>
            </w:pPr>
            <w:r>
              <w:t xml:space="preserve">Poverty headcount after OOP (%)</w:t>
            </w:r>
          </w:p>
        </w:tc>
        <w:tc>
          <w:tcPr/>
          <w:p>
            <w:pPr>
              <w:pStyle w:val="Compact"/>
              <w:jc w:val="right"/>
            </w:pPr>
            <w:r>
              <w:t xml:space="preserve">57.14</w:t>
            </w:r>
          </w:p>
        </w:tc>
        <w:tc>
          <w:tcPr/>
          <w:p>
            <w:pPr>
              <w:pStyle w:val="Compact"/>
              <w:jc w:val="right"/>
            </w:pPr>
            <w:r>
              <w:t xml:space="preserve">1.85</w:t>
            </w:r>
          </w:p>
        </w:tc>
      </w:tr>
      <w:tr>
        <w:tc>
          <w:tcPr/>
          <w:p>
            <w:pPr>
              <w:pStyle w:val="Compact"/>
            </w:pPr>
            <w:r>
              <w:t xml:space="preserve">Impoverished by OOP (pp)</w:t>
            </w:r>
          </w:p>
        </w:tc>
        <w:tc>
          <w:tcPr/>
          <w:p>
            <w:pPr>
              <w:pStyle w:val="Compact"/>
              <w:jc w:val="right"/>
            </w:pPr>
            <w:r>
              <w:t xml:space="preserve">3.14</w:t>
            </w:r>
          </w:p>
        </w:tc>
        <w:tc>
          <w:tcPr/>
          <w:p>
            <w:pPr>
              <w:pStyle w:val="Compact"/>
            </w:pPr>
          </w:p>
        </w:tc>
      </w:tr>
      <w:tr>
        <w:tc>
          <w:tcPr/>
          <w:p>
            <w:pPr>
              <w:pStyle w:val="Compact"/>
            </w:pPr>
            <w:r>
              <w:t xml:space="preserve">Newly impoverished households (%)</w:t>
            </w:r>
          </w:p>
        </w:tc>
        <w:tc>
          <w:tcPr/>
          <w:p>
            <w:pPr>
              <w:pStyle w:val="Compact"/>
              <w:jc w:val="right"/>
            </w:pPr>
            <w:r>
              <w:t xml:space="preserve">3.14</w:t>
            </w:r>
          </w:p>
        </w:tc>
        <w:tc>
          <w:tcPr/>
          <w:p>
            <w:pPr>
              <w:pStyle w:val="Compact"/>
              <w:jc w:val="right"/>
            </w:pPr>
            <w:r>
              <w:t xml:space="preserve">0.45</w:t>
            </w:r>
          </w:p>
        </w:tc>
      </w:tr>
      <w:tr>
        <w:tc>
          <w:tcPr/>
          <w:p>
            <w:pPr>
              <w:pStyle w:val="Compact"/>
            </w:pPr>
            <w:r>
              <w:t xml:space="preserve">Normalized poverty gap before OOP (%)</w:t>
            </w:r>
          </w:p>
        </w:tc>
        <w:tc>
          <w:tcPr/>
          <w:p>
            <w:pPr>
              <w:pStyle w:val="Compact"/>
              <w:jc w:val="right"/>
            </w:pPr>
            <w:r>
              <w:t xml:space="preserve">19.92</w:t>
            </w:r>
          </w:p>
        </w:tc>
        <w:tc>
          <w:tcPr/>
          <w:p>
            <w:pPr>
              <w:pStyle w:val="Compact"/>
              <w:jc w:val="right"/>
            </w:pPr>
            <w:r>
              <w:t xml:space="preserve">0.91</w:t>
            </w:r>
          </w:p>
        </w:tc>
      </w:tr>
      <w:tr>
        <w:tc>
          <w:tcPr/>
          <w:p>
            <w:pPr>
              <w:pStyle w:val="Compact"/>
            </w:pPr>
            <w:r>
              <w:t xml:space="preserve">Normalized poverty gap after OOP (%)</w:t>
            </w:r>
          </w:p>
        </w:tc>
        <w:tc>
          <w:tcPr/>
          <w:p>
            <w:pPr>
              <w:pStyle w:val="Compact"/>
              <w:jc w:val="right"/>
            </w:pPr>
            <w:r>
              <w:t xml:space="preserve">21.76</w:t>
            </w:r>
          </w:p>
        </w:tc>
        <w:tc>
          <w:tcPr/>
          <w:p>
            <w:pPr>
              <w:pStyle w:val="Compact"/>
              <w:jc w:val="right"/>
            </w:pPr>
            <w:r>
              <w:t xml:space="preserve">0.96</w:t>
            </w:r>
          </w:p>
        </w:tc>
      </w:tr>
      <w:tr>
        <w:tc>
          <w:tcPr/>
          <w:p>
            <w:pPr>
              <w:pStyle w:val="Compact"/>
            </w:pPr>
            <w:r>
              <w:t xml:space="preserve">Increase in poverty gap (pp)</w:t>
            </w:r>
          </w:p>
        </w:tc>
        <w:tc>
          <w:tcPr/>
          <w:p>
            <w:pPr>
              <w:pStyle w:val="Compact"/>
              <w:jc w:val="right"/>
            </w:pPr>
            <w:r>
              <w:t xml:space="preserve">1.83</w:t>
            </w:r>
          </w:p>
        </w:tc>
        <w:tc>
          <w:tcPr/>
          <w:p>
            <w:pPr>
              <w:pStyle w:val="Compact"/>
            </w:pP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15.1</w:t>
            </w:r>
          </w:p>
        </w:tc>
        <w:tc>
          <w:tcPr/>
          <w:p>
            <w:pPr>
              <w:pStyle w:val="Compact"/>
              <w:jc w:val="right"/>
            </w:pPr>
            <w:r>
              <w:t xml:space="preserve">17.4</w:t>
            </w:r>
          </w:p>
        </w:tc>
        <w:tc>
          <w:tcPr/>
          <w:p>
            <w:pPr>
              <w:pStyle w:val="Compact"/>
              <w:jc w:val="right"/>
            </w:pPr>
            <w:r>
              <w:t xml:space="preserve">2.27</w:t>
            </w:r>
          </w:p>
        </w:tc>
        <w:tc>
          <w:tcPr/>
          <w:p>
            <w:pPr>
              <w:pStyle w:val="Compact"/>
              <w:jc w:val="right"/>
            </w:pPr>
            <w:r>
              <w:t xml:space="preserve">3.38</w:t>
            </w:r>
          </w:p>
        </w:tc>
      </w:tr>
      <w:tr>
        <w:tc>
          <w:tcPr/>
          <w:p>
            <w:pPr>
              <w:pStyle w:val="Compact"/>
            </w:pPr>
            <w:r>
              <w:t xml:space="preserve">238,097</w:t>
            </w:r>
          </w:p>
        </w:tc>
        <w:tc>
          <w:tcPr/>
          <w:p>
            <w:pPr>
              <w:pStyle w:val="Compact"/>
              <w:jc w:val="right"/>
            </w:pPr>
            <w:r>
              <w:t xml:space="preserve">0.75</w:t>
            </w:r>
          </w:p>
        </w:tc>
        <w:tc>
          <w:tcPr/>
          <w:p>
            <w:pPr>
              <w:pStyle w:val="Compact"/>
              <w:jc w:val="right"/>
            </w:pPr>
            <w:r>
              <w:t xml:space="preserve">38.0</w:t>
            </w:r>
          </w:p>
        </w:tc>
        <w:tc>
          <w:tcPr/>
          <w:p>
            <w:pPr>
              <w:pStyle w:val="Compact"/>
              <w:jc w:val="right"/>
            </w:pPr>
            <w:r>
              <w:t xml:space="preserve">41.0</w:t>
            </w:r>
          </w:p>
        </w:tc>
        <w:tc>
          <w:tcPr/>
          <w:p>
            <w:pPr>
              <w:pStyle w:val="Compact"/>
              <w:jc w:val="right"/>
            </w:pPr>
            <w:r>
              <w:t xml:space="preserve">2.99</w:t>
            </w:r>
          </w:p>
        </w:tc>
        <w:tc>
          <w:tcPr/>
          <w:p>
            <w:pPr>
              <w:pStyle w:val="Compact"/>
              <w:jc w:val="right"/>
            </w:pPr>
            <w:r>
              <w:t xml:space="preserve">4.45</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54.0</w:t>
            </w:r>
          </w:p>
        </w:tc>
        <w:tc>
          <w:tcPr/>
          <w:p>
            <w:pPr>
              <w:pStyle w:val="Compact"/>
              <w:jc w:val="right"/>
            </w:pPr>
            <w:r>
              <w:t xml:space="preserve">57.1</w:t>
            </w:r>
          </w:p>
        </w:tc>
        <w:tc>
          <w:tcPr/>
          <w:p>
            <w:pPr>
              <w:pStyle w:val="Compact"/>
              <w:jc w:val="right"/>
            </w:pPr>
            <w:r>
              <w:t xml:space="preserve">3.14</w:t>
            </w:r>
          </w:p>
        </w:tc>
        <w:tc>
          <w:tcPr/>
          <w:p>
            <w:pPr>
              <w:pStyle w:val="Compact"/>
              <w:jc w:val="right"/>
            </w:pPr>
            <w:r>
              <w:t xml:space="preserve">4.68</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67.7</w:t>
            </w:r>
          </w:p>
        </w:tc>
        <w:tc>
          <w:tcPr/>
          <w:p>
            <w:pPr>
              <w:pStyle w:val="Compact"/>
              <w:jc w:val="right"/>
            </w:pPr>
            <w:r>
              <w:t xml:space="preserve">70.3</w:t>
            </w:r>
          </w:p>
        </w:tc>
        <w:tc>
          <w:tcPr/>
          <w:p>
            <w:pPr>
              <w:pStyle w:val="Compact"/>
              <w:jc w:val="right"/>
            </w:pPr>
            <w:r>
              <w:t xml:space="preserve">2.65</w:t>
            </w:r>
          </w:p>
        </w:tc>
        <w:tc>
          <w:tcPr/>
          <w:p>
            <w:pPr>
              <w:pStyle w:val="Compact"/>
              <w:jc w:val="right"/>
            </w:pPr>
            <w:r>
              <w:t xml:space="preserve">3.94</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76.7</w:t>
            </w:r>
          </w:p>
        </w:tc>
        <w:tc>
          <w:tcPr/>
          <w:p>
            <w:pPr>
              <w:pStyle w:val="Compact"/>
              <w:jc w:val="right"/>
            </w:pPr>
            <w:r>
              <w:t xml:space="preserve">78.6</w:t>
            </w:r>
          </w:p>
        </w:tc>
        <w:tc>
          <w:tcPr/>
          <w:p>
            <w:pPr>
              <w:pStyle w:val="Compact"/>
              <w:jc w:val="right"/>
            </w:pPr>
            <w:r>
              <w:t xml:space="preserve">1.88</w:t>
            </w:r>
          </w:p>
        </w:tc>
        <w:tc>
          <w:tcPr/>
          <w:p>
            <w:pPr>
              <w:pStyle w:val="Compact"/>
              <w:jc w:val="right"/>
            </w:pPr>
            <w:r>
              <w:t xml:space="preserve">2.79</w:t>
            </w:r>
          </w:p>
        </w:tc>
      </w:tr>
    </w:tbl>
    <w:p>
      <w:pPr>
        <w:pStyle w:val="BodyText"/>
      </w:pPr>
      <w:r>
        <w:rPr>
          <w:b/>
          <w:bCs/>
        </w:rPr>
        <w:t xml:space="preserve">Table A3.</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0.0498</w:t>
            </w:r>
          </w:p>
        </w:tc>
        <w:tc>
          <w:tcPr/>
          <w:p>
            <w:pPr>
              <w:pStyle w:val="Compact"/>
              <w:jc w:val="right"/>
            </w:pPr>
            <w:r>
              <w:t xml:space="preserve">0.728</w:t>
            </w:r>
          </w:p>
        </w:tc>
        <w:tc>
          <w:tcPr/>
          <w:p>
            <w:pPr>
              <w:pStyle w:val="Compact"/>
              <w:jc w:val="right"/>
            </w:pPr>
            <w:r>
              <w:t xml:space="preserve">-0.1135</w:t>
            </w:r>
          </w:p>
        </w:tc>
        <w:tc>
          <w:tcPr/>
          <w:p>
            <w:pPr>
              <w:pStyle w:val="Compact"/>
              <w:jc w:val="right"/>
            </w:pPr>
            <w:r>
              <w:t xml:space="preserve">-0.0294</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-0.0038</w:t>
            </w:r>
          </w:p>
        </w:tc>
        <w:tc>
          <w:tcPr/>
          <w:p>
            <w:pPr>
              <w:pStyle w:val="Compact"/>
              <w:jc w:val="right"/>
            </w:pPr>
            <w:r>
              <w:t xml:space="preserve">7.734</w:t>
            </w:r>
          </w:p>
        </w:tc>
        <w:tc>
          <w:tcPr/>
          <w:p>
            <w:pPr>
              <w:pStyle w:val="Compact"/>
              <w:jc w:val="right"/>
            </w:pPr>
            <w:r>
              <w:t xml:space="preserve">-0.1575</w:t>
            </w:r>
          </w:p>
        </w:tc>
        <w:tc>
          <w:tcPr/>
          <w:p>
            <w:pPr>
              <w:pStyle w:val="Compact"/>
              <w:jc w:val="right"/>
            </w:pPr>
            <w:r>
              <w:t xml:space="preserve">0.0327</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0.0261</w:t>
            </w:r>
          </w:p>
        </w:tc>
        <w:tc>
          <w:tcPr/>
          <w:p>
            <w:pPr>
              <w:pStyle w:val="Compact"/>
              <w:jc w:val="right"/>
            </w:pPr>
            <w:r>
              <w:t xml:space="preserve">0.112</w:t>
            </w:r>
          </w:p>
        </w:tc>
        <w:tc>
          <w:tcPr/>
          <w:p>
            <w:pPr>
              <w:pStyle w:val="Compact"/>
              <w:jc w:val="right"/>
            </w:pPr>
            <w:r>
              <w:t xml:space="preserve">0.2457</w:t>
            </w:r>
          </w:p>
        </w:tc>
        <w:tc>
          <w:tcPr/>
          <w:p>
            <w:pPr>
              <w:pStyle w:val="Compact"/>
              <w:jc w:val="right"/>
            </w:pPr>
            <w:r>
              <w:t xml:space="preserve">0.0051</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0.0774</w:t>
            </w:r>
          </w:p>
        </w:tc>
        <w:tc>
          <w:tcPr/>
          <w:p>
            <w:pPr>
              <w:pStyle w:val="Compact"/>
              <w:jc w:val="right"/>
            </w:pPr>
            <w:r>
              <w:t xml:space="preserve">0.226</w:t>
            </w:r>
          </w:p>
        </w:tc>
        <w:tc>
          <w:tcPr/>
          <w:p>
            <w:pPr>
              <w:pStyle w:val="Compact"/>
              <w:jc w:val="right"/>
            </w:pPr>
            <w:r>
              <w:t xml:space="preserve">0.0324</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0.0117</w:t>
            </w:r>
          </w:p>
        </w:tc>
        <w:tc>
          <w:tcPr/>
          <w:p>
            <w:pPr>
              <w:pStyle w:val="Compact"/>
              <w:jc w:val="right"/>
            </w:pPr>
            <w:r>
              <w:t xml:space="preserve">0.614</w:t>
            </w:r>
          </w:p>
        </w:tc>
        <w:tc>
          <w:tcPr/>
          <w:p>
            <w:pPr>
              <w:pStyle w:val="Compact"/>
              <w:jc w:val="right"/>
            </w:pPr>
            <w:r>
              <w:t xml:space="preserve">-0.1608</w:t>
            </w:r>
          </w:p>
        </w:tc>
        <w:tc>
          <w:tcPr/>
          <w:p>
            <w:pPr>
              <w:pStyle w:val="Compact"/>
              <w:jc w:val="right"/>
            </w:pPr>
            <w:r>
              <w:t xml:space="preserve">-0.0083</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-0.0312</w:t>
            </w:r>
          </w:p>
        </w:tc>
        <w:tc>
          <w:tcPr/>
          <w:p>
            <w:pPr>
              <w:pStyle w:val="Compact"/>
              <w:jc w:val="right"/>
            </w:pPr>
            <w:r>
              <w:t xml:space="preserve">0.292</w:t>
            </w:r>
          </w:p>
        </w:tc>
        <w:tc>
          <w:tcPr/>
          <w:p>
            <w:pPr>
              <w:pStyle w:val="Compact"/>
              <w:jc w:val="right"/>
            </w:pPr>
            <w:r>
              <w:t xml:space="preserve">-0.0221</w:t>
            </w:r>
          </w:p>
        </w:tc>
        <w:tc>
          <w:tcPr/>
          <w:p>
            <w:pPr>
              <w:pStyle w:val="Compact"/>
              <w:jc w:val="right"/>
            </w:pPr>
            <w:r>
              <w:t xml:space="preserve">0.0014</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0.1132</w:t>
            </w:r>
          </w:p>
        </w:tc>
        <w:tc>
          <w:tcPr/>
          <w:p>
            <w:pPr>
              <w:pStyle w:val="Compact"/>
              <w:jc w:val="right"/>
            </w:pPr>
            <w:r>
              <w:t xml:space="preserve">0.142</w:t>
            </w:r>
          </w:p>
        </w:tc>
        <w:tc>
          <w:tcPr/>
          <w:p>
            <w:pPr>
              <w:pStyle w:val="Compact"/>
              <w:jc w:val="right"/>
            </w:pPr>
            <w:r>
              <w:t xml:space="preserve">-0.0810</w:t>
            </w:r>
          </w:p>
        </w:tc>
        <w:tc>
          <w:tcPr/>
          <w:p>
            <w:pPr>
              <w:pStyle w:val="Compact"/>
              <w:jc w:val="right"/>
            </w:pPr>
            <w:r>
              <w:t xml:space="preserve">-0.0093</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0.0457</w:t>
            </w:r>
          </w:p>
        </w:tc>
        <w:tc>
          <w:tcPr/>
          <w:p>
            <w:pPr>
              <w:pStyle w:val="Compact"/>
              <w:jc w:val="right"/>
            </w:pPr>
            <w:r>
              <w:t xml:space="preserve">0.801</w:t>
            </w:r>
          </w:p>
        </w:tc>
        <w:tc>
          <w:tcPr/>
          <w:p>
            <w:pPr>
              <w:pStyle w:val="Compact"/>
              <w:jc w:val="right"/>
            </w:pPr>
            <w:r>
              <w:t xml:space="preserve">-0.0465</w:t>
            </w:r>
          </w:p>
        </w:tc>
        <w:tc>
          <w:tcPr/>
          <w:p>
            <w:pPr>
              <w:pStyle w:val="Compact"/>
              <w:jc w:val="right"/>
            </w:pPr>
            <w:r>
              <w:t xml:space="preserve">-0.0121</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0.2973</w:t>
            </w:r>
          </w:p>
        </w:tc>
        <w:tc>
          <w:tcPr/>
          <w:p>
            <w:pPr>
              <w:pStyle w:val="Compact"/>
              <w:jc w:val="right"/>
            </w:pPr>
            <w:r>
              <w:t xml:space="preserve">0.160</w:t>
            </w:r>
          </w:p>
        </w:tc>
        <w:tc>
          <w:tcPr/>
          <w:p>
            <w:pPr>
              <w:pStyle w:val="Compact"/>
              <w:jc w:val="right"/>
            </w:pPr>
            <w:r>
              <w:t xml:space="preserve">0.0139</w:t>
            </w:r>
          </w:p>
        </w:tc>
        <w:tc>
          <w:tcPr/>
          <w:p>
            <w:pPr>
              <w:pStyle w:val="Compact"/>
              <w:jc w:val="right"/>
            </w:pPr>
            <w:r>
              <w:t xml:space="preserve">0.0047</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-0.0151</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0.0524</w:t>
            </w:r>
          </w:p>
        </w:tc>
        <w:tc>
          <w:tcPr/>
          <w:p>
            <w:pPr>
              <w:pStyle w:val="Compact"/>
              <w:jc w:val="right"/>
            </w:pPr>
            <w:r>
              <w:t xml:space="preserve">0.728</w:t>
            </w:r>
          </w:p>
        </w:tc>
        <w:tc>
          <w:tcPr/>
          <w:p>
            <w:pPr>
              <w:pStyle w:val="Compact"/>
              <w:jc w:val="right"/>
            </w:pPr>
            <w:r>
              <w:t xml:space="preserve">-0.1135</w:t>
            </w:r>
          </w:p>
        </w:tc>
        <w:tc>
          <w:tcPr/>
          <w:p>
            <w:pPr>
              <w:pStyle w:val="Compact"/>
              <w:jc w:val="right"/>
            </w:pPr>
            <w:r>
              <w:t xml:space="preserve">-0.0652</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-0.0035</w:t>
            </w:r>
          </w:p>
        </w:tc>
        <w:tc>
          <w:tcPr/>
          <w:p>
            <w:pPr>
              <w:pStyle w:val="Compact"/>
              <w:jc w:val="right"/>
            </w:pPr>
            <w:r>
              <w:t xml:space="preserve">7.734</w:t>
            </w:r>
          </w:p>
        </w:tc>
        <w:tc>
          <w:tcPr/>
          <w:p>
            <w:pPr>
              <w:pStyle w:val="Compact"/>
              <w:jc w:val="right"/>
            </w:pPr>
            <w:r>
              <w:t xml:space="preserve">-0.1575</w:t>
            </w:r>
          </w:p>
        </w:tc>
        <w:tc>
          <w:tcPr/>
          <w:p>
            <w:pPr>
              <w:pStyle w:val="Compact"/>
              <w:jc w:val="right"/>
            </w:pPr>
            <w:r>
              <w:t xml:space="preserve">0.0635</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0.0103</w:t>
            </w:r>
          </w:p>
        </w:tc>
        <w:tc>
          <w:tcPr/>
          <w:p>
            <w:pPr>
              <w:pStyle w:val="Compact"/>
              <w:jc w:val="right"/>
            </w:pPr>
            <w:r>
              <w:t xml:space="preserve">0.112</w:t>
            </w:r>
          </w:p>
        </w:tc>
        <w:tc>
          <w:tcPr/>
          <w:p>
            <w:pPr>
              <w:pStyle w:val="Compact"/>
              <w:jc w:val="right"/>
            </w:pPr>
            <w:r>
              <w:t xml:space="preserve">0.2457</w:t>
            </w:r>
          </w:p>
        </w:tc>
        <w:tc>
          <w:tcPr/>
          <w:p>
            <w:pPr>
              <w:pStyle w:val="Compact"/>
              <w:jc w:val="right"/>
            </w:pPr>
            <w:r>
              <w:t xml:space="preserve">0.0043</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0.0271</w:t>
            </w:r>
          </w:p>
        </w:tc>
        <w:tc>
          <w:tcPr/>
          <w:p>
            <w:pPr>
              <w:pStyle w:val="Compact"/>
              <w:jc w:val="right"/>
            </w:pPr>
            <w:r>
              <w:t xml:space="preserve">0.226</w:t>
            </w:r>
          </w:p>
        </w:tc>
        <w:tc>
          <w:tcPr/>
          <w:p>
            <w:pPr>
              <w:pStyle w:val="Compact"/>
              <w:jc w:val="right"/>
            </w:pPr>
            <w:r>
              <w:t xml:space="preserve">0.0324</w:t>
            </w:r>
          </w:p>
        </w:tc>
        <w:tc>
          <w:tcPr/>
          <w:p>
            <w:pPr>
              <w:pStyle w:val="Compact"/>
              <w:jc w:val="right"/>
            </w:pPr>
            <w:r>
              <w:t xml:space="preserve">0.0030</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0.0147</w:t>
            </w:r>
          </w:p>
        </w:tc>
        <w:tc>
          <w:tcPr/>
          <w:p>
            <w:pPr>
              <w:pStyle w:val="Compact"/>
              <w:jc w:val="right"/>
            </w:pPr>
            <w:r>
              <w:t xml:space="preserve">0.614</w:t>
            </w:r>
          </w:p>
        </w:tc>
        <w:tc>
          <w:tcPr/>
          <w:p>
            <w:pPr>
              <w:pStyle w:val="Compact"/>
              <w:jc w:val="right"/>
            </w:pPr>
            <w:r>
              <w:t xml:space="preserve">-0.1608</w:t>
            </w:r>
          </w:p>
        </w:tc>
        <w:tc>
          <w:tcPr/>
          <w:p>
            <w:pPr>
              <w:pStyle w:val="Compact"/>
              <w:jc w:val="right"/>
            </w:pPr>
            <w:r>
              <w:t xml:space="preserve">-0.0219</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0.0036</w:t>
            </w:r>
          </w:p>
        </w:tc>
        <w:tc>
          <w:tcPr/>
          <w:p>
            <w:pPr>
              <w:pStyle w:val="Compact"/>
              <w:jc w:val="right"/>
            </w:pPr>
            <w:r>
              <w:t xml:space="preserve">0.292</w:t>
            </w:r>
          </w:p>
        </w:tc>
        <w:tc>
          <w:tcPr/>
          <w:p>
            <w:pPr>
              <w:pStyle w:val="Compact"/>
              <w:jc w:val="right"/>
            </w:pPr>
            <w:r>
              <w:t xml:space="preserve">-0.0221</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0.0728</w:t>
            </w:r>
          </w:p>
        </w:tc>
        <w:tc>
          <w:tcPr/>
          <w:p>
            <w:pPr>
              <w:pStyle w:val="Compact"/>
              <w:jc w:val="right"/>
            </w:pPr>
            <w:r>
              <w:t xml:space="preserve">0.142</w:t>
            </w:r>
          </w:p>
        </w:tc>
        <w:tc>
          <w:tcPr/>
          <w:p>
            <w:pPr>
              <w:pStyle w:val="Compact"/>
              <w:jc w:val="right"/>
            </w:pPr>
            <w:r>
              <w:t xml:space="preserve">-0.0810</w:t>
            </w:r>
          </w:p>
        </w:tc>
        <w:tc>
          <w:tcPr/>
          <w:p>
            <w:pPr>
              <w:pStyle w:val="Compact"/>
              <w:jc w:val="right"/>
            </w:pPr>
            <w:r>
              <w:t xml:space="preserve">-0.0126</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0.0448</w:t>
            </w:r>
          </w:p>
        </w:tc>
        <w:tc>
          <w:tcPr/>
          <w:p>
            <w:pPr>
              <w:pStyle w:val="Compact"/>
              <w:jc w:val="right"/>
            </w:pPr>
            <w:r>
              <w:t xml:space="preserve">0.801</w:t>
            </w:r>
          </w:p>
        </w:tc>
        <w:tc>
          <w:tcPr/>
          <w:p>
            <w:pPr>
              <w:pStyle w:val="Compact"/>
              <w:jc w:val="right"/>
            </w:pPr>
            <w:r>
              <w:t xml:space="preserve">-0.0465</w:t>
            </w:r>
          </w:p>
        </w:tc>
        <w:tc>
          <w:tcPr/>
          <w:p>
            <w:pPr>
              <w:pStyle w:val="Compact"/>
              <w:jc w:val="right"/>
            </w:pPr>
            <w:r>
              <w:t xml:space="preserve">-0.0252</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0.1380</w:t>
            </w:r>
          </w:p>
        </w:tc>
        <w:tc>
          <w:tcPr/>
          <w:p>
            <w:pPr>
              <w:pStyle w:val="Compact"/>
              <w:jc w:val="right"/>
            </w:pPr>
            <w:r>
              <w:t xml:space="preserve">0.160</w:t>
            </w:r>
          </w:p>
        </w:tc>
        <w:tc>
          <w:tcPr/>
          <w:p>
            <w:pPr>
              <w:pStyle w:val="Compact"/>
              <w:jc w:val="right"/>
            </w:pPr>
            <w:r>
              <w:t xml:space="preserve">0.0139</w:t>
            </w:r>
          </w:p>
        </w:tc>
        <w:tc>
          <w:tcPr/>
          <w:p>
            <w:pPr>
              <w:pStyle w:val="Compact"/>
              <w:jc w:val="right"/>
            </w:pPr>
            <w:r>
              <w:t xml:space="preserve">0.0046</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-0.1244</w:t>
            </w:r>
          </w:p>
        </w:tc>
      </w:tr>
    </w:tbl>
    <w:p>
      <w:pPr>
        <w:pStyle w:val="BodyText"/>
      </w:pPr>
      <w:r>
        <w:rPr>
          <w:b/>
          <w:bCs/>
        </w:rPr>
        <w:t xml:space="preserve">Table A4.</w:t>
      </w:r>
      <w:r>
        <w:t xml:space="preserve"> </w:t>
      </w:r>
      <w:r>
        <w:t xml:space="preserve">Gross premium by pool size, risk margins and risk relativities.</w:t>
      </w:r>
    </w:p>
    <w:p>
      <w:pPr>
        <w:pStyle w:val="BodyText"/>
      </w:pPr>
      <w:r>
        <w:rPr>
          <w:i/>
          <w:iCs/>
        </w:rPr>
        <w:t xml:space="preserve">Relativities are relative to the community average; the premium itself is community-rated.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113</w:t>
            </w:r>
          </w:p>
        </w:tc>
        <w:tc>
          <w:tcPr/>
          <w:p>
            <w:pPr>
              <w:pStyle w:val="Compact"/>
              <w:jc w:val="right"/>
            </w:pPr>
            <w:r>
              <w:t xml:space="preserve">24,485</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2,588</w:t>
            </w:r>
          </w:p>
        </w:tc>
        <w:tc>
          <w:tcPr/>
          <w:p>
            <w:pPr>
              <w:pStyle w:val="Compact"/>
              <w:jc w:val="right"/>
            </w:pPr>
            <w:r>
              <w:t xml:space="preserve">27,616</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57</w:t>
            </w:r>
          </w:p>
        </w:tc>
        <w:tc>
          <w:tcPr/>
          <w:p>
            <w:pPr>
              <w:pStyle w:val="Compact"/>
              <w:jc w:val="right"/>
            </w:pPr>
            <w:r>
              <w:t xml:space="preserve">24,413</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1,213</w:t>
            </w:r>
          </w:p>
        </w:tc>
        <w:tc>
          <w:tcPr/>
          <w:p>
            <w:pPr>
              <w:pStyle w:val="Compact"/>
              <w:jc w:val="right"/>
            </w:pPr>
            <w:r>
              <w:t xml:space="preserve">25,876</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25</w:t>
            </w:r>
          </w:p>
        </w:tc>
        <w:tc>
          <w:tcPr/>
          <w:p>
            <w:pPr>
              <w:pStyle w:val="Compact"/>
              <w:jc w:val="right"/>
            </w:pPr>
            <w:r>
              <w:t xml:space="preserve">24,374</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520</w:t>
            </w:r>
          </w:p>
        </w:tc>
        <w:tc>
          <w:tcPr/>
          <w:p>
            <w:pPr>
              <w:pStyle w:val="Compact"/>
              <w:jc w:val="right"/>
            </w:pPr>
            <w:r>
              <w:t xml:space="preserve">24,999</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113</w:t>
            </w:r>
          </w:p>
        </w:tc>
        <w:tc>
          <w:tcPr/>
          <w:p>
            <w:pPr>
              <w:pStyle w:val="Compact"/>
              <w:jc w:val="right"/>
            </w:pPr>
            <w:r>
              <w:t xml:space="preserve">2,588</w:t>
            </w:r>
          </w:p>
        </w:tc>
        <w:tc>
          <w:tcPr/>
          <w:p>
            <w:pPr>
              <w:pStyle w:val="Compact"/>
              <w:jc w:val="right"/>
            </w:pPr>
            <w:r>
              <w:t xml:space="preserve">1,140</w:t>
            </w:r>
          </w:p>
        </w:tc>
      </w:tr>
      <w:tr>
        <w:tc>
          <w:tcPr/>
          <w:p>
            <w:pPr>
              <w:pStyle w:val="Compact"/>
            </w:pPr>
            <w:r>
              <w:t xml:space="preserve">20,000</w:t>
            </w:r>
          </w:p>
        </w:tc>
        <w:tc>
          <w:tcPr/>
          <w:p>
            <w:pPr>
              <w:pStyle w:val="Compact"/>
              <w:jc w:val="right"/>
            </w:pPr>
            <w:r>
              <w:t xml:space="preserve">57</w:t>
            </w:r>
          </w:p>
        </w:tc>
        <w:tc>
          <w:tcPr/>
          <w:p>
            <w:pPr>
              <w:pStyle w:val="Compact"/>
              <w:jc w:val="right"/>
            </w:pPr>
            <w:r>
              <w:t xml:space="preserve">1,213</w:t>
            </w:r>
          </w:p>
        </w:tc>
        <w:tc>
          <w:tcPr/>
          <w:p>
            <w:pPr>
              <w:pStyle w:val="Compact"/>
              <w:jc w:val="right"/>
            </w:pPr>
            <w:r>
              <w:t xml:space="preserve">566</w:t>
            </w:r>
          </w:p>
        </w:tc>
      </w:tr>
      <w:tr>
        <w:tc>
          <w:tcPr/>
          <w:p>
            <w:pPr>
              <w:pStyle w:val="Compact"/>
            </w:pPr>
            <w:r>
              <w:t xml:space="preserve">100,000</w:t>
            </w:r>
          </w:p>
        </w:tc>
        <w:tc>
          <w:tcPr/>
          <w:p>
            <w:pPr>
              <w:pStyle w:val="Compact"/>
              <w:jc w:val="right"/>
            </w:pPr>
            <w:r>
              <w:t xml:space="preserve">25</w:t>
            </w:r>
          </w:p>
        </w:tc>
        <w:tc>
          <w:tcPr/>
          <w:p>
            <w:pPr>
              <w:pStyle w:val="Compact"/>
              <w:jc w:val="right"/>
            </w:pPr>
            <w:r>
              <w:t xml:space="preserve">520</w:t>
            </w:r>
          </w:p>
        </w:tc>
        <w:tc>
          <w:tcPr/>
          <w:p>
            <w:pPr>
              <w:pStyle w:val="Compact"/>
              <w:jc w:val="right"/>
            </w:pPr>
            <w:r>
              <w:t xml:space="preserve">248</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3,386</w:t>
            </w:r>
          </w:p>
        </w:tc>
        <w:tc>
          <w:tcPr/>
          <w:p>
            <w:pPr>
              <w:pStyle w:val="Compact"/>
              <w:jc w:val="right"/>
            </w:pPr>
            <w:r>
              <w:t xml:space="preserve">15,493</w:t>
            </w:r>
          </w:p>
        </w:tc>
        <w:tc>
          <w:tcPr/>
          <w:p>
            <w:pPr>
              <w:pStyle w:val="Compact"/>
              <w:jc w:val="right"/>
            </w:pPr>
            <w:r>
              <w:t xml:space="preserve">0.81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4,300</w:t>
            </w:r>
          </w:p>
        </w:tc>
        <w:tc>
          <w:tcPr/>
          <w:p>
            <w:pPr>
              <w:pStyle w:val="Compact"/>
              <w:jc w:val="right"/>
            </w:pPr>
            <w:r>
              <w:t xml:space="preserve">12,319</w:t>
            </w:r>
          </w:p>
        </w:tc>
        <w:tc>
          <w:tcPr/>
          <w:p>
            <w:pPr>
              <w:pStyle w:val="Compact"/>
              <w:jc w:val="right"/>
            </w:pPr>
            <w:r>
              <w:t xml:space="preserve">0.64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5,556</w:t>
            </w:r>
          </w:p>
        </w:tc>
        <w:tc>
          <w:tcPr/>
          <w:p>
            <w:pPr>
              <w:pStyle w:val="Compact"/>
              <w:jc w:val="right"/>
            </w:pPr>
            <w:r>
              <w:t xml:space="preserve">23,390</w:t>
            </w:r>
          </w:p>
        </w:tc>
        <w:tc>
          <w:tcPr/>
          <w:p>
            <w:pPr>
              <w:pStyle w:val="Compact"/>
              <w:jc w:val="right"/>
            </w:pPr>
            <w:r>
              <w:t xml:space="preserve">1.22</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2,639</w:t>
            </w:r>
          </w:p>
        </w:tc>
        <w:tc>
          <w:tcPr/>
          <w:p>
            <w:pPr>
              <w:pStyle w:val="Compact"/>
              <w:jc w:val="right"/>
            </w:pPr>
            <w:r>
              <w:t xml:space="preserve">35,489</w:t>
            </w:r>
          </w:p>
        </w:tc>
        <w:tc>
          <w:tcPr/>
          <w:p>
            <w:pPr>
              <w:pStyle w:val="Compact"/>
              <w:jc w:val="right"/>
            </w:pPr>
            <w:r>
              <w:t xml:space="preserve">1.84</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7,409</w:t>
            </w:r>
          </w:p>
        </w:tc>
        <w:tc>
          <w:tcPr/>
          <w:p>
            <w:pPr>
              <w:pStyle w:val="Compact"/>
              <w:jc w:val="right"/>
            </w:pPr>
            <w:r>
              <w:t xml:space="preserve">8,245</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1,844</w:t>
            </w:r>
          </w:p>
        </w:tc>
        <w:tc>
          <w:tcPr/>
          <w:p>
            <w:pPr>
              <w:pStyle w:val="Compact"/>
              <w:jc w:val="right"/>
            </w:pPr>
            <w:r>
              <w:t xml:space="preserve">56,813</w:t>
            </w:r>
          </w:p>
        </w:tc>
        <w:tc>
          <w:tcPr/>
          <w:p>
            <w:pPr>
              <w:pStyle w:val="Compact"/>
              <w:jc w:val="right"/>
            </w:pPr>
            <w:r>
              <w:t xml:space="preserve">2.95</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12,483</w:t>
            </w:r>
          </w:p>
        </w:tc>
        <w:tc>
          <w:tcPr/>
          <w:p>
            <w:pPr>
              <w:pStyle w:val="Compact"/>
              <w:jc w:val="right"/>
            </w:pPr>
            <w:r>
              <w:t xml:space="preserve">17,970</w:t>
            </w:r>
          </w:p>
        </w:tc>
        <w:tc>
          <w:tcPr/>
          <w:p>
            <w:pPr>
              <w:pStyle w:val="Compact"/>
              <w:jc w:val="right"/>
            </w:pPr>
            <w:r>
              <w:t xml:space="preserve">0.93</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12,651</w:t>
            </w:r>
          </w:p>
        </w:tc>
        <w:tc>
          <w:tcPr/>
          <w:p>
            <w:pPr>
              <w:pStyle w:val="Compact"/>
              <w:jc w:val="right"/>
            </w:pPr>
            <w:r>
              <w:t xml:space="preserve">20,495</w:t>
            </w:r>
          </w:p>
        </w:tc>
        <w:tc>
          <w:tcPr/>
          <w:p>
            <w:pPr>
              <w:pStyle w:val="Compact"/>
              <w:jc w:val="right"/>
            </w:pPr>
            <w:r>
              <w:t xml:space="preserve">1.07</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17,950</w:t>
            </w:r>
          </w:p>
        </w:tc>
        <w:tc>
          <w:tcPr/>
          <w:p>
            <w:pPr>
              <w:pStyle w:val="Compact"/>
              <w:jc w:val="right"/>
            </w:pPr>
            <w:r>
              <w:t xml:space="preserve">18,347</w:t>
            </w:r>
          </w:p>
        </w:tc>
        <w:tc>
          <w:tcPr/>
          <w:p>
            <w:pPr>
              <w:pStyle w:val="Compact"/>
              <w:jc w:val="right"/>
            </w:pPr>
            <w:r>
              <w:t xml:space="preserve">0.95</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7,184</w:t>
            </w:r>
          </w:p>
        </w:tc>
        <w:tc>
          <w:tcPr/>
          <w:p>
            <w:pPr>
              <w:pStyle w:val="Compact"/>
              <w:jc w:val="right"/>
            </w:pPr>
            <w:r>
              <w:t xml:space="preserve">21,635</w:t>
            </w:r>
          </w:p>
        </w:tc>
        <w:tc>
          <w:tcPr/>
          <w:p>
            <w:pPr>
              <w:pStyle w:val="Compact"/>
              <w:jc w:val="right"/>
            </w:pPr>
            <w:r>
              <w:t xml:space="preserve">1.12</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5,117</w:t>
            </w:r>
          </w:p>
        </w:tc>
        <w:tc>
          <w:tcPr/>
          <w:p>
            <w:pPr>
              <w:pStyle w:val="Compact"/>
              <w:jc w:val="right"/>
            </w:pPr>
            <w:r>
              <w:t xml:space="preserve">7,525</w:t>
            </w:r>
          </w:p>
        </w:tc>
        <w:tc>
          <w:tcPr/>
          <w:p>
            <w:pPr>
              <w:pStyle w:val="Compact"/>
              <w:jc w:val="right"/>
            </w:pPr>
            <w:r>
              <w:t xml:space="preserve">0.39</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4,826</w:t>
            </w:r>
          </w:p>
        </w:tc>
        <w:tc>
          <w:tcPr/>
          <w:p>
            <w:pPr>
              <w:pStyle w:val="Compact"/>
              <w:jc w:val="right"/>
            </w:pPr>
            <w:r>
              <w:t xml:space="preserve">10,047</w:t>
            </w:r>
          </w:p>
        </w:tc>
        <w:tc>
          <w:tcPr/>
          <w:p>
            <w:pPr>
              <w:pStyle w:val="Compact"/>
              <w:jc w:val="right"/>
            </w:pPr>
            <w:r>
              <w:t xml:space="preserve">0.52</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5,207</w:t>
            </w:r>
          </w:p>
        </w:tc>
        <w:tc>
          <w:tcPr/>
          <w:p>
            <w:pPr>
              <w:pStyle w:val="Compact"/>
              <w:jc w:val="right"/>
            </w:pPr>
            <w:r>
              <w:t xml:space="preserve">15,306</w:t>
            </w:r>
          </w:p>
        </w:tc>
        <w:tc>
          <w:tcPr/>
          <w:p>
            <w:pPr>
              <w:pStyle w:val="Compact"/>
              <w:jc w:val="right"/>
            </w:pPr>
            <w:r>
              <w:t xml:space="preserve">0.80</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4,961</w:t>
            </w:r>
          </w:p>
        </w:tc>
        <w:tc>
          <w:tcPr/>
          <w:p>
            <w:pPr>
              <w:pStyle w:val="Compact"/>
              <w:jc w:val="right"/>
            </w:pPr>
            <w:r>
              <w:t xml:space="preserve">23,582</w:t>
            </w:r>
          </w:p>
        </w:tc>
        <w:tc>
          <w:tcPr/>
          <w:p>
            <w:pPr>
              <w:pStyle w:val="Compact"/>
              <w:jc w:val="right"/>
            </w:pPr>
            <w:r>
              <w:t xml:space="preserve">1.23</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5,023</w:t>
            </w:r>
          </w:p>
        </w:tc>
        <w:tc>
          <w:tcPr/>
          <w:p>
            <w:pPr>
              <w:pStyle w:val="Compact"/>
              <w:jc w:val="right"/>
            </w:pPr>
            <w:r>
              <w:t xml:space="preserve">40,668</w:t>
            </w:r>
          </w:p>
        </w:tc>
        <w:tc>
          <w:tcPr/>
          <w:p>
            <w:pPr>
              <w:pStyle w:val="Compact"/>
              <w:jc w:val="right"/>
            </w:pPr>
            <w:r>
              <w:t xml:space="preserve">2.11</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24,412</w:t>
            </w:r>
          </w:p>
        </w:tc>
        <w:tc>
          <w:tcPr/>
          <w:p>
            <w:pPr>
              <w:pStyle w:val="Compact"/>
              <w:jc w:val="right"/>
            </w:pPr>
            <w:r>
              <w:t xml:space="preserve">17,648</w:t>
            </w:r>
          </w:p>
        </w:tc>
        <w:tc>
          <w:tcPr/>
          <w:p>
            <w:pPr>
              <w:pStyle w:val="Compact"/>
              <w:jc w:val="right"/>
            </w:pPr>
            <w:r>
              <w:t xml:space="preserve">0.92</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722</w:t>
            </w:r>
          </w:p>
        </w:tc>
        <w:tc>
          <w:tcPr/>
          <w:p>
            <w:pPr>
              <w:pStyle w:val="Compact"/>
              <w:jc w:val="right"/>
            </w:pPr>
            <w:r>
              <w:t xml:space="preserve">76,762</w:t>
            </w:r>
          </w:p>
        </w:tc>
        <w:tc>
          <w:tcPr/>
          <w:p>
            <w:pPr>
              <w:pStyle w:val="Compact"/>
              <w:jc w:val="right"/>
            </w:pPr>
            <w:r>
              <w:t xml:space="preserve">3.99</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4,807</w:t>
            </w:r>
          </w:p>
        </w:tc>
        <w:tc>
          <w:tcPr/>
          <w:p>
            <w:pPr>
              <w:pStyle w:val="Compact"/>
              <w:jc w:val="right"/>
            </w:pPr>
            <w:r>
              <w:t xml:space="preserve">19,304</w:t>
            </w:r>
          </w:p>
        </w:tc>
        <w:tc>
          <w:tcPr/>
          <w:p>
            <w:pPr>
              <w:pStyle w:val="Compact"/>
              <w:jc w:val="right"/>
            </w:pPr>
            <w:r>
              <w:t xml:space="preserve">1.00</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20,327</w:t>
            </w:r>
          </w:p>
        </w:tc>
        <w:tc>
          <w:tcPr/>
          <w:p>
            <w:pPr>
              <w:pStyle w:val="Compact"/>
              <w:jc w:val="right"/>
            </w:pPr>
            <w:r>
              <w:t xml:space="preserve">19,227</w:t>
            </w:r>
          </w:p>
        </w:tc>
        <w:tc>
          <w:tcPr/>
          <w:p>
            <w:pPr>
              <w:pStyle w:val="Compact"/>
              <w:jc w:val="right"/>
            </w:pPr>
            <w:r>
              <w:t xml:space="preserve">1.00</w:t>
            </w:r>
          </w:p>
        </w:tc>
      </w:tr>
    </w:tbl>
    <w:p>
      <w:pPr>
        <w:pStyle w:val="BodyText"/>
      </w:pPr>
      <w:r>
        <w:rPr>
          <w:b/>
          <w:bCs/>
        </w:rPr>
        <w:t xml:space="preserve">Table A5.</w:t>
      </w:r>
      <w:r>
        <w:t xml:space="preserve"> </w:t>
      </w:r>
      <w:r>
        <w:t xml:space="preserve">Frequency, severity and Tweedie model estimates, as multiplicative effects on the fitted mean.</w:t>
      </w:r>
    </w:p>
    <w:p>
      <w:pPr>
        <w:pStyle w:val="BodyText"/>
      </w:pPr>
      <w:r>
        <w:rPr>
          <w:i/>
          <w:iCs/>
        </w:rPr>
        <w:t xml:space="preserve">exp(coef);</w:t>
      </w:r>
      <w:r>
        <w:rPr>
          <w:i/>
          <w:iCs/>
        </w:rPr>
        <w:t xml:space="preserve"> </w:t>
      </w:r>
      <w:r>
        <w:t xml:space="preserve"> </w:t>
      </w:r>
      <w:r>
        <w:t xml:space="preserve">marks p &lt; 0.05. Survey-weighted, standard errors clustered on the enumeration area. Coefficients, standard errors and z statistics are in output/tables/table4_cost_models.csv. Reference categories: age 25-44, North Central, quintile 1.*</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Term</w:t>
            </w:r>
          </w:p>
        </w:tc>
        <w:tc>
          <w:tcPr/>
          <w:p>
            <w:pPr>
              <w:pStyle w:val="Compact"/>
              <w:jc w:val="right"/>
            </w:pPr>
            <w:r>
              <w:t xml:space="preserve">Outpatient rate</w:t>
            </w:r>
          </w:p>
        </w:tc>
        <w:tc>
          <w:tcPr/>
          <w:p>
            <w:pPr>
              <w:pStyle w:val="Compact"/>
              <w:jc w:val="right"/>
            </w:pPr>
            <w:r>
              <w:t xml:space="preserve">Inpatient rate</w:t>
            </w:r>
          </w:p>
        </w:tc>
        <w:tc>
          <w:tcPr/>
          <w:p>
            <w:pPr>
              <w:pStyle w:val="Compact"/>
              <w:jc w:val="right"/>
            </w:pPr>
            <w:r>
              <w:t xml:space="preserve">Outpatient cost</w:t>
            </w:r>
          </w:p>
        </w:tc>
        <w:tc>
          <w:tcPr/>
          <w:p>
            <w:pPr>
              <w:pStyle w:val="Compact"/>
              <w:jc w:val="right"/>
            </w:pPr>
            <w:r>
              <w:t xml:space="preserve">Inpatient cost</w:t>
            </w:r>
          </w:p>
        </w:tc>
        <w:tc>
          <w:tcPr/>
          <w:p>
            <w:pPr>
              <w:pStyle w:val="Compact"/>
              <w:jc w:val="right"/>
            </w:pPr>
            <w:r>
              <w:t xml:space="preserve">Annual cost (Tweedie)</w:t>
            </w:r>
          </w:p>
        </w:tc>
      </w:tr>
      <w:tr>
        <w:tc>
          <w:tcPr/>
          <w:p>
            <w:pPr>
              <w:pStyle w:val="Compact"/>
            </w:pPr>
            <w:r>
              <w:t xml:space="preserve">Intercept</w:t>
            </w:r>
          </w:p>
        </w:tc>
        <w:tc>
          <w:tcPr/>
          <w:p>
            <w:pPr>
              <w:pStyle w:val="Compact"/>
              <w:jc w:val="right"/>
            </w:pPr>
            <w:r>
              <w:t xml:space="preserve">1.824*</w:t>
            </w:r>
          </w:p>
        </w:tc>
        <w:tc>
          <w:tcPr/>
          <w:p>
            <w:pPr>
              <w:pStyle w:val="Compact"/>
              <w:jc w:val="right"/>
            </w:pPr>
            <w:r>
              <w:t xml:space="preserve">0.023*</w:t>
            </w:r>
          </w:p>
        </w:tc>
        <w:tc>
          <w:tcPr/>
          <w:p>
            <w:pPr>
              <w:pStyle w:val="Compact"/>
              <w:jc w:val="right"/>
            </w:pPr>
            <w:r>
              <w:t xml:space="preserve">2987.199*</w:t>
            </w:r>
          </w:p>
        </w:tc>
        <w:tc>
          <w:tcPr/>
          <w:p>
            <w:pPr>
              <w:pStyle w:val="Compact"/>
              <w:jc w:val="right"/>
            </w:pPr>
            <w:r>
              <w:t xml:space="preserve">27036.456*</w:t>
            </w:r>
          </w:p>
        </w:tc>
        <w:tc>
          <w:tcPr/>
          <w:p>
            <w:pPr>
              <w:pStyle w:val="Compact"/>
              <w:jc w:val="right"/>
            </w:pPr>
            <w:r>
              <w:t xml:space="preserve">7174.542*</w:t>
            </w:r>
          </w:p>
        </w:tc>
      </w:tr>
      <w:tr>
        <w:tc>
          <w:tcPr/>
          <w:p>
            <w:pPr>
              <w:pStyle w:val="Compact"/>
            </w:pPr>
            <w:r>
              <w:t xml:space="preserve">age_band 0-4</w:t>
            </w:r>
          </w:p>
        </w:tc>
        <w:tc>
          <w:tcPr/>
          <w:p>
            <w:pPr>
              <w:pStyle w:val="Compact"/>
              <w:jc w:val="right"/>
            </w:pPr>
            <w:r>
              <w:t xml:space="preserve">1.221*</w:t>
            </w:r>
          </w:p>
        </w:tc>
        <w:tc>
          <w:tcPr/>
          <w:p>
            <w:pPr>
              <w:pStyle w:val="Compact"/>
              <w:jc w:val="right"/>
            </w:pPr>
            <w:r>
              <w:t xml:space="preserve">0.608*</w:t>
            </w:r>
          </w:p>
        </w:tc>
        <w:tc>
          <w:tcPr/>
          <w:p>
            <w:pPr>
              <w:pStyle w:val="Compact"/>
              <w:jc w:val="right"/>
            </w:pPr>
            <w:r>
              <w:t xml:space="preserve">0.603*</w:t>
            </w:r>
          </w:p>
        </w:tc>
        <w:tc>
          <w:tcPr/>
          <w:p>
            <w:pPr>
              <w:pStyle w:val="Compact"/>
              <w:jc w:val="right"/>
            </w:pPr>
            <w:r>
              <w:t xml:space="preserve">0.884</w:t>
            </w:r>
          </w:p>
        </w:tc>
        <w:tc>
          <w:tcPr/>
          <w:p>
            <w:pPr>
              <w:pStyle w:val="Compact"/>
              <w:jc w:val="right"/>
            </w:pPr>
            <w:r>
              <w:t xml:space="preserve">0.713*</w:t>
            </w:r>
          </w:p>
        </w:tc>
      </w:tr>
      <w:tr>
        <w:tc>
          <w:tcPr/>
          <w:p>
            <w:pPr>
              <w:pStyle w:val="Compact"/>
            </w:pPr>
            <w:r>
              <w:t xml:space="preserve">age_band 15-24</w:t>
            </w:r>
          </w:p>
        </w:tc>
        <w:tc>
          <w:tcPr/>
          <w:p>
            <w:pPr>
              <w:pStyle w:val="Compact"/>
              <w:jc w:val="right"/>
            </w:pPr>
            <w:r>
              <w:t xml:space="preserve">0.656*</w:t>
            </w:r>
          </w:p>
        </w:tc>
        <w:tc>
          <w:tcPr/>
          <w:p>
            <w:pPr>
              <w:pStyle w:val="Compact"/>
              <w:jc w:val="right"/>
            </w:pPr>
            <w:r>
              <w:t xml:space="preserve">0.630*</w:t>
            </w:r>
          </w:p>
        </w:tc>
        <w:tc>
          <w:tcPr/>
          <w:p>
            <w:pPr>
              <w:pStyle w:val="Compact"/>
              <w:jc w:val="right"/>
            </w:pPr>
            <w:r>
              <w:t xml:space="preserve">0.799*</w:t>
            </w:r>
          </w:p>
        </w:tc>
        <w:tc>
          <w:tcPr/>
          <w:p>
            <w:pPr>
              <w:pStyle w:val="Compact"/>
              <w:jc w:val="right"/>
            </w:pPr>
            <w:r>
              <w:t xml:space="preserve">0.900</w:t>
            </w:r>
          </w:p>
        </w:tc>
        <w:tc>
          <w:tcPr/>
          <w:p>
            <w:pPr>
              <w:pStyle w:val="Compact"/>
              <w:jc w:val="right"/>
            </w:pPr>
            <w:r>
              <w:t xml:space="preserve">0.531*</w:t>
            </w:r>
          </w:p>
        </w:tc>
      </w:tr>
      <w:tr>
        <w:tc>
          <w:tcPr/>
          <w:p>
            <w:pPr>
              <w:pStyle w:val="Compact"/>
            </w:pPr>
            <w:r>
              <w:t xml:space="preserve">age_band 45-59</w:t>
            </w:r>
          </w:p>
        </w:tc>
        <w:tc>
          <w:tcPr/>
          <w:p>
            <w:pPr>
              <w:pStyle w:val="Compact"/>
              <w:jc w:val="right"/>
            </w:pPr>
            <w:r>
              <w:t xml:space="preserve">1.244*</w:t>
            </w:r>
          </w:p>
        </w:tc>
        <w:tc>
          <w:tcPr/>
          <w:p>
            <w:pPr>
              <w:pStyle w:val="Compact"/>
              <w:jc w:val="right"/>
            </w:pPr>
            <w:r>
              <w:t xml:space="preserve">1.025</w:t>
            </w:r>
          </w:p>
        </w:tc>
        <w:tc>
          <w:tcPr/>
          <w:p>
            <w:pPr>
              <w:pStyle w:val="Compact"/>
              <w:jc w:val="right"/>
            </w:pPr>
            <w:r>
              <w:t xml:space="preserve">1.143</w:t>
            </w:r>
          </w:p>
        </w:tc>
        <w:tc>
          <w:tcPr/>
          <w:p>
            <w:pPr>
              <w:pStyle w:val="Compact"/>
              <w:jc w:val="right"/>
            </w:pPr>
            <w:r>
              <w:t xml:space="preserve">0.980</w:t>
            </w:r>
          </w:p>
        </w:tc>
        <w:tc>
          <w:tcPr/>
          <w:p>
            <w:pPr>
              <w:pStyle w:val="Compact"/>
              <w:jc w:val="right"/>
            </w:pPr>
            <w:r>
              <w:t xml:space="preserve">1.377*</w:t>
            </w:r>
          </w:p>
        </w:tc>
      </w:tr>
      <w:tr>
        <w:tc>
          <w:tcPr/>
          <w:p>
            <w:pPr>
              <w:pStyle w:val="Compact"/>
            </w:pPr>
            <w:r>
              <w:t xml:space="preserve">age_band 5-14</w:t>
            </w:r>
          </w:p>
        </w:tc>
        <w:tc>
          <w:tcPr/>
          <w:p>
            <w:pPr>
              <w:pStyle w:val="Compact"/>
              <w:jc w:val="right"/>
            </w:pPr>
            <w:r>
              <w:t xml:space="preserve">0.707*</w:t>
            </w:r>
          </w:p>
        </w:tc>
        <w:tc>
          <w:tcPr/>
          <w:p>
            <w:pPr>
              <w:pStyle w:val="Compact"/>
              <w:jc w:val="right"/>
            </w:pPr>
            <w:r>
              <w:t xml:space="preserve">0.473*</w:t>
            </w:r>
          </w:p>
        </w:tc>
        <w:tc>
          <w:tcPr/>
          <w:p>
            <w:pPr>
              <w:pStyle w:val="Compact"/>
              <w:jc w:val="right"/>
            </w:pPr>
            <w:r>
              <w:t xml:space="preserve">0.656*</w:t>
            </w:r>
          </w:p>
        </w:tc>
        <w:tc>
          <w:tcPr/>
          <w:p>
            <w:pPr>
              <w:pStyle w:val="Compact"/>
              <w:jc w:val="right"/>
            </w:pPr>
            <w:r>
              <w:t xml:space="preserve">0.682*</w:t>
            </w:r>
          </w:p>
        </w:tc>
        <w:tc>
          <w:tcPr/>
          <w:p>
            <w:pPr>
              <w:pStyle w:val="Compact"/>
              <w:jc w:val="right"/>
            </w:pPr>
            <w:r>
              <w:t xml:space="preserve">0.433*</w:t>
            </w:r>
          </w:p>
        </w:tc>
      </w:tr>
      <w:tr>
        <w:tc>
          <w:tcPr/>
          <w:p>
            <w:pPr>
              <w:pStyle w:val="Compact"/>
            </w:pPr>
            <w:r>
              <w:t xml:space="preserve">age_band 60+</w:t>
            </w:r>
          </w:p>
        </w:tc>
        <w:tc>
          <w:tcPr/>
          <w:p>
            <w:pPr>
              <w:pStyle w:val="Compact"/>
              <w:jc w:val="right"/>
            </w:pPr>
            <w:r>
              <w:t xml:space="preserve">1.563*</w:t>
            </w:r>
          </w:p>
        </w:tc>
        <w:tc>
          <w:tcPr/>
          <w:p>
            <w:pPr>
              <w:pStyle w:val="Compact"/>
              <w:jc w:val="right"/>
            </w:pPr>
            <w:r>
              <w:t xml:space="preserve">1.357</w:t>
            </w:r>
          </w:p>
        </w:tc>
        <w:tc>
          <w:tcPr/>
          <w:p>
            <w:pPr>
              <w:pStyle w:val="Compact"/>
              <w:jc w:val="right"/>
            </w:pPr>
            <w:r>
              <w:t xml:space="preserve">1.116</w:t>
            </w:r>
          </w:p>
        </w:tc>
        <w:tc>
          <w:tcPr/>
          <w:p>
            <w:pPr>
              <w:pStyle w:val="Compact"/>
              <w:jc w:val="right"/>
            </w:pPr>
            <w:r>
              <w:t xml:space="preserve">1.878*</w:t>
            </w:r>
          </w:p>
        </w:tc>
        <w:tc>
          <w:tcPr/>
          <w:p>
            <w:pPr>
              <w:pStyle w:val="Compact"/>
              <w:jc w:val="right"/>
            </w:pPr>
            <w:r>
              <w:t xml:space="preserve">1.828*</w:t>
            </w:r>
          </w:p>
        </w:tc>
      </w:tr>
      <w:tr>
        <w:tc>
          <w:tcPr/>
          <w:p>
            <w:pPr>
              <w:pStyle w:val="Compact"/>
            </w:pPr>
            <w:r>
              <w:t xml:space="preserve">zone North East</w:t>
            </w:r>
          </w:p>
        </w:tc>
        <w:tc>
          <w:tcPr/>
          <w:p>
            <w:pPr>
              <w:pStyle w:val="Compact"/>
              <w:jc w:val="right"/>
            </w:pPr>
            <w:r>
              <w:t xml:space="preserve">1.661*</w:t>
            </w:r>
          </w:p>
        </w:tc>
        <w:tc>
          <w:tcPr/>
          <w:p>
            <w:pPr>
              <w:pStyle w:val="Compact"/>
              <w:jc w:val="right"/>
            </w:pPr>
            <w:r>
              <w:t xml:space="preserve">1.310</w:t>
            </w:r>
          </w:p>
        </w:tc>
        <w:tc>
          <w:tcPr/>
          <w:p>
            <w:pPr>
              <w:pStyle w:val="Compact"/>
              <w:jc w:val="right"/>
            </w:pPr>
            <w:r>
              <w:t xml:space="preserve">1.066</w:t>
            </w:r>
          </w:p>
        </w:tc>
        <w:tc>
          <w:tcPr/>
          <w:p>
            <w:pPr>
              <w:pStyle w:val="Compact"/>
            </w:pPr>
          </w:p>
        </w:tc>
        <w:tc>
          <w:tcPr/>
          <w:p>
            <w:pPr>
              <w:pStyle w:val="Compact"/>
              <w:jc w:val="right"/>
            </w:pPr>
            <w:r>
              <w:t xml:space="preserve">1.624*</w:t>
            </w:r>
          </w:p>
        </w:tc>
      </w:tr>
      <w:tr>
        <w:tc>
          <w:tcPr/>
          <w:p>
            <w:pPr>
              <w:pStyle w:val="Compact"/>
            </w:pPr>
            <w:r>
              <w:t xml:space="preserve">zone North West</w:t>
            </w:r>
          </w:p>
        </w:tc>
        <w:tc>
          <w:tcPr/>
          <w:p>
            <w:pPr>
              <w:pStyle w:val="Compact"/>
              <w:jc w:val="right"/>
            </w:pPr>
            <w:r>
              <w:t xml:space="preserve">1.514*</w:t>
            </w:r>
          </w:p>
        </w:tc>
        <w:tc>
          <w:tcPr/>
          <w:p>
            <w:pPr>
              <w:pStyle w:val="Compact"/>
              <w:jc w:val="right"/>
            </w:pPr>
            <w:r>
              <w:t xml:space="preserve">1.059</w:t>
            </w:r>
          </w:p>
        </w:tc>
        <w:tc>
          <w:tcPr/>
          <w:p>
            <w:pPr>
              <w:pStyle w:val="Compact"/>
              <w:jc w:val="right"/>
            </w:pPr>
            <w:r>
              <w:t xml:space="preserve">0.981</w:t>
            </w:r>
          </w:p>
        </w:tc>
        <w:tc>
          <w:tcPr/>
          <w:p>
            <w:pPr>
              <w:pStyle w:val="Compact"/>
            </w:pPr>
          </w:p>
        </w:tc>
        <w:tc>
          <w:tcPr/>
          <w:p>
            <w:pPr>
              <w:pStyle w:val="Compact"/>
              <w:jc w:val="right"/>
            </w:pPr>
            <w:r>
              <w:t xml:space="preserve">1.287*</w:t>
            </w:r>
          </w:p>
        </w:tc>
      </w:tr>
      <w:tr>
        <w:tc>
          <w:tcPr/>
          <w:p>
            <w:pPr>
              <w:pStyle w:val="Compact"/>
            </w:pPr>
            <w:r>
              <w:t xml:space="preserve">zone South East</w:t>
            </w:r>
          </w:p>
        </w:tc>
        <w:tc>
          <w:tcPr/>
          <w:p>
            <w:pPr>
              <w:pStyle w:val="Compact"/>
              <w:jc w:val="right"/>
            </w:pPr>
            <w:r>
              <w:t xml:space="preserve">1.633*</w:t>
            </w:r>
          </w:p>
        </w:tc>
        <w:tc>
          <w:tcPr/>
          <w:p>
            <w:pPr>
              <w:pStyle w:val="Compact"/>
              <w:jc w:val="right"/>
            </w:pPr>
            <w:r>
              <w:t xml:space="preserve">0.605*</w:t>
            </w:r>
          </w:p>
        </w:tc>
        <w:tc>
          <w:tcPr/>
          <w:p>
            <w:pPr>
              <w:pStyle w:val="Compact"/>
              <w:jc w:val="right"/>
            </w:pPr>
            <w:r>
              <w:t xml:space="preserve">0.847</w:t>
            </w:r>
          </w:p>
        </w:tc>
        <w:tc>
          <w:tcPr/>
          <w:p>
            <w:pPr>
              <w:pStyle w:val="Compact"/>
            </w:pPr>
          </w:p>
        </w:tc>
        <w:tc>
          <w:tcPr/>
          <w:p>
            <w:pPr>
              <w:pStyle w:val="Compact"/>
              <w:jc w:val="right"/>
            </w:pPr>
            <w:r>
              <w:t xml:space="preserve">1.334*</w:t>
            </w:r>
          </w:p>
        </w:tc>
      </w:tr>
      <w:tr>
        <w:tc>
          <w:tcPr/>
          <w:p>
            <w:pPr>
              <w:pStyle w:val="Compact"/>
            </w:pPr>
            <w:r>
              <w:t xml:space="preserve">zone South South</w:t>
            </w:r>
          </w:p>
        </w:tc>
        <w:tc>
          <w:tcPr/>
          <w:p>
            <w:pPr>
              <w:pStyle w:val="Compact"/>
              <w:jc w:val="right"/>
            </w:pPr>
            <w:r>
              <w:t xml:space="preserve">1.388*</w:t>
            </w:r>
          </w:p>
        </w:tc>
        <w:tc>
          <w:tcPr/>
          <w:p>
            <w:pPr>
              <w:pStyle w:val="Compact"/>
              <w:jc w:val="right"/>
            </w:pPr>
            <w:r>
              <w:t xml:space="preserve">0.571*</w:t>
            </w:r>
          </w:p>
        </w:tc>
        <w:tc>
          <w:tcPr/>
          <w:p>
            <w:pPr>
              <w:pStyle w:val="Compact"/>
              <w:jc w:val="right"/>
            </w:pPr>
            <w:r>
              <w:t xml:space="preserve">0.860</w:t>
            </w:r>
          </w:p>
        </w:tc>
        <w:tc>
          <w:tcPr/>
          <w:p>
            <w:pPr>
              <w:pStyle w:val="Compact"/>
            </w:pPr>
          </w:p>
        </w:tc>
        <w:tc>
          <w:tcPr/>
          <w:p>
            <w:pPr>
              <w:pStyle w:val="Compact"/>
              <w:jc w:val="right"/>
            </w:pPr>
            <w:r>
              <w:t xml:space="preserve">1.228</w:t>
            </w:r>
          </w:p>
        </w:tc>
      </w:tr>
      <w:tr>
        <w:tc>
          <w:tcPr/>
          <w:p>
            <w:pPr>
              <w:pStyle w:val="Compact"/>
            </w:pPr>
            <w:r>
              <w:t xml:space="preserve">zone South West</w:t>
            </w:r>
          </w:p>
        </w:tc>
        <w:tc>
          <w:tcPr/>
          <w:p>
            <w:pPr>
              <w:pStyle w:val="Compact"/>
              <w:jc w:val="right"/>
            </w:pPr>
            <w:r>
              <w:t xml:space="preserve">1.091</w:t>
            </w:r>
          </w:p>
        </w:tc>
        <w:tc>
          <w:tcPr/>
          <w:p>
            <w:pPr>
              <w:pStyle w:val="Compact"/>
              <w:jc w:val="right"/>
            </w:pPr>
            <w:r>
              <w:t xml:space="preserve">0.663</w:t>
            </w:r>
          </w:p>
        </w:tc>
        <w:tc>
          <w:tcPr/>
          <w:p>
            <w:pPr>
              <w:pStyle w:val="Compact"/>
              <w:jc w:val="right"/>
            </w:pPr>
            <w:r>
              <w:t xml:space="preserve">0.783</w:t>
            </w:r>
          </w:p>
        </w:tc>
        <w:tc>
          <w:tcPr/>
          <w:p>
            <w:pPr>
              <w:pStyle w:val="Compact"/>
            </w:pPr>
          </w:p>
        </w:tc>
        <w:tc>
          <w:tcPr/>
          <w:p>
            <w:pPr>
              <w:pStyle w:val="Compact"/>
              <w:jc w:val="right"/>
            </w:pPr>
            <w:r>
              <w:t xml:space="preserve">1.003</w:t>
            </w:r>
          </w:p>
        </w:tc>
      </w:tr>
      <w:tr>
        <w:tc>
          <w:tcPr/>
          <w:p>
            <w:pPr>
              <w:pStyle w:val="Compact"/>
            </w:pPr>
            <w:r>
              <w:t xml:space="preserve">quintile 2</w:t>
            </w:r>
          </w:p>
        </w:tc>
        <w:tc>
          <w:tcPr/>
          <w:p>
            <w:pPr>
              <w:pStyle w:val="Compact"/>
              <w:jc w:val="right"/>
            </w:pPr>
            <w:r>
              <w:t xml:space="preserve">1.206*</w:t>
            </w:r>
          </w:p>
        </w:tc>
        <w:tc>
          <w:tcPr/>
          <w:p>
            <w:pPr>
              <w:pStyle w:val="Compact"/>
              <w:jc w:val="right"/>
            </w:pPr>
            <w:r>
              <w:t xml:space="preserve">1.320</w:t>
            </w:r>
          </w:p>
        </w:tc>
        <w:tc>
          <w:tcPr/>
          <w:p>
            <w:pPr>
              <w:pStyle w:val="Compact"/>
              <w:jc w:val="right"/>
            </w:pPr>
            <w:r>
              <w:t xml:space="preserve">1.120</w:t>
            </w:r>
          </w:p>
        </w:tc>
        <w:tc>
          <w:tcPr/>
          <w:p>
            <w:pPr>
              <w:pStyle w:val="Compact"/>
              <w:jc w:val="right"/>
            </w:pPr>
            <w:r>
              <w:t xml:space="preserve">1.202</w:t>
            </w:r>
          </w:p>
        </w:tc>
        <w:tc>
          <w:tcPr/>
          <w:p>
            <w:pPr>
              <w:pStyle w:val="Compact"/>
              <w:jc w:val="right"/>
            </w:pPr>
            <w:r>
              <w:t xml:space="preserve">1.285*</w:t>
            </w:r>
          </w:p>
        </w:tc>
      </w:tr>
      <w:tr>
        <w:tc>
          <w:tcPr/>
          <w:p>
            <w:pPr>
              <w:pStyle w:val="Compact"/>
            </w:pPr>
            <w:r>
              <w:t xml:space="preserve">quintile 3</w:t>
            </w:r>
          </w:p>
        </w:tc>
        <w:tc>
          <w:tcPr/>
          <w:p>
            <w:pPr>
              <w:pStyle w:val="Compact"/>
              <w:jc w:val="right"/>
            </w:pPr>
            <w:r>
              <w:t xml:space="preserve">1.388*</w:t>
            </w:r>
          </w:p>
        </w:tc>
        <w:tc>
          <w:tcPr/>
          <w:p>
            <w:pPr>
              <w:pStyle w:val="Compact"/>
              <w:jc w:val="right"/>
            </w:pPr>
            <w:r>
              <w:t xml:space="preserve">1.411</w:t>
            </w:r>
          </w:p>
        </w:tc>
        <w:tc>
          <w:tcPr/>
          <w:p>
            <w:pPr>
              <w:pStyle w:val="Compact"/>
              <w:jc w:val="right"/>
            </w:pPr>
            <w:r>
              <w:t xml:space="preserve">1.480*</w:t>
            </w:r>
          </w:p>
        </w:tc>
        <w:tc>
          <w:tcPr/>
          <w:p>
            <w:pPr>
              <w:pStyle w:val="Compact"/>
              <w:jc w:val="right"/>
            </w:pPr>
            <w:r>
              <w:t xml:space="preserve">1.276</w:t>
            </w:r>
          </w:p>
        </w:tc>
        <w:tc>
          <w:tcPr/>
          <w:p>
            <w:pPr>
              <w:pStyle w:val="Compact"/>
              <w:jc w:val="right"/>
            </w:pPr>
            <w:r>
              <w:t xml:space="preserve">1.884*</w:t>
            </w:r>
          </w:p>
        </w:tc>
      </w:tr>
      <w:tr>
        <w:tc>
          <w:tcPr/>
          <w:p>
            <w:pPr>
              <w:pStyle w:val="Compact"/>
            </w:pPr>
            <w:r>
              <w:t xml:space="preserve">quintile 4</w:t>
            </w:r>
          </w:p>
        </w:tc>
        <w:tc>
          <w:tcPr/>
          <w:p>
            <w:pPr>
              <w:pStyle w:val="Compact"/>
              <w:jc w:val="right"/>
            </w:pPr>
            <w:r>
              <w:t xml:space="preserve">1.523*</w:t>
            </w:r>
          </w:p>
        </w:tc>
        <w:tc>
          <w:tcPr/>
          <w:p>
            <w:pPr>
              <w:pStyle w:val="Compact"/>
              <w:jc w:val="right"/>
            </w:pPr>
            <w:r>
              <w:t xml:space="preserve">2.481*</w:t>
            </w:r>
          </w:p>
        </w:tc>
        <w:tc>
          <w:tcPr/>
          <w:p>
            <w:pPr>
              <w:pStyle w:val="Compact"/>
              <w:jc w:val="right"/>
            </w:pPr>
            <w:r>
              <w:t xml:space="preserve">1.837*</w:t>
            </w:r>
          </w:p>
        </w:tc>
        <w:tc>
          <w:tcPr/>
          <w:p>
            <w:pPr>
              <w:pStyle w:val="Compact"/>
              <w:jc w:val="right"/>
            </w:pPr>
            <w:r>
              <w:t xml:space="preserve">1.328</w:t>
            </w:r>
          </w:p>
        </w:tc>
        <w:tc>
          <w:tcPr/>
          <w:p>
            <w:pPr>
              <w:pStyle w:val="Compact"/>
              <w:jc w:val="right"/>
            </w:pPr>
            <w:r>
              <w:t xml:space="preserve">2.752*</w:t>
            </w:r>
          </w:p>
        </w:tc>
      </w:tr>
      <w:tr>
        <w:tc>
          <w:tcPr/>
          <w:p>
            <w:pPr>
              <w:pStyle w:val="Compact"/>
            </w:pPr>
            <w:r>
              <w:t xml:space="preserve">quintile 5</w:t>
            </w:r>
          </w:p>
        </w:tc>
        <w:tc>
          <w:tcPr/>
          <w:p>
            <w:pPr>
              <w:pStyle w:val="Compact"/>
              <w:jc w:val="right"/>
            </w:pPr>
            <w:r>
              <w:t xml:space="preserve">1.667*</w:t>
            </w:r>
          </w:p>
        </w:tc>
        <w:tc>
          <w:tcPr/>
          <w:p>
            <w:pPr>
              <w:pStyle w:val="Compact"/>
              <w:jc w:val="right"/>
            </w:pPr>
            <w:r>
              <w:t xml:space="preserve">3.007*</w:t>
            </w:r>
          </w:p>
        </w:tc>
        <w:tc>
          <w:tcPr/>
          <w:p>
            <w:pPr>
              <w:pStyle w:val="Compact"/>
              <w:jc w:val="right"/>
            </w:pPr>
            <w:r>
              <w:t xml:space="preserve">2.962*</w:t>
            </w:r>
          </w:p>
        </w:tc>
        <w:tc>
          <w:tcPr/>
          <w:p>
            <w:pPr>
              <w:pStyle w:val="Compact"/>
              <w:jc w:val="right"/>
            </w:pPr>
            <w:r>
              <w:t xml:space="preserve">1.998*</w:t>
            </w:r>
          </w:p>
        </w:tc>
        <w:tc>
          <w:tcPr/>
          <w:p>
            <w:pPr>
              <w:pStyle w:val="Compact"/>
              <w:jc w:val="right"/>
            </w:pPr>
            <w:r>
              <w:t xml:space="preserve">4.456*</w:t>
            </w:r>
          </w:p>
        </w:tc>
      </w:tr>
      <w:tr>
        <w:tc>
          <w:tcPr/>
          <w:p>
            <w:pPr>
              <w:pStyle w:val="Compact"/>
            </w:pPr>
            <w:r>
              <w:t xml:space="preserve">female</w:t>
            </w:r>
          </w:p>
        </w:tc>
        <w:tc>
          <w:tcPr/>
          <w:p>
            <w:pPr>
              <w:pStyle w:val="Compact"/>
              <w:jc w:val="right"/>
            </w:pPr>
            <w:r>
              <w:t xml:space="preserve">1.076</w:t>
            </w:r>
          </w:p>
        </w:tc>
        <w:tc>
          <w:tcPr/>
          <w:p>
            <w:pPr>
              <w:pStyle w:val="Compact"/>
              <w:jc w:val="right"/>
            </w:pPr>
            <w:r>
              <w:t xml:space="preserve">1.405*</w:t>
            </w:r>
          </w:p>
        </w:tc>
        <w:tc>
          <w:tcPr/>
          <w:p>
            <w:pPr>
              <w:pStyle w:val="Compact"/>
              <w:jc w:val="right"/>
            </w:pPr>
            <w:r>
              <w:t xml:space="preserve">1.004</w:t>
            </w:r>
          </w:p>
        </w:tc>
        <w:tc>
          <w:tcPr/>
          <w:p>
            <w:pPr>
              <w:pStyle w:val="Compact"/>
              <w:jc w:val="right"/>
            </w:pPr>
            <w:r>
              <w:t xml:space="preserve">0.864</w:t>
            </w:r>
          </w:p>
        </w:tc>
        <w:tc>
          <w:tcPr/>
          <w:p>
            <w:pPr>
              <w:pStyle w:val="Compact"/>
              <w:jc w:val="right"/>
            </w:pPr>
            <w:r>
              <w:t xml:space="preserve">1.117*</w:t>
            </w:r>
          </w:p>
        </w:tc>
      </w:tr>
      <w:tr>
        <w:tc>
          <w:tcPr/>
          <w:p>
            <w:pPr>
              <w:pStyle w:val="Compact"/>
            </w:pPr>
            <w:r>
              <w:t xml:space="preserve">urban</w:t>
            </w:r>
          </w:p>
        </w:tc>
        <w:tc>
          <w:tcPr/>
          <w:p>
            <w:pPr>
              <w:pStyle w:val="Compact"/>
              <w:jc w:val="right"/>
            </w:pPr>
            <w:r>
              <w:t xml:space="preserve">0.905</w:t>
            </w:r>
          </w:p>
        </w:tc>
        <w:tc>
          <w:tcPr/>
          <w:p>
            <w:pPr>
              <w:pStyle w:val="Compact"/>
              <w:jc w:val="right"/>
            </w:pPr>
            <w:r>
              <w:t xml:space="preserve">0.907</w:t>
            </w:r>
          </w:p>
        </w:tc>
        <w:tc>
          <w:tcPr/>
          <w:p>
            <w:pPr>
              <w:pStyle w:val="Compact"/>
              <w:jc w:val="right"/>
            </w:pPr>
            <w:r>
              <w:t xml:space="preserve">0.953</w:t>
            </w:r>
          </w:p>
        </w:tc>
        <w:tc>
          <w:tcPr/>
          <w:p>
            <w:pPr>
              <w:pStyle w:val="Compact"/>
              <w:jc w:val="right"/>
            </w:pPr>
            <w:r>
              <w:t xml:space="preserve">1.279</w:t>
            </w:r>
          </w:p>
        </w:tc>
        <w:tc>
          <w:tcPr/>
          <w:p>
            <w:pPr>
              <w:pStyle w:val="Compact"/>
              <w:jc w:val="right"/>
            </w:pPr>
            <w:r>
              <w:t xml:space="preserve">0.864</w:t>
            </w:r>
          </w:p>
        </w:tc>
      </w:tr>
      <w:tr>
        <w:tc>
          <w:tcPr/>
          <w:p>
            <w:pPr>
              <w:pStyle w:val="Compact"/>
            </w:pPr>
            <w:r>
              <w:t xml:space="preserve">chronic</w:t>
            </w:r>
          </w:p>
        </w:tc>
        <w:tc>
          <w:tcPr/>
          <w:p>
            <w:pPr>
              <w:pStyle w:val="Compact"/>
              <w:jc w:val="right"/>
            </w:pPr>
            <w:r>
              <w:t xml:space="preserve">1.505*</w:t>
            </w:r>
          </w:p>
        </w:tc>
        <w:tc>
          <w:tcPr/>
          <w:p>
            <w:pPr>
              <w:pStyle w:val="Compact"/>
              <w:jc w:val="right"/>
            </w:pPr>
            <w:r>
              <w:t xml:space="preserve">2.260*</w:t>
            </w:r>
          </w:p>
        </w:tc>
        <w:tc>
          <w:tcPr/>
          <w:p>
            <w:pPr>
              <w:pStyle w:val="Compact"/>
              <w:jc w:val="right"/>
            </w:pPr>
            <w:r>
              <w:t xml:space="preserve">1.913*</w:t>
            </w:r>
          </w:p>
        </w:tc>
        <w:tc>
          <w:tcPr/>
          <w:p>
            <w:pPr>
              <w:pStyle w:val="Compact"/>
            </w:pPr>
          </w:p>
        </w:tc>
        <w:tc>
          <w:tcPr/>
          <w:p>
            <w:pPr>
              <w:pStyle w:val="Compact"/>
              <w:jc w:val="right"/>
            </w:pPr>
            <w:r>
              <w:t xml:space="preserve">2.966*</w:t>
            </w:r>
          </w:p>
        </w:tc>
      </w:tr>
      <w:tr>
        <w:tc>
          <w:tcPr/>
          <w:p>
            <w:pPr>
              <w:pStyle w:val="Compact"/>
            </w:pPr>
            <w:r>
              <w:t xml:space="preserve">hhsize</w:t>
            </w:r>
          </w:p>
        </w:tc>
        <w:tc>
          <w:tcPr/>
          <w:p>
            <w:pPr>
              <w:pStyle w:val="Compact"/>
              <w:jc w:val="right"/>
            </w:pPr>
            <w:r>
              <w:t xml:space="preserve">0.967*</w:t>
            </w:r>
          </w:p>
        </w:tc>
        <w:tc>
          <w:tcPr/>
          <w:p>
            <w:pPr>
              <w:pStyle w:val="Compact"/>
              <w:jc w:val="right"/>
            </w:pPr>
            <w:r>
              <w:t xml:space="preserve">0.986</w:t>
            </w:r>
          </w:p>
        </w:tc>
        <w:tc>
          <w:tcPr/>
          <w:p>
            <w:pPr>
              <w:pStyle w:val="Compact"/>
              <w:jc w:val="right"/>
            </w:pPr>
            <w:r>
              <w:t xml:space="preserve">1.035*</w:t>
            </w:r>
          </w:p>
        </w:tc>
        <w:tc>
          <w:tcPr/>
          <w:p>
            <w:pPr>
              <w:pStyle w:val="Compact"/>
            </w:pPr>
          </w:p>
        </w:tc>
        <w:tc>
          <w:tcPr/>
          <w:p>
            <w:pPr>
              <w:pStyle w:val="Compact"/>
              <w:jc w:val="right"/>
            </w:pPr>
            <w:r>
              <w:t xml:space="preserve">0.998</w:t>
            </w:r>
          </w:p>
        </w:tc>
      </w:tr>
    </w:tbl>
    <w:p>
      <w:pPr>
        <w:pStyle w:val="BodyText"/>
      </w:pPr>
      <w:r>
        <w:rPr>
          <w:b/>
          <w:bCs/>
        </w:rPr>
        <w:t xml:space="preserve">Table A6.</w:t>
      </w:r>
      <w:r>
        <w:t xml:space="preserve"> </w:t>
      </w:r>
      <w:r>
        <w:t xml:space="preserve">Cost-model fit statistics, the Tweedie profile likelihood near its maximum, and calibration by decile of prediction.</w:t>
      </w:r>
    </w:p>
    <w:p>
      <w:pPr>
        <w:pStyle w:val="BodyText"/>
      </w:pPr>
      <w:r>
        <w:rPr>
          <w:i/>
          <w:iCs/>
        </w:rPr>
        <w:t xml:space="preserve">The full profile is in output/tables/tableA2_tweedie_profile.csv.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2.685</w:t>
            </w:r>
          </w:p>
        </w:tc>
      </w:tr>
      <w:tr>
        <w:tc>
          <w:tcPr/>
          <w:p>
            <w:pPr>
              <w:pStyle w:val="Compact"/>
            </w:pPr>
            <w:r>
              <w:t xml:space="preserve">Inpatient episodes per person-year (weighted)</w:t>
            </w:r>
          </w:p>
        </w:tc>
        <w:tc>
          <w:tcPr/>
          <w:p>
            <w:pPr>
              <w:pStyle w:val="Compact"/>
              <w:jc w:val="right"/>
            </w:pPr>
            <w:r>
              <w:t xml:space="preserve">0.031</w:t>
            </w:r>
          </w:p>
        </w:tc>
      </w:tr>
      <w:tr>
        <w:tc>
          <w:tcPr/>
          <w:p>
            <w:pPr>
              <w:pStyle w:val="Compact"/>
            </w:pPr>
            <w:r>
              <w:t xml:space="preserve">Mean cost per outpatient episode (N)</w:t>
            </w:r>
          </w:p>
        </w:tc>
        <w:tc>
          <w:tcPr/>
          <w:p>
            <w:pPr>
              <w:pStyle w:val="Compact"/>
              <w:jc w:val="right"/>
            </w:pPr>
            <w:r>
              <w:t xml:space="preserve">4,332.465</w:t>
            </w:r>
          </w:p>
        </w:tc>
      </w:tr>
      <w:tr>
        <w:tc>
          <w:tcPr/>
          <w:p>
            <w:pPr>
              <w:pStyle w:val="Compact"/>
            </w:pPr>
            <w:r>
              <w:t xml:space="preserve">Mean cost per inpatient episode (N)</w:t>
            </w:r>
          </w:p>
        </w:tc>
        <w:tc>
          <w:tcPr/>
          <w:p>
            <w:pPr>
              <w:pStyle w:val="Compact"/>
              <w:jc w:val="right"/>
            </w:pPr>
            <w:r>
              <w:t xml:space="preserve">42,161.172</w:t>
            </w:r>
          </w:p>
        </w:tc>
      </w:tr>
      <w:tr>
        <w:tc>
          <w:tcPr/>
          <w:p>
            <w:pPr>
              <w:pStyle w:val="Compact"/>
            </w:pPr>
            <w:r>
              <w:t xml:space="preserve">Mean annual cost per person (N)</w:t>
            </w:r>
          </w:p>
        </w:tc>
        <w:tc>
          <w:tcPr/>
          <w:p>
            <w:pPr>
              <w:pStyle w:val="Compact"/>
              <w:jc w:val="right"/>
            </w:pPr>
            <w:r>
              <w:t xml:space="preserve">18,214.392</w:t>
            </w:r>
          </w:p>
        </w:tc>
      </w:tr>
      <w:tr>
        <w:tc>
          <w:tcPr/>
          <w:p>
            <w:pPr>
              <w:pStyle w:val="Compact"/>
            </w:pPr>
            <w:r>
              <w:t xml:space="preserve">Tweedie variance power p</w:t>
            </w:r>
          </w:p>
        </w:tc>
        <w:tc>
          <w:tcPr/>
          <w:p>
            <w:pPr>
              <w:pStyle w:val="Compact"/>
              <w:jc w:val="right"/>
            </w:pPr>
            <w:r>
              <w:t xml:space="preserve">1.700</w:t>
            </w:r>
          </w:p>
        </w:tc>
      </w:tr>
      <w:tr>
        <w:tc>
          <w:tcPr/>
          <w:p>
            <w:pPr>
              <w:pStyle w:val="Compact"/>
            </w:pPr>
            <w:r>
              <w:t xml:space="preserve">Tweedie dispersion phi</w:t>
            </w:r>
          </w:p>
        </w:tc>
        <w:tc>
          <w:tcPr/>
          <w:p>
            <w:pPr>
              <w:pStyle w:val="Compact"/>
              <w:jc w:val="right"/>
            </w:pPr>
            <w:r>
              <w:t xml:space="preserve">209.286</w:t>
            </w:r>
          </w:p>
        </w:tc>
      </w:tr>
      <w:tr>
        <w:tc>
          <w:tcPr/>
          <w:p>
            <w:pPr>
              <w:pStyle w:val="Compact"/>
            </w:pPr>
            <w:r>
              <w:t xml:space="preserve">Pearson dispersion, frequency model</w:t>
            </w:r>
          </w:p>
        </w:tc>
        <w:tc>
          <w:tcPr/>
          <w:p>
            <w:pPr>
              <w:pStyle w:val="Compact"/>
              <w:jc w:val="right"/>
            </w:pPr>
            <w:r>
              <w:t xml:space="preserve">0.788</w:t>
            </w:r>
          </w:p>
        </w:tc>
      </w:tr>
      <w:tr>
        <w:tc>
          <w:tcPr/>
          <w:p>
            <w:pPr>
              <w:pStyle w:val="Compact"/>
            </w:pPr>
            <w:r>
              <w:t xml:space="preserve">AIC gamma severity</w:t>
            </w:r>
          </w:p>
        </w:tc>
        <w:tc>
          <w:tcPr/>
          <w:p>
            <w:pPr>
              <w:pStyle w:val="Compact"/>
              <w:jc w:val="right"/>
            </w:pPr>
            <w:r>
              <w:t xml:space="preserve">96,299.600</w:t>
            </w:r>
          </w:p>
        </w:tc>
      </w:tr>
      <w:tr>
        <w:tc>
          <w:tcPr/>
          <w:p>
            <w:pPr>
              <w:pStyle w:val="Compact"/>
            </w:pPr>
            <w:r>
              <w:t xml:space="preserve">AIC lognormal severity</w:t>
            </w:r>
          </w:p>
        </w:tc>
        <w:tc>
          <w:tcPr/>
          <w:p>
            <w:pPr>
              <w:pStyle w:val="Compact"/>
              <w:jc w:val="right"/>
            </w:pPr>
            <w:r>
              <w:t xml:space="preserve">96,296.741</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1.50</w:t>
            </w:r>
          </w:p>
        </w:tc>
        <w:tc>
          <w:tcPr/>
          <w:p>
            <w:pPr>
              <w:pStyle w:val="Compact"/>
              <w:jc w:val="right"/>
            </w:pPr>
            <w:r>
              <w:t xml:space="preserve">-111,131.0</w:t>
            </w:r>
          </w:p>
        </w:tc>
        <w:tc>
          <w:tcPr/>
          <w:p>
            <w:pPr>
              <w:pStyle w:val="Compact"/>
              <w:jc w:val="right"/>
            </w:pPr>
            <w:r>
              <w:t xml:space="preserve">12,616,001.3</w:t>
            </w:r>
          </w:p>
        </w:tc>
      </w:tr>
      <w:tr>
        <w:tc>
          <w:tcPr/>
          <w:p>
            <w:pPr>
              <w:pStyle w:val="Compact"/>
            </w:pPr>
            <w:r>
              <w:t xml:space="preserve">1.55</w:t>
            </w:r>
          </w:p>
        </w:tc>
        <w:tc>
          <w:tcPr/>
          <w:p>
            <w:pPr>
              <w:pStyle w:val="Compact"/>
              <w:jc w:val="right"/>
            </w:pPr>
            <w:r>
              <w:t xml:space="preserve">-110,101.5</w:t>
            </w:r>
          </w:p>
        </w:tc>
        <w:tc>
          <w:tcPr/>
          <w:p>
            <w:pPr>
              <w:pStyle w:val="Compact"/>
              <w:jc w:val="right"/>
            </w:pPr>
            <w:r>
              <w:t xml:space="preserve">8,233,944.2</w:t>
            </w:r>
          </w:p>
        </w:tc>
      </w:tr>
      <w:tr>
        <w:tc>
          <w:tcPr/>
          <w:p>
            <w:pPr>
              <w:pStyle w:val="Compact"/>
            </w:pPr>
            <w:r>
              <w:t xml:space="preserve">1.60</w:t>
            </w:r>
          </w:p>
        </w:tc>
        <w:tc>
          <w:tcPr/>
          <w:p>
            <w:pPr>
              <w:pStyle w:val="Compact"/>
              <w:jc w:val="right"/>
            </w:pPr>
            <w:r>
              <w:t xml:space="preserve">-109,422.2</w:t>
            </w:r>
          </w:p>
        </w:tc>
        <w:tc>
          <w:tcPr/>
          <w:p>
            <w:pPr>
              <w:pStyle w:val="Compact"/>
              <w:jc w:val="right"/>
            </w:pPr>
            <w:r>
              <w:t xml:space="preserve">5,456,089.6</w:t>
            </w:r>
          </w:p>
        </w:tc>
      </w:tr>
      <w:tr>
        <w:tc>
          <w:tcPr/>
          <w:p>
            <w:pPr>
              <w:pStyle w:val="Compact"/>
            </w:pPr>
            <w:r>
              <w:t xml:space="preserve">1.65</w:t>
            </w:r>
          </w:p>
        </w:tc>
        <w:tc>
          <w:tcPr/>
          <w:p>
            <w:pPr>
              <w:pStyle w:val="Compact"/>
              <w:jc w:val="right"/>
            </w:pPr>
            <w:r>
              <w:t xml:space="preserve">-109,058.5</w:t>
            </w:r>
          </w:p>
        </w:tc>
        <w:tc>
          <w:tcPr/>
          <w:p>
            <w:pPr>
              <w:pStyle w:val="Compact"/>
              <w:jc w:val="right"/>
            </w:pPr>
            <w:r>
              <w:t xml:space="preserve">3,682,594.4</w:t>
            </w:r>
          </w:p>
        </w:tc>
      </w:tr>
      <w:tr>
        <w:tc>
          <w:tcPr/>
          <w:p>
            <w:pPr>
              <w:pStyle w:val="Compact"/>
            </w:pPr>
            <w:r>
              <w:t xml:space="preserve">1.70</w:t>
            </w:r>
          </w:p>
        </w:tc>
        <w:tc>
          <w:tcPr/>
          <w:p>
            <w:pPr>
              <w:pStyle w:val="Compact"/>
              <w:jc w:val="right"/>
            </w:pPr>
            <w:r>
              <w:t xml:space="preserve">-109,017.3</w:t>
            </w:r>
          </w:p>
        </w:tc>
        <w:tc>
          <w:tcPr/>
          <w:p>
            <w:pPr>
              <w:pStyle w:val="Compact"/>
              <w:jc w:val="right"/>
            </w:pPr>
            <w:r>
              <w:t xml:space="preserve">2,543,945.7</w:t>
            </w:r>
          </w:p>
        </w:tc>
      </w:tr>
      <w:tr>
        <w:tc>
          <w:tcPr/>
          <w:p>
            <w:pPr>
              <w:pStyle w:val="Compact"/>
            </w:pPr>
            <w:r>
              <w:t xml:space="preserve">1.75</w:t>
            </w:r>
          </w:p>
        </w:tc>
        <w:tc>
          <w:tcPr/>
          <w:p>
            <w:pPr>
              <w:pStyle w:val="Compact"/>
              <w:jc w:val="right"/>
            </w:pPr>
            <w:r>
              <w:t xml:space="preserve">-109,362.2</w:t>
            </w:r>
          </w:p>
        </w:tc>
        <w:tc>
          <w:tcPr/>
          <w:p>
            <w:pPr>
              <w:pStyle w:val="Compact"/>
              <w:jc w:val="right"/>
            </w:pPr>
            <w:r>
              <w:t xml:space="preserve">1,812,135.1</w:t>
            </w:r>
          </w:p>
        </w:tc>
      </w:tr>
      <w:tr>
        <w:tc>
          <w:tcPr/>
          <w:p>
            <w:pPr>
              <w:pStyle w:val="Compact"/>
            </w:pPr>
            <w:r>
              <w:t xml:space="preserve">1.80</w:t>
            </w:r>
          </w:p>
        </w:tc>
        <w:tc>
          <w:tcPr/>
          <w:p>
            <w:pPr>
              <w:pStyle w:val="Compact"/>
              <w:jc w:val="right"/>
            </w:pPr>
            <w:r>
              <w:t xml:space="preserve">-110,263.9</w:t>
            </w:r>
          </w:p>
        </w:tc>
        <w:tc>
          <w:tcPr/>
          <w:p>
            <w:pPr>
              <w:pStyle w:val="Compact"/>
              <w:jc w:val="right"/>
            </w:pPr>
            <w:r>
              <w:t xml:space="preserve">1,347,920.6</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2,514</w:t>
            </w:r>
          </w:p>
        </w:tc>
        <w:tc>
          <w:tcPr/>
          <w:p>
            <w:pPr>
              <w:pStyle w:val="Compact"/>
              <w:jc w:val="right"/>
            </w:pPr>
            <w:r>
              <w:t xml:space="preserve">4,199</w:t>
            </w:r>
          </w:p>
        </w:tc>
        <w:tc>
          <w:tcPr/>
          <w:p>
            <w:pPr>
              <w:pStyle w:val="Compact"/>
              <w:jc w:val="right"/>
            </w:pPr>
            <w:r>
              <w:t xml:space="preserve">4,372</w:t>
            </w:r>
          </w:p>
        </w:tc>
        <w:tc>
          <w:tcPr/>
          <w:p>
            <w:pPr>
              <w:pStyle w:val="Compact"/>
              <w:jc w:val="right"/>
            </w:pPr>
            <w:r>
              <w:t xml:space="preserve">1.041</w:t>
            </w:r>
          </w:p>
        </w:tc>
        <w:tc>
          <w:tcPr/>
          <w:p>
            <w:pPr>
              <w:pStyle w:val="Compact"/>
              <w:jc w:val="right"/>
            </w:pPr>
            <w:r>
              <w:t xml:space="preserve">0.24</w:t>
            </w:r>
          </w:p>
        </w:tc>
      </w:tr>
      <w:tr>
        <w:tc>
          <w:tcPr/>
          <w:p>
            <w:pPr>
              <w:pStyle w:val="Compact"/>
            </w:pPr>
            <w:r>
              <w:t xml:space="preserve">2</w:t>
            </w:r>
          </w:p>
        </w:tc>
        <w:tc>
          <w:tcPr/>
          <w:p>
            <w:pPr>
              <w:pStyle w:val="Compact"/>
              <w:jc w:val="right"/>
            </w:pPr>
            <w:r>
              <w:t xml:space="preserve">2,513</w:t>
            </w:r>
          </w:p>
        </w:tc>
        <w:tc>
          <w:tcPr/>
          <w:p>
            <w:pPr>
              <w:pStyle w:val="Compact"/>
              <w:jc w:val="right"/>
            </w:pPr>
            <w:r>
              <w:t xml:space="preserve">5,659</w:t>
            </w:r>
          </w:p>
        </w:tc>
        <w:tc>
          <w:tcPr/>
          <w:p>
            <w:pPr>
              <w:pStyle w:val="Compact"/>
              <w:jc w:val="right"/>
            </w:pPr>
            <w:r>
              <w:t xml:space="preserve">5,268</w:t>
            </w:r>
          </w:p>
        </w:tc>
        <w:tc>
          <w:tcPr/>
          <w:p>
            <w:pPr>
              <w:pStyle w:val="Compact"/>
              <w:jc w:val="right"/>
            </w:pPr>
            <w:r>
              <w:t xml:space="preserve">0.931</w:t>
            </w:r>
          </w:p>
        </w:tc>
        <w:tc>
          <w:tcPr/>
          <w:p>
            <w:pPr>
              <w:pStyle w:val="Compact"/>
              <w:jc w:val="right"/>
            </w:pPr>
            <w:r>
              <w:t xml:space="preserve">0.29</w:t>
            </w:r>
          </w:p>
        </w:tc>
      </w:tr>
      <w:tr>
        <w:tc>
          <w:tcPr/>
          <w:p>
            <w:pPr>
              <w:pStyle w:val="Compact"/>
            </w:pPr>
            <w:r>
              <w:t xml:space="preserve">3</w:t>
            </w:r>
          </w:p>
        </w:tc>
        <w:tc>
          <w:tcPr/>
          <w:p>
            <w:pPr>
              <w:pStyle w:val="Compact"/>
              <w:jc w:val="right"/>
            </w:pPr>
            <w:r>
              <w:t xml:space="preserve">2,513</w:t>
            </w:r>
          </w:p>
        </w:tc>
        <w:tc>
          <w:tcPr/>
          <w:p>
            <w:pPr>
              <w:pStyle w:val="Compact"/>
              <w:jc w:val="right"/>
            </w:pPr>
            <w:r>
              <w:t xml:space="preserve">7,292</w:t>
            </w:r>
          </w:p>
        </w:tc>
        <w:tc>
          <w:tcPr/>
          <w:p>
            <w:pPr>
              <w:pStyle w:val="Compact"/>
              <w:jc w:val="right"/>
            </w:pPr>
            <w:r>
              <w:t xml:space="preserve">8,228</w:t>
            </w:r>
          </w:p>
        </w:tc>
        <w:tc>
          <w:tcPr/>
          <w:p>
            <w:pPr>
              <w:pStyle w:val="Compact"/>
              <w:jc w:val="right"/>
            </w:pPr>
            <w:r>
              <w:t xml:space="preserve">1.128</w:t>
            </w:r>
          </w:p>
        </w:tc>
        <w:tc>
          <w:tcPr/>
          <w:p>
            <w:pPr>
              <w:pStyle w:val="Compact"/>
              <w:jc w:val="right"/>
            </w:pPr>
            <w:r>
              <w:t xml:space="preserve">0.45</w:t>
            </w:r>
          </w:p>
        </w:tc>
      </w:tr>
      <w:tr>
        <w:tc>
          <w:tcPr/>
          <w:p>
            <w:pPr>
              <w:pStyle w:val="Compact"/>
            </w:pPr>
            <w:r>
              <w:t xml:space="preserve">4</w:t>
            </w:r>
          </w:p>
        </w:tc>
        <w:tc>
          <w:tcPr/>
          <w:p>
            <w:pPr>
              <w:pStyle w:val="Compact"/>
              <w:jc w:val="right"/>
            </w:pPr>
            <w:r>
              <w:t xml:space="preserve">2,514</w:t>
            </w:r>
          </w:p>
        </w:tc>
        <w:tc>
          <w:tcPr/>
          <w:p>
            <w:pPr>
              <w:pStyle w:val="Compact"/>
              <w:jc w:val="right"/>
            </w:pPr>
            <w:r>
              <w:t xml:space="preserve">9,084</w:t>
            </w:r>
          </w:p>
        </w:tc>
        <w:tc>
          <w:tcPr/>
          <w:p>
            <w:pPr>
              <w:pStyle w:val="Compact"/>
              <w:jc w:val="right"/>
            </w:pPr>
            <w:r>
              <w:t xml:space="preserve">8,513</w:t>
            </w:r>
          </w:p>
        </w:tc>
        <w:tc>
          <w:tcPr/>
          <w:p>
            <w:pPr>
              <w:pStyle w:val="Compact"/>
              <w:jc w:val="right"/>
            </w:pPr>
            <w:r>
              <w:t xml:space="preserve">0.937</w:t>
            </w:r>
          </w:p>
        </w:tc>
        <w:tc>
          <w:tcPr/>
          <w:p>
            <w:pPr>
              <w:pStyle w:val="Compact"/>
              <w:jc w:val="right"/>
            </w:pPr>
            <w:r>
              <w:t xml:space="preserve">0.47</w:t>
            </w:r>
          </w:p>
        </w:tc>
      </w:tr>
      <w:tr>
        <w:tc>
          <w:tcPr/>
          <w:p>
            <w:pPr>
              <w:pStyle w:val="Compact"/>
            </w:pPr>
            <w:r>
              <w:t xml:space="preserve">5</w:t>
            </w:r>
          </w:p>
        </w:tc>
        <w:tc>
          <w:tcPr/>
          <w:p>
            <w:pPr>
              <w:pStyle w:val="Compact"/>
              <w:jc w:val="right"/>
            </w:pPr>
            <w:r>
              <w:t xml:space="preserve">2,513</w:t>
            </w:r>
          </w:p>
        </w:tc>
        <w:tc>
          <w:tcPr/>
          <w:p>
            <w:pPr>
              <w:pStyle w:val="Compact"/>
              <w:jc w:val="right"/>
            </w:pPr>
            <w:r>
              <w:t xml:space="preserve">11,265</w:t>
            </w:r>
          </w:p>
        </w:tc>
        <w:tc>
          <w:tcPr/>
          <w:p>
            <w:pPr>
              <w:pStyle w:val="Compact"/>
              <w:jc w:val="right"/>
            </w:pPr>
            <w:r>
              <w:t xml:space="preserve">12,140</w:t>
            </w:r>
          </w:p>
        </w:tc>
        <w:tc>
          <w:tcPr/>
          <w:p>
            <w:pPr>
              <w:pStyle w:val="Compact"/>
              <w:jc w:val="right"/>
            </w:pPr>
            <w:r>
              <w:t xml:space="preserve">1.078</w:t>
            </w:r>
          </w:p>
        </w:tc>
        <w:tc>
          <w:tcPr/>
          <w:p>
            <w:pPr>
              <w:pStyle w:val="Compact"/>
              <w:jc w:val="right"/>
            </w:pPr>
            <w:r>
              <w:t xml:space="preserve">0.67</w:t>
            </w:r>
          </w:p>
        </w:tc>
      </w:tr>
      <w:tr>
        <w:tc>
          <w:tcPr/>
          <w:p>
            <w:pPr>
              <w:pStyle w:val="Compact"/>
            </w:pPr>
            <w:r>
              <w:t xml:space="preserve">6</w:t>
            </w:r>
          </w:p>
        </w:tc>
        <w:tc>
          <w:tcPr/>
          <w:p>
            <w:pPr>
              <w:pStyle w:val="Compact"/>
              <w:jc w:val="right"/>
            </w:pPr>
            <w:r>
              <w:t xml:space="preserve">2,513</w:t>
            </w:r>
          </w:p>
        </w:tc>
        <w:tc>
          <w:tcPr/>
          <w:p>
            <w:pPr>
              <w:pStyle w:val="Compact"/>
              <w:jc w:val="right"/>
            </w:pPr>
            <w:r>
              <w:t xml:space="preserve">13,823</w:t>
            </w:r>
          </w:p>
        </w:tc>
        <w:tc>
          <w:tcPr/>
          <w:p>
            <w:pPr>
              <w:pStyle w:val="Compact"/>
              <w:jc w:val="right"/>
            </w:pPr>
            <w:r>
              <w:t xml:space="preserve">11,805</w:t>
            </w:r>
          </w:p>
        </w:tc>
        <w:tc>
          <w:tcPr/>
          <w:p>
            <w:pPr>
              <w:pStyle w:val="Compact"/>
              <w:jc w:val="right"/>
            </w:pPr>
            <w:r>
              <w:t xml:space="preserve">0.854</w:t>
            </w:r>
          </w:p>
        </w:tc>
        <w:tc>
          <w:tcPr/>
          <w:p>
            <w:pPr>
              <w:pStyle w:val="Compact"/>
              <w:jc w:val="right"/>
            </w:pPr>
            <w:r>
              <w:t xml:space="preserve">0.65</w:t>
            </w:r>
          </w:p>
        </w:tc>
      </w:tr>
      <w:tr>
        <w:tc>
          <w:tcPr/>
          <w:p>
            <w:pPr>
              <w:pStyle w:val="Compact"/>
            </w:pPr>
            <w:r>
              <w:t xml:space="preserve">7</w:t>
            </w:r>
          </w:p>
        </w:tc>
        <w:tc>
          <w:tcPr/>
          <w:p>
            <w:pPr>
              <w:pStyle w:val="Compact"/>
              <w:jc w:val="right"/>
            </w:pPr>
            <w:r>
              <w:t xml:space="preserve">2,514</w:t>
            </w:r>
          </w:p>
        </w:tc>
        <w:tc>
          <w:tcPr/>
          <w:p>
            <w:pPr>
              <w:pStyle w:val="Compact"/>
              <w:jc w:val="right"/>
            </w:pPr>
            <w:r>
              <w:t xml:space="preserve">17,476</w:t>
            </w:r>
          </w:p>
        </w:tc>
        <w:tc>
          <w:tcPr/>
          <w:p>
            <w:pPr>
              <w:pStyle w:val="Compact"/>
              <w:jc w:val="right"/>
            </w:pPr>
            <w:r>
              <w:t xml:space="preserve">16,357</w:t>
            </w:r>
          </w:p>
        </w:tc>
        <w:tc>
          <w:tcPr/>
          <w:p>
            <w:pPr>
              <w:pStyle w:val="Compact"/>
              <w:jc w:val="right"/>
            </w:pPr>
            <w:r>
              <w:t xml:space="preserve">0.936</w:t>
            </w:r>
          </w:p>
        </w:tc>
        <w:tc>
          <w:tcPr/>
          <w:p>
            <w:pPr>
              <w:pStyle w:val="Compact"/>
              <w:jc w:val="right"/>
            </w:pPr>
            <w:r>
              <w:t xml:space="preserve">0.90</w:t>
            </w:r>
          </w:p>
        </w:tc>
      </w:tr>
      <w:tr>
        <w:tc>
          <w:tcPr/>
          <w:p>
            <w:pPr>
              <w:pStyle w:val="Compact"/>
            </w:pPr>
            <w:r>
              <w:t xml:space="preserve">8</w:t>
            </w:r>
          </w:p>
        </w:tc>
        <w:tc>
          <w:tcPr/>
          <w:p>
            <w:pPr>
              <w:pStyle w:val="Compact"/>
              <w:jc w:val="right"/>
            </w:pPr>
            <w:r>
              <w:t xml:space="preserve">2,513</w:t>
            </w:r>
          </w:p>
        </w:tc>
        <w:tc>
          <w:tcPr/>
          <w:p>
            <w:pPr>
              <w:pStyle w:val="Compact"/>
              <w:jc w:val="right"/>
            </w:pPr>
            <w:r>
              <w:t xml:space="preserve">22,491</w:t>
            </w:r>
          </w:p>
        </w:tc>
        <w:tc>
          <w:tcPr/>
          <w:p>
            <w:pPr>
              <w:pStyle w:val="Compact"/>
              <w:jc w:val="right"/>
            </w:pPr>
            <w:r>
              <w:t xml:space="preserve">22,315</w:t>
            </w:r>
          </w:p>
        </w:tc>
        <w:tc>
          <w:tcPr/>
          <w:p>
            <w:pPr>
              <w:pStyle w:val="Compact"/>
              <w:jc w:val="right"/>
            </w:pPr>
            <w:r>
              <w:t xml:space="preserve">0.992</w:t>
            </w:r>
          </w:p>
        </w:tc>
        <w:tc>
          <w:tcPr/>
          <w:p>
            <w:pPr>
              <w:pStyle w:val="Compact"/>
              <w:jc w:val="right"/>
            </w:pPr>
            <w:r>
              <w:t xml:space="preserve">1.23</w:t>
            </w:r>
          </w:p>
        </w:tc>
      </w:tr>
      <w:tr>
        <w:tc>
          <w:tcPr/>
          <w:p>
            <w:pPr>
              <w:pStyle w:val="Compact"/>
            </w:pPr>
            <w:r>
              <w:t xml:space="preserve">9</w:t>
            </w:r>
          </w:p>
        </w:tc>
        <w:tc>
          <w:tcPr/>
          <w:p>
            <w:pPr>
              <w:pStyle w:val="Compact"/>
              <w:jc w:val="right"/>
            </w:pPr>
            <w:r>
              <w:t xml:space="preserve">2,513</w:t>
            </w:r>
          </w:p>
        </w:tc>
        <w:tc>
          <w:tcPr/>
          <w:p>
            <w:pPr>
              <w:pStyle w:val="Compact"/>
              <w:jc w:val="right"/>
            </w:pPr>
            <w:r>
              <w:t xml:space="preserve">32,045</w:t>
            </w:r>
          </w:p>
        </w:tc>
        <w:tc>
          <w:tcPr/>
          <w:p>
            <w:pPr>
              <w:pStyle w:val="Compact"/>
              <w:jc w:val="right"/>
            </w:pPr>
            <w:r>
              <w:t xml:space="preserve">31,460</w:t>
            </w:r>
          </w:p>
        </w:tc>
        <w:tc>
          <w:tcPr/>
          <w:p>
            <w:pPr>
              <w:pStyle w:val="Compact"/>
              <w:jc w:val="right"/>
            </w:pPr>
            <w:r>
              <w:t xml:space="preserve">0.982</w:t>
            </w:r>
          </w:p>
        </w:tc>
        <w:tc>
          <w:tcPr/>
          <w:p>
            <w:pPr>
              <w:pStyle w:val="Compact"/>
              <w:jc w:val="right"/>
            </w:pPr>
            <w:r>
              <w:t xml:space="preserve">1.73</w:t>
            </w:r>
          </w:p>
        </w:tc>
      </w:tr>
      <w:tr>
        <w:tc>
          <w:tcPr/>
          <w:p>
            <w:pPr>
              <w:pStyle w:val="Compact"/>
            </w:pPr>
            <w:r>
              <w:t xml:space="preserve">10</w:t>
            </w:r>
          </w:p>
        </w:tc>
        <w:tc>
          <w:tcPr/>
          <w:p>
            <w:pPr>
              <w:pStyle w:val="Compact"/>
              <w:jc w:val="right"/>
            </w:pPr>
            <w:r>
              <w:t xml:space="preserve">2,514</w:t>
            </w:r>
          </w:p>
        </w:tc>
        <w:tc>
          <w:tcPr/>
          <w:p>
            <w:pPr>
              <w:pStyle w:val="Compact"/>
              <w:jc w:val="right"/>
            </w:pPr>
            <w:r>
              <w:t xml:space="preserve">62,851</w:t>
            </w:r>
          </w:p>
        </w:tc>
        <w:tc>
          <w:tcPr/>
          <w:p>
            <w:pPr>
              <w:pStyle w:val="Compact"/>
              <w:jc w:val="right"/>
            </w:pPr>
            <w:r>
              <w:t xml:space="preserve">67,375</w:t>
            </w:r>
          </w:p>
        </w:tc>
        <w:tc>
          <w:tcPr/>
          <w:p>
            <w:pPr>
              <w:pStyle w:val="Compact"/>
              <w:jc w:val="right"/>
            </w:pPr>
            <w:r>
              <w:t xml:space="preserve">1.072</w:t>
            </w:r>
          </w:p>
        </w:tc>
        <w:tc>
          <w:tcPr/>
          <w:p>
            <w:pPr>
              <w:pStyle w:val="Compact"/>
              <w:jc w:val="right"/>
            </w:pPr>
            <w:r>
              <w:t xml:space="preserve">3.70</w:t>
            </w:r>
          </w:p>
        </w:tc>
      </w:tr>
    </w:tbl>
    <w:p>
      <w:pPr>
        <w:pStyle w:val="BodyText"/>
      </w:pPr>
      <w:r>
        <w:rPr>
          <w:b/>
          <w:bCs/>
        </w:rPr>
        <w:t xml:space="preserve">Table A7.</w:t>
      </w:r>
      <w:r>
        <w:t xml:space="preserve"> </w:t>
      </w:r>
      <w:r>
        <w:t xml:space="preserve">Probability of ruin over three years for a 20,000-life pool with no opening capital, and the medical-inflation stress.</w:t>
      </w:r>
    </w:p>
    <w:p>
      <w:pPr>
        <w:pStyle w:val="BodyText"/>
      </w:pPr>
      <w:r>
        <w:rPr>
          <w:i/>
          <w:iCs/>
        </w:rPr>
        <w:t xml:space="preserve">The full grid across pool sizes of 5,000 to 100,000, take-up patterns, subsidy levels in 5% steps, horizons and capital multiples is in output/tables/table6b_ruin_scenarios.csv.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12,207</w:t>
            </w:r>
          </w:p>
        </w:tc>
        <w:tc>
          <w:tcPr/>
          <w:p>
            <w:pPr>
              <w:pStyle w:val="Compact"/>
              <w:jc w:val="right"/>
            </w:pPr>
            <w:r>
              <w:t xml:space="preserve">0.0047</w:t>
            </w:r>
          </w:p>
        </w:tc>
        <w:tc>
          <w:tcPr/>
          <w:p>
            <w:pPr>
              <w:pStyle w:val="Compact"/>
              <w:jc w:val="right"/>
            </w:pPr>
            <w:r>
              <w:t xml:space="preserve">0.0007</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24,413</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36,620</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48,826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12,207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24,413</w:t>
            </w:r>
          </w:p>
        </w:tc>
        <w:tc>
          <w:tcPr/>
          <w:p>
            <w:pPr>
              <w:pStyle w:val="Compact"/>
              <w:jc w:val="right"/>
            </w:pPr>
            <w:r>
              <w:t xml:space="preserve">0.0001</w:t>
            </w:r>
          </w:p>
        </w:tc>
        <w:tc>
          <w:tcPr/>
          <w:p>
            <w:pPr>
              <w:pStyle w:val="Compact"/>
              <w:jc w:val="right"/>
            </w:pPr>
            <w:r>
              <w:t xml:space="preserve">0.0001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36,620</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48,826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12,207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24,413</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36,620</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48,826</w:t>
            </w:r>
          </w:p>
        </w:tc>
        <w:tc>
          <w:tcPr/>
          <w:p>
            <w:pPr>
              <w:pStyle w:val="Compact"/>
              <w:jc w:val="right"/>
            </w:pPr>
            <w:r>
              <w:t xml:space="preserve">0.0000</w:t>
            </w:r>
          </w:p>
        </w:tc>
        <w:tc>
          <w:tcPr/>
          <w:p>
            <w:pPr>
              <w:pStyle w:val="Compact"/>
              <w:jc w:val="right"/>
            </w:pPr>
            <w:r>
              <w:t xml:space="preserve">0.0000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11,704</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22,523</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34,356</w:t>
            </w:r>
          </w:p>
        </w:tc>
      </w:tr>
      <w:tr>
        <w:tc>
          <w:tcPr/>
          <w:p>
            <w:pPr>
              <w:pStyle w:val="Compact"/>
            </w:pPr>
            <w:r>
              <w:t xml:space="preserve">25%</w:t>
            </w:r>
          </w:p>
        </w:tc>
        <w:tc>
          <w:tcPr/>
          <w:p>
            <w:pPr>
              <w:pStyle w:val="Compact"/>
              <w:jc w:val="right"/>
            </w:pPr>
            <w:r>
              <w:t xml:space="preserve">Random</w:t>
            </w:r>
          </w:p>
        </w:tc>
        <w:tc>
          <w:tcPr/>
          <w:p>
            <w:pPr>
              <w:pStyle w:val="Compact"/>
              <w:jc w:val="right"/>
            </w:pPr>
            <w:r>
              <w:t xml:space="preserve">14,915</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27,367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40,993</w:t>
            </w:r>
          </w:p>
        </w:tc>
      </w:tr>
    </w:tbl>
    <w:p>
      <w:pPr>
        <w:pStyle w:val="BodyText"/>
      </w:pPr>
      <w:r>
        <w:rPr>
          <w:b/>
          <w:bCs/>
        </w:rPr>
        <w:t xml:space="preserve">Table A8.</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14.0</w:t>
            </w:r>
          </w:p>
        </w:tc>
        <w:tc>
          <w:tcPr/>
          <w:p>
            <w:pPr>
              <w:pStyle w:val="Compact"/>
              <w:jc w:val="right"/>
            </w:pPr>
            <w:r>
              <w:t xml:space="preserve">2.6</w:t>
            </w:r>
          </w:p>
        </w:tc>
        <w:tc>
          <w:tcPr/>
          <w:p>
            <w:pPr>
              <w:pStyle w:val="Compact"/>
              <w:jc w:val="right"/>
            </w:pPr>
            <w:r>
              <w:t xml:space="preserve">6.6</w:t>
            </w:r>
          </w:p>
        </w:tc>
        <w:tc>
          <w:tcPr/>
          <w:p>
            <w:pPr>
              <w:pStyle w:val="Compact"/>
              <w:jc w:val="right"/>
            </w:pPr>
            <w:r>
              <w:t xml:space="preserve">57.1</w:t>
            </w:r>
          </w:p>
        </w:tc>
        <w:tc>
          <w:tcPr/>
          <w:p>
            <w:pPr>
              <w:pStyle w:val="Compact"/>
              <w:jc w:val="right"/>
            </w:pPr>
            <w:r>
              <w:t xml:space="preserve">109,423</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14.0</w:t>
            </w:r>
          </w:p>
        </w:tc>
        <w:tc>
          <w:tcPr/>
          <w:p>
            <w:pPr>
              <w:pStyle w:val="Compact"/>
              <w:jc w:val="right"/>
            </w:pPr>
            <w:r>
              <w:t xml:space="preserve">2.6</w:t>
            </w:r>
          </w:p>
        </w:tc>
        <w:tc>
          <w:tcPr/>
          <w:p>
            <w:pPr>
              <w:pStyle w:val="Compact"/>
              <w:jc w:val="right"/>
            </w:pPr>
            <w:r>
              <w:t xml:space="preserve">6.6</w:t>
            </w:r>
          </w:p>
        </w:tc>
        <w:tc>
          <w:tcPr/>
          <w:p>
            <w:pPr>
              <w:pStyle w:val="Compact"/>
              <w:jc w:val="right"/>
            </w:pPr>
            <w:r>
              <w:t xml:space="preserve">57.1</w:t>
            </w:r>
          </w:p>
        </w:tc>
        <w:tc>
          <w:tcPr/>
          <w:p>
            <w:pPr>
              <w:pStyle w:val="Compact"/>
              <w:jc w:val="right"/>
            </w:pPr>
            <w:r>
              <w:t xml:space="preserve">109,423</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33.0%</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3.7</w:t>
            </w:r>
          </w:p>
        </w:tc>
        <w:tc>
          <w:tcPr/>
          <w:p>
            <w:pPr>
              <w:pStyle w:val="Compact"/>
              <w:jc w:val="right"/>
            </w:pPr>
            <w:r>
              <w:t xml:space="preserve">57.1</w:t>
            </w:r>
          </w:p>
        </w:tc>
        <w:tc>
          <w:tcPr/>
          <w:p>
            <w:pPr>
              <w:pStyle w:val="Compact"/>
              <w:jc w:val="right"/>
            </w:pPr>
            <w:r>
              <w:t xml:space="preserve">90,500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33.0%</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3.7</w:t>
            </w:r>
          </w:p>
        </w:tc>
        <w:tc>
          <w:tcPr/>
          <w:p>
            <w:pPr>
              <w:pStyle w:val="Compact"/>
              <w:jc w:val="right"/>
            </w:pPr>
            <w:r>
              <w:t xml:space="preserve">57.1</w:t>
            </w:r>
          </w:p>
        </w:tc>
        <w:tc>
          <w:tcPr/>
          <w:p>
            <w:pPr>
              <w:pStyle w:val="Compact"/>
              <w:jc w:val="right"/>
            </w:pPr>
            <w:r>
              <w:t xml:space="preserve">90,500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38.3%</w:t>
            </w:r>
          </w:p>
        </w:tc>
        <w:tc>
          <w:tcPr/>
          <w:p>
            <w:pPr>
              <w:pStyle w:val="Compact"/>
              <w:jc w:val="right"/>
            </w:pPr>
            <w:r>
              <w:t xml:space="preserve">8.6</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56.1</w:t>
            </w:r>
          </w:p>
        </w:tc>
        <w:tc>
          <w:tcPr/>
          <w:p>
            <w:pPr>
              <w:pStyle w:val="Compact"/>
              <w:jc w:val="right"/>
            </w:pPr>
            <w:r>
              <w:t xml:space="preserve">77,728</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38.3%</w:t>
            </w:r>
          </w:p>
        </w:tc>
        <w:tc>
          <w:tcPr/>
          <w:p>
            <w:pPr>
              <w:pStyle w:val="Compact"/>
              <w:jc w:val="right"/>
            </w:pPr>
            <w:r>
              <w:t xml:space="preserve">11.7</w:t>
            </w:r>
          </w:p>
        </w:tc>
        <w:tc>
          <w:tcPr/>
          <w:p>
            <w:pPr>
              <w:pStyle w:val="Compact"/>
              <w:jc w:val="right"/>
            </w:pPr>
            <w:r>
              <w:t xml:space="preserve">1.6</w:t>
            </w:r>
          </w:p>
        </w:tc>
        <w:tc>
          <w:tcPr/>
          <w:p>
            <w:pPr>
              <w:pStyle w:val="Compact"/>
              <w:jc w:val="right"/>
            </w:pPr>
            <w:r>
              <w:t xml:space="preserve">5.5</w:t>
            </w:r>
          </w:p>
        </w:tc>
        <w:tc>
          <w:tcPr/>
          <w:p>
            <w:pPr>
              <w:pStyle w:val="Compact"/>
              <w:jc w:val="right"/>
            </w:pPr>
            <w:r>
              <w:t xml:space="preserve">57.1</w:t>
            </w:r>
          </w:p>
        </w:tc>
        <w:tc>
          <w:tcPr/>
          <w:p>
            <w:pPr>
              <w:pStyle w:val="Compact"/>
              <w:jc w:val="right"/>
            </w:pPr>
            <w:r>
              <w:t xml:space="preserve">109,042</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76.0%</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1.1</w:t>
            </w:r>
          </w:p>
        </w:tc>
        <w:tc>
          <w:tcPr/>
          <w:p>
            <w:pPr>
              <w:pStyle w:val="Compact"/>
              <w:jc w:val="right"/>
            </w:pPr>
            <w:r>
              <w:t xml:space="preserve">55.7</w:t>
            </w:r>
          </w:p>
        </w:tc>
        <w:tc>
          <w:tcPr/>
          <w:p>
            <w:pPr>
              <w:pStyle w:val="Compact"/>
              <w:jc w:val="right"/>
            </w:pPr>
            <w:r>
              <w:t xml:space="preserve">49,401</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76.0%</w:t>
            </w:r>
          </w:p>
        </w:tc>
        <w:tc>
          <w:tcPr/>
          <w:p>
            <w:pPr>
              <w:pStyle w:val="Compact"/>
              <w:jc w:val="right"/>
            </w:pPr>
            <w:r>
              <w:t xml:space="preserve">9.6</w:t>
            </w:r>
          </w:p>
        </w:tc>
        <w:tc>
          <w:tcPr/>
          <w:p>
            <w:pPr>
              <w:pStyle w:val="Compact"/>
              <w:jc w:val="right"/>
            </w:pPr>
            <w:r>
              <w:t xml:space="preserve">0.7</w:t>
            </w:r>
          </w:p>
        </w:tc>
        <w:tc>
          <w:tcPr/>
          <w:p>
            <w:pPr>
              <w:pStyle w:val="Compact"/>
              <w:jc w:val="right"/>
            </w:pPr>
            <w:r>
              <w:t xml:space="preserve">4.5</w:t>
            </w:r>
          </w:p>
        </w:tc>
        <w:tc>
          <w:tcPr/>
          <w:p>
            <w:pPr>
              <w:pStyle w:val="Compact"/>
              <w:jc w:val="right"/>
            </w:pPr>
            <w:r>
              <w:t xml:space="preserve">57.1</w:t>
            </w:r>
          </w:p>
        </w:tc>
        <w:tc>
          <w:tcPr/>
          <w:p>
            <w:pPr>
              <w:pStyle w:val="Compact"/>
              <w:jc w:val="right"/>
            </w:pPr>
            <w:r>
              <w:t xml:space="preserve">110,429</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76.0%</w:t>
            </w:r>
          </w:p>
        </w:tc>
        <w:tc>
          <w:tcPr/>
          <w:p>
            <w:pPr>
              <w:pStyle w:val="Compact"/>
              <w:jc w:val="right"/>
            </w:pPr>
            <w:r>
              <w:t xml:space="preserve">3.7</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57.1</w:t>
            </w:r>
          </w:p>
        </w:tc>
        <w:tc>
          <w:tcPr/>
          <w:p>
            <w:pPr>
              <w:pStyle w:val="Compact"/>
              <w:jc w:val="right"/>
            </w:pPr>
            <w:r>
              <w:t xml:space="preserve">49,401</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76.0%</w:t>
            </w:r>
          </w:p>
        </w:tc>
        <w:tc>
          <w:tcPr/>
          <w:p>
            <w:pPr>
              <w:pStyle w:val="Compact"/>
              <w:jc w:val="right"/>
            </w:pPr>
            <w:r>
              <w:t xml:space="preserve">3.7</w:t>
            </w:r>
          </w:p>
        </w:tc>
        <w:tc>
          <w:tcPr/>
          <w:p>
            <w:pPr>
              <w:pStyle w:val="Compact"/>
              <w:jc w:val="right"/>
            </w:pPr>
            <w:r>
              <w:t xml:space="preserve">0.5</w:t>
            </w:r>
          </w:p>
        </w:tc>
        <w:tc>
          <w:tcPr/>
          <w:p>
            <w:pPr>
              <w:pStyle w:val="Compact"/>
              <w:jc w:val="right"/>
            </w:pPr>
            <w:r>
              <w:t xml:space="preserve">1.3</w:t>
            </w:r>
          </w:p>
        </w:tc>
        <w:tc>
          <w:tcPr/>
          <w:p>
            <w:pPr>
              <w:pStyle w:val="Compact"/>
              <w:jc w:val="right"/>
            </w:pPr>
            <w:r>
              <w:t xml:space="preserve">57.1</w:t>
            </w:r>
          </w:p>
        </w:tc>
        <w:tc>
          <w:tcPr/>
          <w:p>
            <w:pPr>
              <w:pStyle w:val="Compact"/>
              <w:jc w:val="right"/>
            </w:pPr>
            <w:r>
              <w:t xml:space="preserve">49,401</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76.0%</w:t>
            </w:r>
          </w:p>
        </w:tc>
        <w:tc>
          <w:tcPr/>
          <w:p>
            <w:pPr>
              <w:pStyle w:val="Compact"/>
              <w:jc w:val="right"/>
            </w:pPr>
            <w:r>
              <w:t xml:space="preserve">3.6</w:t>
            </w:r>
          </w:p>
        </w:tc>
        <w:tc>
          <w:tcPr/>
          <w:p>
            <w:pPr>
              <w:pStyle w:val="Compact"/>
              <w:jc w:val="right"/>
            </w:pPr>
            <w:r>
              <w:t xml:space="preserve">0.4</w:t>
            </w:r>
          </w:p>
        </w:tc>
        <w:tc>
          <w:tcPr/>
          <w:p>
            <w:pPr>
              <w:pStyle w:val="Compact"/>
              <w:jc w:val="right"/>
            </w:pPr>
            <w:r>
              <w:t xml:space="preserve">1.1</w:t>
            </w:r>
          </w:p>
        </w:tc>
        <w:tc>
          <w:tcPr/>
          <w:p>
            <w:pPr>
              <w:pStyle w:val="Compact"/>
              <w:jc w:val="right"/>
            </w:pPr>
            <w:r>
              <w:t xml:space="preserve">55.0</w:t>
            </w:r>
          </w:p>
        </w:tc>
        <w:tc>
          <w:tcPr/>
          <w:p>
            <w:pPr>
              <w:pStyle w:val="Compact"/>
              <w:jc w:val="right"/>
            </w:pPr>
            <w:r>
              <w:t xml:space="preserve">49,401</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76.0%</w:t>
            </w:r>
          </w:p>
        </w:tc>
        <w:tc>
          <w:tcPr/>
          <w:p>
            <w:pPr>
              <w:pStyle w:val="Compact"/>
              <w:jc w:val="right"/>
            </w:pPr>
            <w:r>
              <w:t xml:space="preserve">7.6</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57.1</w:t>
            </w:r>
          </w:p>
        </w:tc>
        <w:tc>
          <w:tcPr/>
          <w:p>
            <w:pPr>
              <w:pStyle w:val="Compact"/>
              <w:jc w:val="right"/>
            </w:pPr>
            <w:r>
              <w:t xml:space="preserve">133,640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76.0%</w:t>
            </w:r>
          </w:p>
        </w:tc>
        <w:tc>
          <w:tcPr/>
          <w:p>
            <w:pPr>
              <w:pStyle w:val="Compact"/>
              <w:jc w:val="right"/>
            </w:pPr>
            <w:r>
              <w:t xml:space="preserve">3.6</w:t>
            </w:r>
          </w:p>
        </w:tc>
        <w:tc>
          <w:tcPr/>
          <w:p>
            <w:pPr>
              <w:pStyle w:val="Compact"/>
              <w:jc w:val="right"/>
            </w:pPr>
            <w:r>
              <w:t xml:space="preserve">0.4</w:t>
            </w:r>
          </w:p>
        </w:tc>
        <w:tc>
          <w:tcPr/>
          <w:p>
            <w:pPr>
              <w:pStyle w:val="Compact"/>
              <w:jc w:val="right"/>
            </w:pPr>
            <w:r>
              <w:t xml:space="preserve">1.2</w:t>
            </w:r>
          </w:p>
        </w:tc>
        <w:tc>
          <w:tcPr/>
          <w:p>
            <w:pPr>
              <w:pStyle w:val="Compact"/>
              <w:jc w:val="right"/>
            </w:pPr>
            <w:r>
              <w:t xml:space="preserve">55.0</w:t>
            </w:r>
          </w:p>
        </w:tc>
        <w:tc>
          <w:tcPr/>
          <w:p>
            <w:pPr>
              <w:pStyle w:val="Compact"/>
              <w:jc w:val="right"/>
            </w:pPr>
            <w:r>
              <w:t xml:space="preserve">49,401</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76.0%</w:t>
            </w:r>
          </w:p>
        </w:tc>
        <w:tc>
          <w:tcPr/>
          <w:p>
            <w:pPr>
              <w:pStyle w:val="Compact"/>
              <w:jc w:val="right"/>
            </w:pPr>
            <w:r>
              <w:t xml:space="preserve">5.9</w:t>
            </w:r>
          </w:p>
        </w:tc>
        <w:tc>
          <w:tcPr/>
          <w:p>
            <w:pPr>
              <w:pStyle w:val="Compact"/>
              <w:jc w:val="right"/>
            </w:pPr>
            <w:r>
              <w:t xml:space="preserve">0.6</w:t>
            </w:r>
          </w:p>
        </w:tc>
        <w:tc>
          <w:tcPr/>
          <w:p>
            <w:pPr>
              <w:pStyle w:val="Compact"/>
              <w:jc w:val="right"/>
            </w:pPr>
            <w:r>
              <w:t xml:space="preserve">1.8</w:t>
            </w:r>
          </w:p>
        </w:tc>
        <w:tc>
          <w:tcPr/>
          <w:p>
            <w:pPr>
              <w:pStyle w:val="Compact"/>
              <w:jc w:val="right"/>
            </w:pPr>
            <w:r>
              <w:t xml:space="preserve">57.1</w:t>
            </w:r>
          </w:p>
        </w:tc>
        <w:tc>
          <w:tcPr/>
          <w:p>
            <w:pPr>
              <w:pStyle w:val="Compact"/>
              <w:jc w:val="right"/>
            </w:pPr>
            <w:r>
              <w:t xml:space="preserve">106,864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95.0%</w:t>
            </w:r>
          </w:p>
        </w:tc>
        <w:tc>
          <w:tcPr/>
          <w:p>
            <w:pPr>
              <w:pStyle w:val="Compact"/>
              <w:jc w:val="right"/>
            </w:pPr>
            <w:r>
              <w:t xml:space="preserve">1.8</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55.2</w:t>
            </w:r>
          </w:p>
        </w:tc>
        <w:tc>
          <w:tcPr/>
          <w:p>
            <w:pPr>
              <w:pStyle w:val="Compact"/>
              <w:jc w:val="right"/>
            </w:pPr>
            <w:r>
              <w:t xml:space="preserve">31,270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95.0%</w:t>
            </w:r>
          </w:p>
        </w:tc>
        <w:tc>
          <w:tcPr/>
          <w:p>
            <w:pPr>
              <w:pStyle w:val="Compact"/>
              <w:jc w:val="right"/>
            </w:pPr>
            <w:r>
              <w:t xml:space="preserve">8.8</w:t>
            </w:r>
          </w:p>
        </w:tc>
        <w:tc>
          <w:tcPr/>
          <w:p>
            <w:pPr>
              <w:pStyle w:val="Compact"/>
              <w:jc w:val="right"/>
            </w:pPr>
            <w:r>
              <w:t xml:space="preserve">0.6</w:t>
            </w:r>
          </w:p>
        </w:tc>
        <w:tc>
          <w:tcPr/>
          <w:p>
            <w:pPr>
              <w:pStyle w:val="Compact"/>
              <w:jc w:val="right"/>
            </w:pPr>
            <w:r>
              <w:t xml:space="preserve">4.2</w:t>
            </w:r>
          </w:p>
        </w:tc>
        <w:tc>
          <w:tcPr/>
          <w:p>
            <w:pPr>
              <w:pStyle w:val="Compact"/>
              <w:jc w:val="right"/>
            </w:pPr>
            <w:r>
              <w:t xml:space="preserve">57.1</w:t>
            </w:r>
          </w:p>
        </w:tc>
        <w:tc>
          <w:tcPr/>
          <w:p>
            <w:pPr>
              <w:pStyle w:val="Compact"/>
              <w:jc w:val="right"/>
            </w:pPr>
            <w:r>
              <w:t xml:space="preserve">109,649</w:t>
            </w:r>
          </w:p>
        </w:tc>
      </w:tr>
    </w:tbl>
    <w:p>
      <w:pPr>
        <w:pStyle w:val="BodyText"/>
      </w:pPr>
      <w:r>
        <w:rPr>
          <w:b/>
          <w:bCs/>
        </w:rPr>
        <w:t xml:space="preserve">Table A9.</w:t>
      </w:r>
      <w:r>
        <w:t xml:space="preserve"> </w:t>
      </w:r>
      <w:r>
        <w:t xml:space="preserve">Counterfactual catastrophic spending by consumption quintile, out-of-pocket plus contribution basis (percent).</w:t>
      </w:r>
    </w:p>
    <w:p>
      <w:pPr>
        <w:pStyle w:val="BodyText"/>
      </w:pPr>
      <w:r>
        <w:rPr>
          <w:i/>
          <w:iCs/>
        </w:rPr>
        <w:t xml:space="preserve">Design-based 95% intervals for every cell are in output/tables/table7c_by_quintile.csv.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Q1 (poorest)</w:t>
            </w:r>
          </w:p>
        </w:tc>
        <w:tc>
          <w:tcPr/>
          <w:p>
            <w:pPr>
              <w:pStyle w:val="Compact"/>
              <w:jc w:val="right"/>
            </w:pPr>
            <w:r>
              <w:t xml:space="preserve">Q2</w:t>
            </w:r>
          </w:p>
        </w:tc>
        <w:tc>
          <w:tcPr/>
          <w:p>
            <w:pPr>
              <w:pStyle w:val="Compact"/>
              <w:jc w:val="right"/>
            </w:pPr>
            <w:r>
              <w:t xml:space="preserve">Q3</w:t>
            </w:r>
          </w:p>
        </w:tc>
        <w:tc>
          <w:tcPr/>
          <w:p>
            <w:pPr>
              <w:pStyle w:val="Compact"/>
              <w:jc w:val="right"/>
            </w:pPr>
            <w:r>
              <w:t xml:space="preserve">Q4</w:t>
            </w:r>
          </w:p>
        </w:tc>
        <w:tc>
          <w:tcPr/>
          <w:p>
            <w:pPr>
              <w:pStyle w:val="Compact"/>
              <w:jc w:val="right"/>
            </w:pPr>
            <w:r>
              <w:t xml:space="preserve">Q5 (richest)</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16.3</w:t>
            </w:r>
          </w:p>
        </w:tc>
        <w:tc>
          <w:tcPr/>
          <w:p>
            <w:pPr>
              <w:pStyle w:val="Compact"/>
              <w:jc w:val="right"/>
            </w:pPr>
            <w:r>
              <w:t xml:space="preserve">13.7</w:t>
            </w:r>
          </w:p>
        </w:tc>
        <w:tc>
          <w:tcPr/>
          <w:p>
            <w:pPr>
              <w:pStyle w:val="Compact"/>
              <w:jc w:val="right"/>
            </w:pPr>
            <w:r>
              <w:t xml:space="preserve">11.2</w:t>
            </w:r>
          </w:p>
        </w:tc>
        <w:tc>
          <w:tcPr/>
          <w:p>
            <w:pPr>
              <w:pStyle w:val="Compact"/>
              <w:jc w:val="right"/>
            </w:pPr>
            <w:r>
              <w:t xml:space="preserve">15.4</w:t>
            </w:r>
          </w:p>
        </w:tc>
        <w:tc>
          <w:tcPr/>
          <w:p>
            <w:pPr>
              <w:pStyle w:val="Compact"/>
              <w:jc w:val="right"/>
            </w:pPr>
            <w:r>
              <w:t xml:space="preserve">13.5</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9.1</w:t>
            </w:r>
          </w:p>
        </w:tc>
        <w:tc>
          <w:tcPr/>
          <w:p>
            <w:pPr>
              <w:pStyle w:val="Compact"/>
              <w:jc w:val="right"/>
            </w:pPr>
            <w:r>
              <w:t xml:space="preserve">8.2</w:t>
            </w:r>
          </w:p>
        </w:tc>
        <w:tc>
          <w:tcPr/>
          <w:p>
            <w:pPr>
              <w:pStyle w:val="Compact"/>
              <w:jc w:val="right"/>
            </w:pPr>
            <w:r>
              <w:t xml:space="preserve">6.5</w:t>
            </w:r>
          </w:p>
        </w:tc>
        <w:tc>
          <w:tcPr/>
          <w:p>
            <w:pPr>
              <w:pStyle w:val="Compact"/>
              <w:jc w:val="right"/>
            </w:pPr>
            <w:r>
              <w:t xml:space="preserve">6.3</w:t>
            </w:r>
          </w:p>
        </w:tc>
        <w:tc>
          <w:tcPr/>
          <w:p>
            <w:pPr>
              <w:pStyle w:val="Compact"/>
              <w:jc w:val="right"/>
            </w:pPr>
            <w:r>
              <w:t xml:space="preserve">3.0</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21.9</w:t>
            </w:r>
          </w:p>
        </w:tc>
        <w:tc>
          <w:tcPr/>
          <w:p>
            <w:pPr>
              <w:pStyle w:val="Compact"/>
              <w:jc w:val="right"/>
            </w:pPr>
            <w:r>
              <w:t xml:space="preserve">8.7</w:t>
            </w:r>
          </w:p>
        </w:tc>
        <w:tc>
          <w:tcPr/>
          <w:p>
            <w:pPr>
              <w:pStyle w:val="Compact"/>
              <w:jc w:val="right"/>
            </w:pPr>
            <w:r>
              <w:t xml:space="preserve">8.8</w:t>
            </w:r>
          </w:p>
        </w:tc>
        <w:tc>
          <w:tcPr/>
          <w:p>
            <w:pPr>
              <w:pStyle w:val="Compact"/>
              <w:jc w:val="right"/>
            </w:pPr>
            <w:r>
              <w:t xml:space="preserve">10.3</w:t>
            </w:r>
          </w:p>
        </w:tc>
        <w:tc>
          <w:tcPr/>
          <w:p>
            <w:pPr>
              <w:pStyle w:val="Compact"/>
              <w:jc w:val="right"/>
            </w:pPr>
            <w:r>
              <w:t xml:space="preserve">9.0</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11.9</w:t>
            </w:r>
          </w:p>
        </w:tc>
        <w:tc>
          <w:tcPr/>
          <w:p>
            <w:pPr>
              <w:pStyle w:val="Compact"/>
              <w:jc w:val="right"/>
            </w:pPr>
            <w:r>
              <w:t xml:space="preserve">5.2</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2.2</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26.6</w:t>
            </w:r>
          </w:p>
        </w:tc>
        <w:tc>
          <w:tcPr/>
          <w:p>
            <w:pPr>
              <w:pStyle w:val="Compact"/>
              <w:jc w:val="right"/>
            </w:pPr>
            <w:r>
              <w:t xml:space="preserve">5.4</w:t>
            </w:r>
          </w:p>
        </w:tc>
        <w:tc>
          <w:tcPr/>
          <w:p>
            <w:pPr>
              <w:pStyle w:val="Compact"/>
              <w:jc w:val="right"/>
            </w:pPr>
            <w:r>
              <w:t xml:space="preserve">5.1</w:t>
            </w:r>
          </w:p>
        </w:tc>
        <w:tc>
          <w:tcPr/>
          <w:p>
            <w:pPr>
              <w:pStyle w:val="Compact"/>
              <w:jc w:val="right"/>
            </w:pPr>
            <w:r>
              <w:t xml:space="preserve">5.4</w:t>
            </w:r>
          </w:p>
        </w:tc>
        <w:tc>
          <w:tcPr/>
          <w:p>
            <w:pPr>
              <w:pStyle w:val="Compact"/>
              <w:jc w:val="right"/>
            </w:pPr>
            <w:r>
              <w:t xml:space="preserve">5.5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14.2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1.9</w:t>
            </w:r>
          </w:p>
        </w:tc>
        <w:tc>
          <w:tcPr/>
          <w:p>
            <w:pPr>
              <w:pStyle w:val="Compact"/>
              <w:jc w:val="right"/>
            </w:pPr>
            <w:r>
              <w:t xml:space="preserve">1.3</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5.2</w:t>
            </w:r>
          </w:p>
        </w:tc>
        <w:tc>
          <w:tcPr/>
          <w:p>
            <w:pPr>
              <w:pStyle w:val="Compact"/>
              <w:jc w:val="right"/>
            </w:pPr>
            <w:r>
              <w:t xml:space="preserve">1.7</w:t>
            </w:r>
          </w:p>
        </w:tc>
        <w:tc>
          <w:tcPr/>
          <w:p>
            <w:pPr>
              <w:pStyle w:val="Compact"/>
              <w:jc w:val="right"/>
            </w:pPr>
            <w:r>
              <w:t xml:space="preserve">5.9</w:t>
            </w:r>
          </w:p>
        </w:tc>
        <w:tc>
          <w:tcPr/>
          <w:p>
            <w:pPr>
              <w:pStyle w:val="Compact"/>
              <w:jc w:val="right"/>
            </w:pPr>
            <w:r>
              <w:t xml:space="preserve">8.1</w:t>
            </w:r>
          </w:p>
        </w:tc>
        <w:tc>
          <w:tcPr/>
          <w:p>
            <w:pPr>
              <w:pStyle w:val="Compact"/>
              <w:jc w:val="right"/>
            </w:pPr>
            <w:r>
              <w:t xml:space="preserve">8.4</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2.8</w:t>
            </w:r>
          </w:p>
        </w:tc>
        <w:tc>
          <w:tcPr/>
          <w:p>
            <w:pPr>
              <w:pStyle w:val="Compact"/>
              <w:jc w:val="right"/>
            </w:pPr>
            <w:r>
              <w:t xml:space="preserve">2.1</w:t>
            </w:r>
          </w:p>
        </w:tc>
        <w:tc>
          <w:tcPr/>
          <w:p>
            <w:pPr>
              <w:pStyle w:val="Compact"/>
              <w:jc w:val="right"/>
            </w:pPr>
            <w:r>
              <w:t xml:space="preserve">1.6</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10.2</w:t>
            </w:r>
          </w:p>
        </w:tc>
        <w:tc>
          <w:tcPr/>
          <w:p>
            <w:pPr>
              <w:pStyle w:val="Compact"/>
              <w:jc w:val="right"/>
            </w:pPr>
            <w:r>
              <w:t xml:space="preserve">5.3</w:t>
            </w:r>
          </w:p>
        </w:tc>
        <w:tc>
          <w:tcPr/>
          <w:p>
            <w:pPr>
              <w:pStyle w:val="Compact"/>
              <w:jc w:val="right"/>
            </w:pPr>
            <w:r>
              <w:t xml:space="preserve">5.9</w:t>
            </w:r>
          </w:p>
        </w:tc>
        <w:tc>
          <w:tcPr/>
          <w:p>
            <w:pPr>
              <w:pStyle w:val="Compact"/>
              <w:jc w:val="right"/>
            </w:pPr>
            <w:r>
              <w:t xml:space="preserve">8.1</w:t>
            </w:r>
          </w:p>
        </w:tc>
        <w:tc>
          <w:tcPr/>
          <w:p>
            <w:pPr>
              <w:pStyle w:val="Compact"/>
              <w:jc w:val="right"/>
            </w:pPr>
            <w:r>
              <w:t xml:space="preserve">8.4</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5.9</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2.1</w:t>
            </w:r>
          </w:p>
        </w:tc>
        <w:tc>
          <w:tcPr/>
          <w:p>
            <w:pPr>
              <w:pStyle w:val="Compact"/>
              <w:jc w:val="right"/>
            </w:pPr>
            <w:r>
              <w:t xml:space="preserve">1.6</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5.2</w:t>
            </w:r>
          </w:p>
        </w:tc>
        <w:tc>
          <w:tcPr/>
          <w:p>
            <w:pPr>
              <w:pStyle w:val="Compact"/>
              <w:jc w:val="right"/>
            </w:pPr>
            <w:r>
              <w:t xml:space="preserve">1.7</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4.8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0.9</w:t>
            </w:r>
          </w:p>
        </w:tc>
        <w:tc>
          <w:tcPr/>
          <w:p>
            <w:pPr>
              <w:pStyle w:val="Compact"/>
              <w:jc w:val="right"/>
            </w:pPr>
            <w:r>
              <w:t xml:space="preserve">1.8</w:t>
            </w:r>
          </w:p>
        </w:tc>
        <w:tc>
          <w:tcPr/>
          <w:p>
            <w:pPr>
              <w:pStyle w:val="Compact"/>
              <w:jc w:val="right"/>
            </w:pPr>
            <w:r>
              <w:t xml:space="preserve">1.2</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28.2</w:t>
            </w:r>
          </w:p>
        </w:tc>
        <w:tc>
          <w:tcPr/>
          <w:p>
            <w:pPr>
              <w:pStyle w:val="Compact"/>
              <w:jc w:val="right"/>
            </w:pPr>
            <w:r>
              <w:t xml:space="preserve">4.5</w:t>
            </w:r>
          </w:p>
        </w:tc>
        <w:tc>
          <w:tcPr/>
          <w:p>
            <w:pPr>
              <w:pStyle w:val="Compact"/>
              <w:jc w:val="right"/>
            </w:pPr>
            <w:r>
              <w:t xml:space="preserve">4.7</w:t>
            </w:r>
          </w:p>
        </w:tc>
        <w:tc>
          <w:tcPr/>
          <w:p>
            <w:pPr>
              <w:pStyle w:val="Compact"/>
              <w:jc w:val="right"/>
            </w:pPr>
            <w:r>
              <w:t xml:space="preserve">3.2</w:t>
            </w:r>
          </w:p>
        </w:tc>
        <w:tc>
          <w:tcPr/>
          <w:p>
            <w:pPr>
              <w:pStyle w:val="Compact"/>
              <w:jc w:val="right"/>
            </w:pPr>
            <w:r>
              <w:t xml:space="preserve">3.2</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13.7</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5.2</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15.4</w:t>
            </w:r>
          </w:p>
        </w:tc>
        <w:tc>
          <w:tcPr/>
          <w:p>
            <w:pPr>
              <w:pStyle w:val="Compact"/>
              <w:jc w:val="right"/>
            </w:pPr>
            <w:r>
              <w:t xml:space="preserve">13.5</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6.5</w:t>
            </w:r>
          </w:p>
        </w:tc>
        <w:tc>
          <w:tcPr/>
          <w:p>
            <w:pPr>
              <w:pStyle w:val="Compact"/>
              <w:jc w:val="right"/>
            </w:pPr>
            <w:r>
              <w:t xml:space="preserve">6.3</w:t>
            </w:r>
          </w:p>
        </w:tc>
        <w:tc>
          <w:tcPr/>
          <w:p>
            <w:pPr>
              <w:pStyle w:val="Compact"/>
              <w:jc w:val="right"/>
            </w:pPr>
            <w:r>
              <w:t xml:space="preserve">3.0</w:t>
            </w:r>
          </w:p>
        </w:tc>
      </w:tr>
    </w:tbl>
    <w:p>
      <w:pPr>
        <w:pStyle w:val="BodyText"/>
      </w:pPr>
      <w:r>
        <w:rPr>
          <w:b/>
          <w:bCs/>
        </w:rPr>
        <w:t xml:space="preserve">Table A10.</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Equivalence scale hhsize^0.5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Equivalence scale hhsize^0.75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Equivalence scale hhsize^1.0</w:t>
            </w:r>
          </w:p>
        </w:tc>
        <w:tc>
          <w:tcPr/>
          <w:p>
            <w:pPr>
              <w:pStyle w:val="Compact"/>
              <w:jc w:val="right"/>
            </w:pPr>
            <w:r>
              <w:t xml:space="preserve">14.0</w:t>
            </w:r>
          </w:p>
        </w:tc>
        <w:tc>
          <w:tcPr/>
          <w:p>
            <w:pPr>
              <w:pStyle w:val="Compact"/>
              <w:jc w:val="right"/>
            </w:pPr>
            <w:r>
              <w:t xml:space="preserve">6.4</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Outpatient annualiser x12</w:t>
            </w:r>
          </w:p>
        </w:tc>
        <w:tc>
          <w:tcPr/>
          <w:p>
            <w:pPr>
              <w:pStyle w:val="Compact"/>
              <w:jc w:val="right"/>
            </w:pPr>
            <w:r>
              <w:t xml:space="preserve">12.8</w:t>
            </w:r>
          </w:p>
        </w:tc>
        <w:tc>
          <w:tcPr/>
          <w:p>
            <w:pPr>
              <w:pStyle w:val="Compact"/>
              <w:jc w:val="right"/>
            </w:pPr>
            <w:r>
              <w:t xml:space="preserve">6.0</w:t>
            </w:r>
          </w:p>
        </w:tc>
        <w:tc>
          <w:tcPr/>
          <w:p>
            <w:pPr>
              <w:pStyle w:val="Compact"/>
              <w:jc w:val="right"/>
            </w:pPr>
            <w:r>
              <w:t xml:space="preserve">17,890</w:t>
            </w:r>
          </w:p>
        </w:tc>
        <w:tc>
          <w:tcPr/>
          <w:p>
            <w:pPr>
              <w:pStyle w:val="Compact"/>
              <w:jc w:val="right"/>
            </w:pPr>
            <w:r>
              <w:t xml:space="preserve">22,698</w:t>
            </w:r>
          </w:p>
        </w:tc>
        <w:tc>
          <w:tcPr/>
          <w:p>
            <w:pPr>
              <w:pStyle w:val="Compact"/>
              <w:jc w:val="right"/>
            </w:pPr>
            <w:r>
              <w:t xml:space="preserve">10,635</w:t>
            </w:r>
          </w:p>
        </w:tc>
        <w:tc>
          <w:tcPr/>
          <w:p>
            <w:pPr>
              <w:pStyle w:val="Compact"/>
              <w:jc w:val="right"/>
            </w:pPr>
            <w:r>
              <w:t xml:space="preserve">10,150</w:t>
            </w:r>
          </w:p>
        </w:tc>
        <w:tc>
          <w:tcPr/>
          <w:p>
            <w:pPr>
              <w:pStyle w:val="Compact"/>
              <w:jc w:val="right"/>
            </w:pPr>
            <w:r>
              <w:t xml:space="preserve">31,311</w:t>
            </w:r>
          </w:p>
        </w:tc>
      </w:tr>
      <w:tr>
        <w:tc>
          <w:tcPr/>
          <w:p>
            <w:pPr>
              <w:pStyle w:val="Compact"/>
            </w:pPr>
            <w:r>
              <w:t xml:space="preserve">Outpatient annualiser x10</w:t>
            </w:r>
          </w:p>
        </w:tc>
        <w:tc>
          <w:tcPr/>
          <w:p>
            <w:pPr>
              <w:pStyle w:val="Compact"/>
              <w:jc w:val="right"/>
            </w:pPr>
            <w:r>
              <w:t xml:space="preserve">9.7</w:t>
            </w:r>
          </w:p>
        </w:tc>
        <w:tc>
          <w:tcPr/>
          <w:p>
            <w:pPr>
              <w:pStyle w:val="Compact"/>
              <w:jc w:val="right"/>
            </w:pPr>
            <w:r>
              <w:t xml:space="preserve">4.9</w:t>
            </w:r>
          </w:p>
        </w:tc>
        <w:tc>
          <w:tcPr/>
          <w:p>
            <w:pPr>
              <w:pStyle w:val="Compact"/>
              <w:jc w:val="right"/>
            </w:pPr>
            <w:r>
              <w:t xml:space="preserve">15,185</w:t>
            </w:r>
          </w:p>
        </w:tc>
        <w:tc>
          <w:tcPr/>
          <w:p>
            <w:pPr>
              <w:pStyle w:val="Compact"/>
              <w:jc w:val="right"/>
            </w:pPr>
            <w:r>
              <w:t xml:space="preserve">19,267</w:t>
            </w:r>
          </w:p>
        </w:tc>
        <w:tc>
          <w:tcPr/>
          <w:p>
            <w:pPr>
              <w:pStyle w:val="Compact"/>
              <w:jc w:val="right"/>
            </w:pPr>
            <w:r>
              <w:t xml:space="preserve">10,586</w:t>
            </w:r>
          </w:p>
        </w:tc>
        <w:tc>
          <w:tcPr/>
          <w:p>
            <w:pPr>
              <w:pStyle w:val="Compact"/>
              <w:jc w:val="right"/>
            </w:pPr>
            <w:r>
              <w:t xml:space="preserve">7,056</w:t>
            </w:r>
          </w:p>
        </w:tc>
        <w:tc>
          <w:tcPr/>
          <w:p>
            <w:pPr>
              <w:pStyle w:val="Compact"/>
              <w:jc w:val="right"/>
            </w:pPr>
            <w:r>
              <w:t xml:space="preserve">25,134</w:t>
            </w:r>
          </w:p>
        </w:tc>
      </w:tr>
      <w:tr>
        <w:tc>
          <w:tcPr/>
          <w:p>
            <w:pPr>
              <w:pStyle w:val="Compact"/>
            </w:pPr>
            <w:r>
              <w:t xml:space="preserve">Outpatient annualiser x6</w:t>
            </w:r>
          </w:p>
        </w:tc>
        <w:tc>
          <w:tcPr/>
          <w:p>
            <w:pPr>
              <w:pStyle w:val="Compact"/>
              <w:jc w:val="right"/>
            </w:pPr>
            <w:r>
              <w:t xml:space="preserve">5.1</w:t>
            </w:r>
          </w:p>
        </w:tc>
        <w:tc>
          <w:tcPr/>
          <w:p>
            <w:pPr>
              <w:pStyle w:val="Compact"/>
              <w:jc w:val="right"/>
            </w:pPr>
            <w:r>
              <w:t xml:space="preserve">2.1</w:t>
            </w:r>
          </w:p>
        </w:tc>
        <w:tc>
          <w:tcPr/>
          <w:p>
            <w:pPr>
              <w:pStyle w:val="Compact"/>
              <w:jc w:val="right"/>
            </w:pPr>
            <w:r>
              <w:t xml:space="preserve">9,776</w:t>
            </w:r>
          </w:p>
        </w:tc>
        <w:tc>
          <w:tcPr/>
          <w:p>
            <w:pPr>
              <w:pStyle w:val="Compact"/>
              <w:jc w:val="right"/>
            </w:pPr>
            <w:r>
              <w:t xml:space="preserve">12,408</w:t>
            </w:r>
          </w:p>
        </w:tc>
        <w:tc>
          <w:tcPr/>
          <w:p>
            <w:pPr>
              <w:pStyle w:val="Compact"/>
              <w:jc w:val="right"/>
            </w:pPr>
            <w:r>
              <w:t xml:space="preserve">10,429</w:t>
            </w:r>
          </w:p>
        </w:tc>
        <w:tc>
          <w:tcPr/>
          <w:p>
            <w:pPr>
              <w:pStyle w:val="Compact"/>
              <w:jc w:val="right"/>
            </w:pPr>
            <w:r>
              <w:t xml:space="preserve">983</w:t>
            </w:r>
          </w:p>
        </w:tc>
        <w:tc>
          <w:tcPr/>
          <w:p>
            <w:pPr>
              <w:pStyle w:val="Compact"/>
              <w:jc w:val="right"/>
            </w:pPr>
            <w:r>
              <w:t xml:space="preserve">12,993</w:t>
            </w:r>
          </w:p>
        </w:tc>
      </w:tr>
      <w:tr>
        <w:tc>
          <w:tcPr/>
          <w:p>
            <w:pPr>
              <w:pStyle w:val="Compact"/>
            </w:pPr>
            <w:r>
              <w:t xml:space="preserve">OOP including transport</w:t>
            </w:r>
          </w:p>
        </w:tc>
        <w:tc>
          <w:tcPr/>
          <w:p>
            <w:pPr>
              <w:pStyle w:val="Compact"/>
              <w:jc w:val="right"/>
            </w:pPr>
            <w:r>
              <w:t xml:space="preserve">15.0</w:t>
            </w:r>
          </w:p>
        </w:tc>
        <w:tc>
          <w:tcPr/>
          <w:p>
            <w:pPr>
              <w:pStyle w:val="Compact"/>
              <w:jc w:val="right"/>
            </w:pPr>
            <w:r>
              <w:t xml:space="preserve">7.2</w:t>
            </w:r>
          </w:p>
        </w:tc>
        <w:tc>
          <w:tcPr/>
          <w:p>
            <w:pPr>
              <w:pStyle w:val="Compact"/>
              <w:jc w:val="right"/>
            </w:pPr>
            <w:r>
              <w:t xml:space="preserve">20,267</w:t>
            </w:r>
          </w:p>
        </w:tc>
        <w:tc>
          <w:tcPr/>
          <w:p>
            <w:pPr>
              <w:pStyle w:val="Compact"/>
              <w:jc w:val="right"/>
            </w:pPr>
            <w:r>
              <w:t xml:space="preserve">25,712</w:t>
            </w:r>
          </w:p>
        </w:tc>
        <w:tc>
          <w:tcPr/>
          <w:p>
            <w:pPr>
              <w:pStyle w:val="Compact"/>
              <w:jc w:val="right"/>
            </w:pPr>
            <w:r>
              <w:t xml:space="preserve">10,688</w:t>
            </w:r>
          </w:p>
        </w:tc>
        <w:tc>
          <w:tcPr/>
          <w:p>
            <w:pPr>
              <w:pStyle w:val="Compact"/>
              <w:jc w:val="right"/>
            </w:pPr>
            <w:r>
              <w:t xml:space="preserve">12,912</w:t>
            </w:r>
          </w:p>
        </w:tc>
        <w:tc>
          <w:tcPr/>
          <w:p>
            <w:pPr>
              <w:pStyle w:val="Compact"/>
              <w:jc w:val="right"/>
            </w:pPr>
            <w:r>
              <w:t xml:space="preserve">36,622</w:t>
            </w:r>
          </w:p>
        </w:tc>
      </w:tr>
      <w:tr>
        <w:tc>
          <w:tcPr/>
          <w:p>
            <w:pPr>
              <w:pStyle w:val="Compact"/>
            </w:pPr>
            <w:r>
              <w:t xml:space="preserve">OOP from the published aggregate’s health items</w:t>
            </w:r>
          </w:p>
        </w:tc>
        <w:tc>
          <w:tcPr/>
          <w:p>
            <w:pPr>
              <w:pStyle w:val="Compact"/>
              <w:jc w:val="right"/>
            </w:pPr>
            <w:r>
              <w:t xml:space="preserve">14.2</w:t>
            </w:r>
          </w:p>
        </w:tc>
        <w:tc>
          <w:tcPr/>
          <w:p>
            <w:pPr>
              <w:pStyle w:val="Compact"/>
              <w:jc w:val="right"/>
            </w:pPr>
            <w:r>
              <w:t xml:space="preserve">6.7</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10,682</w:t>
            </w:r>
          </w:p>
        </w:tc>
        <w:tc>
          <w:tcPr/>
          <w:p>
            <w:pPr>
              <w:pStyle w:val="Compact"/>
              <w:jc w:val="right"/>
            </w:pPr>
            <w:r>
              <w:t xml:space="preserve">11,648</w:t>
            </w:r>
          </w:p>
        </w:tc>
        <w:tc>
          <w:tcPr/>
          <w:p>
            <w:pPr>
              <w:pStyle w:val="Compact"/>
              <w:jc w:val="right"/>
            </w:pPr>
            <w:r>
              <w:t xml:space="preserve">34,276</w:t>
            </w:r>
          </w:p>
        </w:tc>
      </w:tr>
      <w:tr>
        <w:tc>
          <w:tcPr/>
          <w:p>
            <w:pPr>
              <w:pStyle w:val="Compact"/>
            </w:pPr>
            <w:r>
              <w:t xml:space="preserve">Top 1% of costs trimmed</w:t>
            </w:r>
          </w:p>
        </w:tc>
        <w:tc>
          <w:tcPr/>
          <w:p>
            <w:pPr>
              <w:pStyle w:val="Compact"/>
              <w:jc w:val="right"/>
            </w:pPr>
            <w:r>
              <w:t xml:space="preserve">13.3</w:t>
            </w:r>
          </w:p>
        </w:tc>
        <w:tc>
          <w:tcPr/>
          <w:p>
            <w:pPr>
              <w:pStyle w:val="Compact"/>
              <w:jc w:val="right"/>
            </w:pPr>
            <w:r>
              <w:t xml:space="preserve">5.8</w:t>
            </w:r>
          </w:p>
        </w:tc>
        <w:tc>
          <w:tcPr/>
          <w:p>
            <w:pPr>
              <w:pStyle w:val="Compact"/>
              <w:jc w:val="right"/>
            </w:pPr>
            <w:r>
              <w:t xml:space="preserve">17,102</w:t>
            </w:r>
          </w:p>
        </w:tc>
        <w:tc>
          <w:tcPr/>
          <w:p>
            <w:pPr>
              <w:pStyle w:val="Compact"/>
              <w:jc w:val="right"/>
            </w:pPr>
            <w:r>
              <w:t xml:space="preserve">21,678</w:t>
            </w:r>
          </w:p>
        </w:tc>
        <w:tc>
          <w:tcPr/>
          <w:p>
            <w:pPr>
              <w:pStyle w:val="Compact"/>
              <w:jc w:val="right"/>
            </w:pPr>
            <w:r>
              <w:t xml:space="preserve">10,650</w:t>
            </w:r>
          </w:p>
        </w:tc>
        <w:tc>
          <w:tcPr/>
          <w:p>
            <w:pPr>
              <w:pStyle w:val="Compact"/>
              <w:jc w:val="right"/>
            </w:pPr>
            <w:r>
              <w:t xml:space="preserve">9,139</w:t>
            </w:r>
          </w:p>
        </w:tc>
        <w:tc>
          <w:tcPr/>
          <w:p>
            <w:pPr>
              <w:pStyle w:val="Compact"/>
              <w:jc w:val="right"/>
            </w:pPr>
            <w:r>
              <w:t xml:space="preserve">26,172</w:t>
            </w:r>
          </w:p>
        </w:tc>
      </w:tr>
      <w:tr>
        <w:tc>
          <w:tcPr/>
          <w:p>
            <w:pPr>
              <w:pStyle w:val="Compact"/>
            </w:pPr>
            <w:r>
              <w:t xml:space="preserve">Formal = public-sector employee only</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10,689</w:t>
            </w:r>
          </w:p>
        </w:tc>
        <w:tc>
          <w:tcPr/>
          <w:p>
            <w:pPr>
              <w:pStyle w:val="Compact"/>
              <w:jc w:val="right"/>
            </w:pPr>
            <w:r>
              <w:t xml:space="preserve">12,138</w:t>
            </w:r>
          </w:p>
        </w:tc>
        <w:tc>
          <w:tcPr/>
          <w:p>
            <w:pPr>
              <w:pStyle w:val="Compact"/>
              <w:jc w:val="right"/>
            </w:pPr>
            <w:r>
              <w:t xml:space="preserve">34,622</w:t>
            </w:r>
          </w:p>
        </w:tc>
      </w:tr>
      <w:tr>
        <w:tc>
          <w:tcPr/>
          <w:p>
            <w:pPr>
              <w:pStyle w:val="Compact"/>
            </w:pPr>
            <w:r>
              <w:t xml:space="preserve">Formal = any wage employee</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10,649</w:t>
            </w:r>
          </w:p>
        </w:tc>
        <w:tc>
          <w:tcPr/>
          <w:p>
            <w:pPr>
              <w:pStyle w:val="Compact"/>
              <w:jc w:val="right"/>
            </w:pPr>
            <w:r>
              <w:t xml:space="preserve">11,451</w:t>
            </w:r>
          </w:p>
        </w:tc>
        <w:tc>
          <w:tcPr/>
          <w:p>
            <w:pPr>
              <w:pStyle w:val="Compact"/>
              <w:jc w:val="right"/>
            </w:pPr>
            <w:r>
              <w:t xml:space="preserve">34,566</w:t>
            </w:r>
          </w:p>
        </w:tc>
      </w:tr>
      <w:tr>
        <w:tc>
          <w:tcPr/>
          <w:p>
            <w:pPr>
              <w:pStyle w:val="Compact"/>
            </w:pPr>
            <w:r>
              <w:t xml:space="preserve">Sector set by the household head</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10,682</w:t>
            </w:r>
          </w:p>
        </w:tc>
        <w:tc>
          <w:tcPr/>
          <w:p>
            <w:pPr>
              <w:pStyle w:val="Compact"/>
              <w:jc w:val="right"/>
            </w:pPr>
            <w:r>
              <w:t xml:space="preserve">11,972</w:t>
            </w:r>
          </w:p>
        </w:tc>
        <w:tc>
          <w:tcPr/>
          <w:p>
            <w:pPr>
              <w:pStyle w:val="Compact"/>
              <w:jc w:val="right"/>
            </w:pPr>
            <w:r>
              <w:t xml:space="preserve">34,022</w:t>
            </w:r>
          </w:p>
        </w:tc>
      </w:tr>
      <w:tr>
        <w:tc>
          <w:tcPr/>
          <w:p>
            <w:pPr>
              <w:pStyle w:val="Compact"/>
            </w:pPr>
            <w:r>
              <w:t xml:space="preserve">Tweedie p fixed at 1.4</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34,398</w:t>
            </w:r>
          </w:p>
        </w:tc>
      </w:tr>
      <w:tr>
        <w:tc>
          <w:tcPr/>
          <w:p>
            <w:pPr>
              <w:pStyle w:val="Compact"/>
            </w:pPr>
            <w:r>
              <w:t xml:space="preserve">Tweedie p fixed at 1.5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34,382</w:t>
            </w:r>
          </w:p>
        </w:tc>
      </w:tr>
      <w:tr>
        <w:tc>
          <w:tcPr/>
          <w:p>
            <w:pPr>
              <w:pStyle w:val="Compact"/>
            </w:pPr>
            <w:r>
              <w:t xml:space="preserve">Tweedie p fixed at 1.7</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Induced-demand elasticity -0.10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16,151</w:t>
            </w:r>
          </w:p>
        </w:tc>
        <w:tc>
          <w:tcPr/>
          <w:p>
            <w:pPr>
              <w:pStyle w:val="Compact"/>
              <w:jc w:val="right"/>
            </w:pPr>
            <w:r>
              <w:t xml:space="preserve">20,491</w:t>
            </w:r>
          </w:p>
        </w:tc>
        <w:tc>
          <w:tcPr/>
          <w:p>
            <w:pPr>
              <w:pStyle w:val="Compact"/>
              <w:jc w:val="right"/>
            </w:pPr>
            <w:r>
              <w:t xml:space="preserve">10,665</w:t>
            </w:r>
          </w:p>
        </w:tc>
        <w:tc>
          <w:tcPr/>
          <w:p>
            <w:pPr>
              <w:pStyle w:val="Compact"/>
              <w:jc w:val="right"/>
            </w:pPr>
            <w:r>
              <w:t xml:space="preserve">8,070</w:t>
            </w:r>
          </w:p>
        </w:tc>
        <w:tc>
          <w:tcPr/>
          <w:p>
            <w:pPr>
              <w:pStyle w:val="Compact"/>
              <w:jc w:val="right"/>
            </w:pPr>
            <w:r>
              <w:t xml:space="preserve">27,083</w:t>
            </w:r>
          </w:p>
        </w:tc>
      </w:tr>
      <w:tr>
        <w:tc>
          <w:tcPr/>
          <w:p>
            <w:pPr>
              <w:pStyle w:val="Compact"/>
            </w:pPr>
            <w:r>
              <w:t xml:space="preserve">Induced-demand elasticity -0.20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Induced-demand elasticity -0.35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25,331</w:t>
            </w:r>
          </w:p>
        </w:tc>
        <w:tc>
          <w:tcPr/>
          <w:p>
            <w:pPr>
              <w:pStyle w:val="Compact"/>
              <w:jc w:val="right"/>
            </w:pPr>
            <w:r>
              <w:t xml:space="preserve">32,139</w:t>
            </w:r>
          </w:p>
        </w:tc>
        <w:tc>
          <w:tcPr/>
          <w:p>
            <w:pPr>
              <w:pStyle w:val="Compact"/>
              <w:jc w:val="right"/>
            </w:pPr>
            <w:r>
              <w:t xml:space="preserve">10,665</w:t>
            </w:r>
          </w:p>
        </w:tc>
        <w:tc>
          <w:tcPr/>
          <w:p>
            <w:pPr>
              <w:pStyle w:val="Compact"/>
              <w:jc w:val="right"/>
            </w:pPr>
            <w:r>
              <w:t xml:space="preserve">18,774</w:t>
            </w:r>
          </w:p>
        </w:tc>
        <w:tc>
          <w:tcPr/>
          <w:p>
            <w:pPr>
              <w:pStyle w:val="Compact"/>
              <w:jc w:val="right"/>
            </w:pPr>
            <w:r>
              <w:t xml:space="preserve">48,681</w:t>
            </w:r>
          </w:p>
        </w:tc>
      </w:tr>
      <w:tr>
        <w:tc>
          <w:tcPr/>
          <w:p>
            <w:pPr>
              <w:pStyle w:val="Compact"/>
            </w:pPr>
            <w:r>
              <w:t xml:space="preserve">Outpatient covered share 70%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16,140</w:t>
            </w:r>
          </w:p>
        </w:tc>
        <w:tc>
          <w:tcPr/>
          <w:p>
            <w:pPr>
              <w:pStyle w:val="Compact"/>
              <w:jc w:val="right"/>
            </w:pPr>
            <w:r>
              <w:t xml:space="preserve">20,478</w:t>
            </w:r>
          </w:p>
        </w:tc>
        <w:tc>
          <w:tcPr/>
          <w:p>
            <w:pPr>
              <w:pStyle w:val="Compact"/>
              <w:jc w:val="right"/>
            </w:pPr>
            <w:r>
              <w:t xml:space="preserve">10,665</w:t>
            </w:r>
          </w:p>
        </w:tc>
        <w:tc>
          <w:tcPr/>
          <w:p>
            <w:pPr>
              <w:pStyle w:val="Compact"/>
              <w:jc w:val="right"/>
            </w:pPr>
            <w:r>
              <w:t xml:space="preserve">8,084</w:t>
            </w:r>
          </w:p>
        </w:tc>
        <w:tc>
          <w:tcPr/>
          <w:p>
            <w:pPr>
              <w:pStyle w:val="Compact"/>
              <w:jc w:val="right"/>
            </w:pPr>
            <w:r>
              <w:t xml:space="preserve">27,319</w:t>
            </w:r>
          </w:p>
        </w:tc>
      </w:tr>
      <w:tr>
        <w:tc>
          <w:tcPr/>
          <w:p>
            <w:pPr>
              <w:pStyle w:val="Compact"/>
            </w:pPr>
            <w:r>
              <w:t xml:space="preserve">Outpatient covered share 85%</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Outpatient covered share 100%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22,345</w:t>
            </w:r>
          </w:p>
        </w:tc>
        <w:tc>
          <w:tcPr/>
          <w:p>
            <w:pPr>
              <w:pStyle w:val="Compact"/>
              <w:jc w:val="right"/>
            </w:pPr>
            <w:r>
              <w:t xml:space="preserve">28,349</w:t>
            </w:r>
          </w:p>
        </w:tc>
        <w:tc>
          <w:tcPr/>
          <w:p>
            <w:pPr>
              <w:pStyle w:val="Compact"/>
              <w:jc w:val="right"/>
            </w:pPr>
            <w:r>
              <w:t xml:space="preserve">10,665</w:t>
            </w:r>
          </w:p>
        </w:tc>
        <w:tc>
          <w:tcPr/>
          <w:p>
            <w:pPr>
              <w:pStyle w:val="Compact"/>
              <w:jc w:val="right"/>
            </w:pPr>
            <w:r>
              <w:t xml:space="preserve">15,318</w:t>
            </w:r>
          </w:p>
        </w:tc>
        <w:tc>
          <w:tcPr/>
          <w:p>
            <w:pPr>
              <w:pStyle w:val="Compact"/>
              <w:jc w:val="right"/>
            </w:pPr>
            <w:r>
              <w:t xml:space="preserve">41,391</w:t>
            </w:r>
          </w:p>
        </w:tc>
      </w:tr>
      <w:tr>
        <w:tc>
          <w:tcPr/>
          <w:p>
            <w:pPr>
              <w:pStyle w:val="Compact"/>
            </w:pPr>
            <w:r>
              <w:t xml:space="preserve">Drug co-payment 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22,159</w:t>
            </w:r>
          </w:p>
        </w:tc>
        <w:tc>
          <w:tcPr/>
          <w:p>
            <w:pPr>
              <w:pStyle w:val="Compact"/>
              <w:jc w:val="right"/>
            </w:pPr>
            <w:r>
              <w:t xml:space="preserve">28,113</w:t>
            </w:r>
          </w:p>
        </w:tc>
        <w:tc>
          <w:tcPr/>
          <w:p>
            <w:pPr>
              <w:pStyle w:val="Compact"/>
              <w:jc w:val="right"/>
            </w:pPr>
            <w:r>
              <w:t xml:space="preserve">10,665</w:t>
            </w:r>
          </w:p>
        </w:tc>
        <w:tc>
          <w:tcPr/>
          <w:p>
            <w:pPr>
              <w:pStyle w:val="Compact"/>
              <w:jc w:val="right"/>
            </w:pPr>
            <w:r>
              <w:t xml:space="preserve">15,104</w:t>
            </w:r>
          </w:p>
        </w:tc>
        <w:tc>
          <w:tcPr/>
          <w:p>
            <w:pPr>
              <w:pStyle w:val="Compact"/>
              <w:jc w:val="right"/>
            </w:pPr>
            <w:r>
              <w:t xml:space="preserve">41,042</w:t>
            </w:r>
          </w:p>
        </w:tc>
      </w:tr>
      <w:tr>
        <w:tc>
          <w:tcPr/>
          <w:p>
            <w:pPr>
              <w:pStyle w:val="Compact"/>
            </w:pPr>
            <w:r>
              <w:t xml:space="preserve">Drug co-payment 10%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19,242</w:t>
            </w:r>
          </w:p>
        </w:tc>
        <w:tc>
          <w:tcPr/>
          <w:p>
            <w:pPr>
              <w:pStyle w:val="Compact"/>
              <w:jc w:val="right"/>
            </w:pPr>
            <w:r>
              <w:t xml:space="preserve">24,413</w:t>
            </w:r>
          </w:p>
        </w:tc>
        <w:tc>
          <w:tcPr/>
          <w:p>
            <w:pPr>
              <w:pStyle w:val="Compact"/>
              <w:jc w:val="right"/>
            </w:pPr>
            <w:r>
              <w:t xml:space="preserve">10,665</w:t>
            </w:r>
          </w:p>
        </w:tc>
        <w:tc>
          <w:tcPr/>
          <w:p>
            <w:pPr>
              <w:pStyle w:val="Compact"/>
              <w:jc w:val="right"/>
            </w:pPr>
            <w:r>
              <w:t xml:space="preserve">11,666</w:t>
            </w:r>
          </w:p>
        </w:tc>
        <w:tc>
          <w:tcPr/>
          <w:p>
            <w:pPr>
              <w:pStyle w:val="Compact"/>
              <w:jc w:val="right"/>
            </w:pPr>
            <w:r>
              <w:t xml:space="preserve">34,293</w:t>
            </w:r>
          </w:p>
        </w:tc>
      </w:tr>
      <w:tr>
        <w:tc>
          <w:tcPr/>
          <w:p>
            <w:pPr>
              <w:pStyle w:val="Compact"/>
            </w:pPr>
            <w:r>
              <w:t xml:space="preserve">Drug co-payment 20%</w:t>
            </w:r>
          </w:p>
        </w:tc>
        <w:tc>
          <w:tcPr/>
          <w:p>
            <w:pPr>
              <w:pStyle w:val="Compact"/>
              <w:jc w:val="right"/>
            </w:pPr>
            <w:r>
              <w:t xml:space="preserve">14.0</w:t>
            </w:r>
          </w:p>
        </w:tc>
        <w:tc>
          <w:tcPr/>
          <w:p>
            <w:pPr>
              <w:pStyle w:val="Compact"/>
              <w:jc w:val="right"/>
            </w:pPr>
            <w:r>
              <w:t xml:space="preserve">6.6</w:t>
            </w:r>
          </w:p>
        </w:tc>
        <w:tc>
          <w:tcPr/>
          <w:p>
            <w:pPr>
              <w:pStyle w:val="Compact"/>
              <w:jc w:val="right"/>
            </w:pPr>
            <w:r>
              <w:t xml:space="preserve">16,818</w:t>
            </w:r>
          </w:p>
        </w:tc>
        <w:tc>
          <w:tcPr/>
          <w:p>
            <w:pPr>
              <w:pStyle w:val="Compact"/>
              <w:jc w:val="right"/>
            </w:pPr>
            <w:r>
              <w:t xml:space="preserve">21,338</w:t>
            </w:r>
          </w:p>
        </w:tc>
        <w:tc>
          <w:tcPr/>
          <w:p>
            <w:pPr>
              <w:pStyle w:val="Compact"/>
              <w:jc w:val="right"/>
            </w:pPr>
            <w:r>
              <w:t xml:space="preserve">10,665</w:t>
            </w:r>
          </w:p>
        </w:tc>
        <w:tc>
          <w:tcPr/>
          <w:p>
            <w:pPr>
              <w:pStyle w:val="Compact"/>
              <w:jc w:val="right"/>
            </w:pPr>
            <w:r>
              <w:t xml:space="preserve">8,871</w:t>
            </w:r>
          </w:p>
        </w:tc>
        <w:tc>
          <w:tcPr/>
          <w:p>
            <w:pPr>
              <w:pStyle w:val="Compact"/>
              <w:jc w:val="right"/>
            </w:pPr>
            <w:r>
              <w:t xml:space="preserve">28,825</w:t>
            </w:r>
          </w:p>
        </w:tc>
      </w:tr>
    </w:tbl>
    <w:p>
      <w:pPr>
        <w:pStyle w:val="BodyText"/>
      </w:pPr>
      <w:r>
        <w:rPr>
          <w:b/>
          <w:bCs/>
        </w:rPr>
        <w:t xml:space="preserve">Table A11.</w:t>
      </w:r>
      <w:r>
        <w:t xml:space="preserve"> </w:t>
      </w:r>
      <w:r>
        <w:t xml:space="preserve">The multinomial simulation shortcut checked against direct resampling.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96,173,381.6038</w:t>
            </w:r>
          </w:p>
        </w:tc>
        <w:tc>
          <w:tcPr/>
          <w:p>
            <w:pPr>
              <w:pStyle w:val="Compact"/>
              <w:jc w:val="right"/>
            </w:pPr>
            <w:r>
              <w:t xml:space="preserve">96,327,030.2940</w:t>
            </w:r>
          </w:p>
        </w:tc>
        <w:tc>
          <w:tcPr/>
          <w:p>
            <w:pPr>
              <w:pStyle w:val="Compact"/>
              <w:jc w:val="right"/>
            </w:pPr>
            <w:r>
              <w:t xml:space="preserve">-0.0016</w:t>
            </w:r>
          </w:p>
        </w:tc>
      </w:tr>
      <w:tr>
        <w:tc>
          <w:tcPr/>
          <w:p>
            <w:pPr>
              <w:pStyle w:val="Compact"/>
            </w:pPr>
            <w:r>
              <w:t xml:space="preserve">sd</w:t>
            </w:r>
          </w:p>
        </w:tc>
        <w:tc>
          <w:tcPr/>
          <w:p>
            <w:pPr>
              <w:pStyle w:val="Compact"/>
              <w:jc w:val="right"/>
            </w:pPr>
            <w:r>
              <w:t xml:space="preserve">5,269,141.4258</w:t>
            </w:r>
          </w:p>
        </w:tc>
        <w:tc>
          <w:tcPr/>
          <w:p>
            <w:pPr>
              <w:pStyle w:val="Compact"/>
              <w:jc w:val="right"/>
            </w:pPr>
            <w:r>
              <w:t xml:space="preserve">5,149,058.1353</w:t>
            </w:r>
          </w:p>
        </w:tc>
        <w:tc>
          <w:tcPr/>
          <w:p>
            <w:pPr>
              <w:pStyle w:val="Compact"/>
              <w:jc w:val="right"/>
            </w:pPr>
            <w:r>
              <w:t xml:space="preserve">0.0233</w:t>
            </w:r>
          </w:p>
        </w:tc>
      </w:tr>
      <w:tr>
        <w:tc>
          <w:tcPr/>
          <w:p>
            <w:pPr>
              <w:pStyle w:val="Compact"/>
            </w:pPr>
            <w:r>
              <w:t xml:space="preserve">p95</w:t>
            </w:r>
          </w:p>
        </w:tc>
        <w:tc>
          <w:tcPr/>
          <w:p>
            <w:pPr>
              <w:pStyle w:val="Compact"/>
              <w:jc w:val="right"/>
            </w:pPr>
            <w:r>
              <w:t xml:space="preserve">105,222,354.1185</w:t>
            </w:r>
          </w:p>
        </w:tc>
        <w:tc>
          <w:tcPr/>
          <w:p>
            <w:pPr>
              <w:pStyle w:val="Compact"/>
              <w:jc w:val="right"/>
            </w:pPr>
            <w:r>
              <w:t xml:space="preserve">104,723,517.9520</w:t>
            </w:r>
          </w:p>
        </w:tc>
        <w:tc>
          <w:tcPr/>
          <w:p>
            <w:pPr>
              <w:pStyle w:val="Compact"/>
              <w:jc w:val="right"/>
            </w:pPr>
            <w:r>
              <w:t xml:space="preserve">0.0048</w:t>
            </w:r>
          </w:p>
        </w:tc>
      </w:tr>
      <w:tr>
        <w:tc>
          <w:tcPr/>
          <w:p>
            <w:pPr>
              <w:pStyle w:val="Compact"/>
            </w:pPr>
            <w:r>
              <w:t xml:space="preserve">p99</w:t>
            </w:r>
          </w:p>
        </w:tc>
        <w:tc>
          <w:tcPr/>
          <w:p>
            <w:pPr>
              <w:pStyle w:val="Compact"/>
              <w:jc w:val="right"/>
            </w:pPr>
            <w:r>
              <w:t xml:space="preserve">108,983,393.2212</w:t>
            </w:r>
          </w:p>
        </w:tc>
        <w:tc>
          <w:tcPr/>
          <w:p>
            <w:pPr>
              <w:pStyle w:val="Compact"/>
              <w:jc w:val="right"/>
            </w:pPr>
            <w:r>
              <w:t xml:space="preserve">108,745,506.9520</w:t>
            </w:r>
          </w:p>
        </w:tc>
        <w:tc>
          <w:tcPr/>
          <w:p>
            <w:pPr>
              <w:pStyle w:val="Compact"/>
              <w:jc w:val="right"/>
            </w:pPr>
            <w:r>
              <w:t xml:space="preserve">0.0022</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2026-09-21T21:35:15Z</dcterms:created>
  <dcterms:modified xsi:type="dcterms:W3CDTF">2026-09-21T21:35:15Z</dcterms:modified>
</cp:coreProperties>
</file>

<file path=docProps/custom.xml><?xml version="1.0" encoding="utf-8"?>
<Properties xmlns="http://schemas.openxmlformats.org/officeDocument/2006/custom-properties" xmlns:vt="http://schemas.openxmlformats.org/officeDocument/2006/docPropsVTypes"/>
</file>