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About 5,600 excluding abstract, tables and references.</w:t>
      </w:r>
      <w:r>
        <w:t xml:space="preserve"> </w:t>
      </w:r>
      <w:r>
        <w:rPr>
          <w:b/>
          <w:bCs/>
        </w:rPr>
        <w:t xml:space="preserve">Figures.</w:t>
      </w:r>
      <w:r>
        <w:t xml:space="preserve"> </w:t>
      </w:r>
      <w:r>
        <w:t xml:space="preserve">5.</w:t>
      </w:r>
      <w:r>
        <w:t xml:space="preserve"> </w:t>
      </w:r>
      <w:r>
        <w:rPr>
          <w:b/>
          <w:bCs/>
        </w:rPr>
        <w:t xml:space="preserve">Tables.</w:t>
      </w:r>
      <w:r>
        <w:t xml:space="preserve"> </w:t>
      </w:r>
      <w:r>
        <w:t xml:space="preserve">8 in text, 12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pPr>
      <w:r>
        <w:rPr>
          <w:b/>
          <w:bCs/>
        </w:rPr>
        <w:t xml:space="preserve">Keywords.</w:t>
      </w:r>
      <w:r>
        <w:t xml:space="preserve"> </w:t>
      </w:r>
      <w:r>
        <w:t xml:space="preserve">financial protection; out-of-pocket spending; tail risk; expected shortfall;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2025).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Generalized Pareto shape above the 90th percentile in both countries under each construction of the denominator, with 95% Rao-Wu bootstrap intervals and the p-value of the US minus Nigeria difference.</w:t>
      </w:r>
    </w:p>
    <w:p>
      <w:pPr>
        <w:pStyle w:val="BodyText"/>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2"/>
        </w:numPr>
      </w:pPr>
      <w:r>
        <w:t xml:space="preserve">Acerbi, C., &amp; Tasche, D. (2002). On the coherence of expected shortfall.</w:t>
      </w:r>
      <w:r>
        <w:t xml:space="preserve"> </w:t>
      </w:r>
      <w:r>
        <w:rPr>
          <w:i/>
          <w:iCs/>
        </w:rPr>
        <w:t xml:space="preserve">Journal of Banking and Finance</w:t>
      </w:r>
      <w:r>
        <w:t xml:space="preserve">, 26(7), 1487–1503. doi:10.1016/S0378-4266(02)00283-2</w:t>
      </w:r>
    </w:p>
    <w:p>
      <w:pPr>
        <w:pStyle w:val="Compact"/>
        <w:numPr>
          <w:ilvl w:val="0"/>
          <w:numId w:val="1002"/>
        </w:numPr>
      </w:pPr>
      <w:r>
        <w:t xml:space="preserve">Artzner, P., Delbaen, F., Eber, J.-M., &amp; Heath, D. (1999). Coherent measures of risk.</w:t>
      </w:r>
      <w:r>
        <w:t xml:space="preserve"> </w:t>
      </w:r>
      <w:r>
        <w:rPr>
          <w:i/>
          <w:iCs/>
        </w:rPr>
        <w:t xml:space="preserve">Mathematical Finance</w:t>
      </w:r>
      <w:r>
        <w:t xml:space="preserve">, 9(3), 203–228. doi:10.1111/1467-9965.00068</w:t>
      </w:r>
    </w:p>
    <w:p>
      <w:pPr>
        <w:pStyle w:val="Compact"/>
        <w:numPr>
          <w:ilvl w:val="0"/>
          <w:numId w:val="1002"/>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2"/>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2"/>
        </w:numPr>
      </w:pPr>
      <w:r>
        <w:t xml:space="preserve">Balkema, A. A., &amp; de Haan, L. (1974). Residual life time at great age.</w:t>
      </w:r>
      <w:r>
        <w:t xml:space="preserve"> </w:t>
      </w:r>
      <w:r>
        <w:rPr>
          <w:i/>
          <w:iCs/>
        </w:rPr>
        <w:t xml:space="preserve">Annals of Probability</w:t>
      </w:r>
      <w:r>
        <w:t xml:space="preserve">, 2(5). doi:10.1214/aop/1176996548</w:t>
      </w:r>
    </w:p>
    <w:p>
      <w:pPr>
        <w:pStyle w:val="Compact"/>
        <w:numPr>
          <w:ilvl w:val="0"/>
          <w:numId w:val="1002"/>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2"/>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e006139. doi:10.1161/CIRCOUTCOMES.119.006139</w:t>
      </w:r>
    </w:p>
    <w:p>
      <w:pPr>
        <w:pStyle w:val="Compact"/>
        <w:numPr>
          <w:ilvl w:val="0"/>
          <w:numId w:val="1002"/>
        </w:numPr>
      </w:pPr>
      <w:r>
        <w:t xml:space="preserve">Coles, S. (2001).</w:t>
      </w:r>
      <w:r>
        <w:t xml:space="preserve"> </w:t>
      </w:r>
      <w:r>
        <w:rPr>
          <w:i/>
          <w:iCs/>
        </w:rPr>
        <w:t xml:space="preserve">An Introduction to Statistical Modeling of Extreme Values</w:t>
      </w:r>
      <w:r>
        <w:t xml:space="preserve">. London: Springer. doi:10.1007/978-1-4471-3675-0</w:t>
      </w:r>
    </w:p>
    <w:p>
      <w:pPr>
        <w:pStyle w:val="Compact"/>
        <w:numPr>
          <w:ilvl w:val="0"/>
          <w:numId w:val="1002"/>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2"/>
        </w:numPr>
      </w:pPr>
      <w:r>
        <w:t xml:space="preserve">Davison, A. C., &amp; Smith, R. L. (1990). Models for exceedances over high thresholds.</w:t>
      </w:r>
      <w:r>
        <w:t xml:space="preserve"> </w:t>
      </w:r>
      <w:r>
        <w:rPr>
          <w:i/>
          <w:iCs/>
        </w:rPr>
        <w:t xml:space="preserve">Journal of the Royal Statistical Society, Series B</w:t>
      </w:r>
      <w:r>
        <w:t xml:space="preserve">, 52(3), 393–425. doi:10.1111/j.2517-6161.1990.tb01796.x</w:t>
      </w:r>
    </w:p>
    <w:p>
      <w:pPr>
        <w:pStyle w:val="Compact"/>
        <w:numPr>
          <w:ilvl w:val="0"/>
          <w:numId w:val="1002"/>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2"/>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2"/>
        </w:numPr>
      </w:pPr>
      <w:r>
        <w:t xml:space="preserve">Klugman, S. A., Panjer, H. H., &amp; Willmot, G. E. (2019).</w:t>
      </w:r>
      <w:r>
        <w:t xml:space="preserve"> </w:t>
      </w:r>
      <w:r>
        <w:rPr>
          <w:i/>
          <w:iCs/>
        </w:rPr>
        <w:t xml:space="preserve">Loss Models: From Data to Decisions</w:t>
      </w:r>
      <w:r>
        <w:t xml:space="preserve"> </w:t>
      </w:r>
      <w:r>
        <w:t xml:space="preserve">(5th ed.). Hoboken, NJ: Wiley. ISBN 978-1-119-52378-9</w:t>
      </w:r>
    </w:p>
    <w:p>
      <w:pPr>
        <w:pStyle w:val="Compact"/>
        <w:numPr>
          <w:ilvl w:val="0"/>
          <w:numId w:val="1002"/>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2"/>
        </w:numPr>
      </w:pPr>
      <w:r>
        <w:t xml:space="preserve">Pickands, J. (1975). Statistical inference using extreme order statistics.</w:t>
      </w:r>
      <w:r>
        <w:t xml:space="preserve"> </w:t>
      </w:r>
      <w:r>
        <w:rPr>
          <w:i/>
          <w:iCs/>
        </w:rPr>
        <w:t xml:space="preserve">Annals of Statistics</w:t>
      </w:r>
      <w:r>
        <w:t xml:space="preserve">, 3(1). doi:10.1214/aos/1176343003</w:t>
      </w:r>
    </w:p>
    <w:p>
      <w:pPr>
        <w:pStyle w:val="Compact"/>
        <w:numPr>
          <w:ilvl w:val="0"/>
          <w:numId w:val="1002"/>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 83. doi:10.1186/s12961-022-00886-3</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Richard, P., Walker, R., &amp; Alexandre, P. K.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2"/>
        </w:numPr>
      </w:pPr>
      <w:r>
        <w:t xml:space="preserve">Schoen, C., Collins, S. R., Kriss, J. L., &amp; Doty, M. M. (2008). How many are underinsured? Trends among U.S. adults, 2003 and 2007.</w:t>
      </w:r>
      <w:r>
        <w:t xml:space="preserve"> </w:t>
      </w:r>
      <w:r>
        <w:rPr>
          <w:i/>
          <w:iCs/>
        </w:rPr>
        <w:t xml:space="preserve">Health Affairs</w:t>
      </w:r>
      <w:r>
        <w:t xml:space="preserve">, 27(Suppl 1), w298–w309. doi:10.1377/hlthaff.27.4.w298</w:t>
      </w:r>
    </w:p>
    <w:p>
      <w:pPr>
        <w:pStyle w:val="Compact"/>
        <w:numPr>
          <w:ilvl w:val="0"/>
          <w:numId w:val="1002"/>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2"/>
        </w:numPr>
      </w:pPr>
      <w:r>
        <w:t xml:space="preserve">Wagstaff, A., Flores, G., Hsu, J., Smitz, M.-F.,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2"/>
        </w:numPr>
      </w:pPr>
      <w:r>
        <w:t xml:space="preserve">WHO &amp; World Bank (2023).</w:t>
      </w:r>
      <w:r>
        <w:t xml:space="preserve"> </w:t>
      </w:r>
      <w:r>
        <w:rPr>
          <w:i/>
          <w:iCs/>
        </w:rPr>
        <w:t xml:space="preserve">Tracking Universal Health Coverage: 2023 Global Monitoring Report</w:t>
      </w:r>
      <w:r>
        <w:t xml:space="preserve">. Geneva: World Health Organization and Washington, DC: World Bank. doi:10.1596/40348</w:t>
      </w:r>
    </w:p>
    <w:p>
      <w:pPr>
        <w:pStyle w:val="Compact"/>
        <w:numPr>
          <w:ilvl w:val="0"/>
          <w:numId w:val="1002"/>
        </w:numPr>
      </w:pPr>
      <w:r>
        <w:t xml:space="preserve">World Bank (2025).</w:t>
      </w:r>
      <w:r>
        <w:t xml:space="preserve"> </w:t>
      </w:r>
      <w:r>
        <w:rPr>
          <w:i/>
          <w:iCs/>
        </w:rPr>
        <w:t xml:space="preserve">World Development Indicators</w:t>
      </w:r>
      <w:r>
        <w:t xml:space="preserve">: out-of-pocket expenditure as a share of current health expenditure (SH.XPD.OOPC.CH.ZS) and current health expenditure per capita (SH.XPD.CHEX.PC.CD), 2023 values. https://data.worldbank.org (accessed September 2026).</w:t>
      </w:r>
    </w:p>
    <w:p>
      <w:pPr>
        <w:pStyle w:val="Compact"/>
        <w:numPr>
          <w:ilvl w:val="0"/>
          <w:numId w:val="1002"/>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2"/>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pPr>
      <w:r>
        <w:rPr>
          <w:b/>
          <w:bCs/>
        </w:rPr>
        <w:t xml:space="preserve">Table 1.</w:t>
      </w:r>
      <w:r>
        <w:t xml:space="preserve"> </w:t>
      </w:r>
      <w:r>
        <w:t xml:space="preserve">Catastrophic spending on harmonized definitions.</w:t>
      </w:r>
    </w:p>
    <w:p>
      <w:pPr>
        <w:pStyle w:val="BodyText"/>
      </w:pPr>
      <w:r>
        <w:rPr>
          <w:i/>
          <w:iCs/>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7.39</w:t>
            </w:r>
          </w:p>
        </w:tc>
        <w:tc>
          <w:tcPr/>
          <w:p>
            <w:pPr>
              <w:pStyle w:val="Compact"/>
              <w:jc w:val="right"/>
            </w:pPr>
            <w:r>
              <w:t xml:space="preserve">0.16</w:t>
            </w:r>
          </w:p>
        </w:tc>
        <w:tc>
          <w:tcPr/>
          <w:p>
            <w:pPr>
              <w:pStyle w:val="Compact"/>
              <w:jc w:val="right"/>
            </w:pPr>
            <w:r>
              <w:t xml:space="preserve">7.08</w:t>
            </w:r>
          </w:p>
        </w:tc>
        <w:tc>
          <w:tcPr/>
          <w:p>
            <w:pPr>
              <w:pStyle w:val="Compact"/>
              <w:jc w:val="right"/>
            </w:pPr>
            <w:r>
              <w:t xml:space="preserve">7.70</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2.25</w:t>
            </w:r>
          </w:p>
        </w:tc>
        <w:tc>
          <w:tcPr/>
          <w:p>
            <w:pPr>
              <w:pStyle w:val="Compact"/>
              <w:jc w:val="right"/>
            </w:pPr>
            <w:r>
              <w:t xml:space="preserve">0.08</w:t>
            </w:r>
          </w:p>
        </w:tc>
        <w:tc>
          <w:tcPr/>
          <w:p>
            <w:pPr>
              <w:pStyle w:val="Compact"/>
              <w:jc w:val="right"/>
            </w:pPr>
            <w:r>
              <w:t xml:space="preserve">2.09</w:t>
            </w:r>
          </w:p>
        </w:tc>
        <w:tc>
          <w:tcPr/>
          <w:p>
            <w:pPr>
              <w:pStyle w:val="Compact"/>
              <w:jc w:val="right"/>
            </w:pPr>
            <w:r>
              <w:t xml:space="preserve">2.41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1.10</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1.21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10.98</w:t>
            </w:r>
          </w:p>
        </w:tc>
        <w:tc>
          <w:tcPr/>
          <w:p>
            <w:pPr>
              <w:pStyle w:val="Compact"/>
              <w:jc w:val="right"/>
            </w:pPr>
            <w:r>
              <w:t xml:space="preserve">0.25</w:t>
            </w:r>
          </w:p>
        </w:tc>
        <w:tc>
          <w:tcPr/>
          <w:p>
            <w:pPr>
              <w:pStyle w:val="Compact"/>
              <w:jc w:val="right"/>
            </w:pPr>
            <w:r>
              <w:t xml:space="preserve">10.48</w:t>
            </w:r>
          </w:p>
        </w:tc>
        <w:tc>
          <w:tcPr/>
          <w:p>
            <w:pPr>
              <w:pStyle w:val="Compact"/>
              <w:jc w:val="right"/>
            </w:pPr>
            <w:r>
              <w:t xml:space="preserve">11.47</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10.18</w:t>
            </w:r>
          </w:p>
        </w:tc>
        <w:tc>
          <w:tcPr/>
          <w:p>
            <w:pPr>
              <w:pStyle w:val="Compact"/>
              <w:jc w:val="right"/>
            </w:pPr>
            <w:r>
              <w:t xml:space="preserve">0.27</w:t>
            </w:r>
          </w:p>
        </w:tc>
        <w:tc>
          <w:tcPr/>
          <w:p>
            <w:pPr>
              <w:pStyle w:val="Compact"/>
              <w:jc w:val="right"/>
            </w:pPr>
            <w:r>
              <w:t xml:space="preserve">9.65</w:t>
            </w:r>
          </w:p>
        </w:tc>
        <w:tc>
          <w:tcPr/>
          <w:p>
            <w:pPr>
              <w:pStyle w:val="Compact"/>
              <w:jc w:val="right"/>
            </w:pPr>
            <w:r>
              <w:t xml:space="preserve">10.72</w:t>
            </w:r>
          </w:p>
        </w:tc>
        <w:tc>
          <w:tcPr/>
          <w:p>
            <w:pPr>
              <w:pStyle w:val="Compact"/>
              <w:jc w:val="right"/>
            </w:pPr>
            <w:r>
              <w:t xml:space="preserve">61,447</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2.</w:t>
      </w:r>
      <w:r>
        <w:t xml:space="preserve"> </w:t>
      </w:r>
      <w:r>
        <w:t xml:space="preserve">The burden distribution by quantile, on the published and the matched constructions of the denominator.</w:t>
      </w:r>
    </w:p>
    <w:p>
      <w:pPr>
        <w:pStyle w:val="BodyText"/>
      </w:pPr>
      <w:r>
        <w:rPr>
          <w:i/>
          <w:iCs/>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Quantile</w:t>
            </w:r>
          </w:p>
        </w:tc>
        <w:tc>
          <w:tcPr/>
          <w:p>
            <w:pPr>
              <w:pStyle w:val="Compact"/>
              <w:jc w:val="right"/>
            </w:pPr>
            <w:r>
              <w:t xml:space="preserve">US, published %</w:t>
            </w:r>
          </w:p>
        </w:tc>
        <w:tc>
          <w:tcPr/>
          <w:p>
            <w:pPr>
              <w:pStyle w:val="Compact"/>
              <w:jc w:val="right"/>
            </w:pPr>
            <w:r>
              <w:t xml:space="preserve">Nigeria, published %</w:t>
            </w:r>
          </w:p>
        </w:tc>
        <w:tc>
          <w:tcPr/>
          <w:p>
            <w:pPr>
              <w:pStyle w:val="Compact"/>
              <w:jc w:val="right"/>
            </w:pPr>
            <w:r>
              <w:t xml:space="preserve">Ratio NG / US</w:t>
            </w:r>
          </w:p>
        </w:tc>
        <w:tc>
          <w:tcPr/>
          <w:p>
            <w:pPr>
              <w:pStyle w:val="Compact"/>
              <w:jc w:val="right"/>
            </w:pPr>
            <w:r>
              <w:t xml:space="preserve">Nigeria, net of OOP %</w:t>
            </w:r>
          </w:p>
        </w:tc>
        <w:tc>
          <w:tcPr/>
          <w:p>
            <w:pPr>
              <w:pStyle w:val="Compact"/>
              <w:jc w:val="right"/>
            </w:pPr>
            <w:r>
              <w:t xml:space="preserve">US, income plus OOP %</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1.92</w:t>
            </w:r>
          </w:p>
        </w:tc>
        <w:tc>
          <w:tcPr/>
          <w:p>
            <w:pPr>
              <w:pStyle w:val="Compact"/>
              <w:jc w:val="right"/>
            </w:pPr>
            <w:r>
              <w:t xml:space="preserve">1.05</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7.20</w:t>
            </w:r>
          </w:p>
        </w:tc>
        <w:tc>
          <w:tcPr/>
          <w:p>
            <w:pPr>
              <w:pStyle w:val="Compact"/>
              <w:jc w:val="right"/>
            </w:pPr>
            <w:r>
              <w:t xml:space="preserve">3.06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19.49</w:t>
            </w:r>
          </w:p>
        </w:tc>
        <w:tc>
          <w:tcPr/>
          <w:p>
            <w:pPr>
              <w:pStyle w:val="Compact"/>
              <w:jc w:val="right"/>
            </w:pPr>
            <w:r>
              <w:t xml:space="preserve">7.30</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33.35</w:t>
            </w:r>
          </w:p>
        </w:tc>
        <w:tc>
          <w:tcPr/>
          <w:p>
            <w:pPr>
              <w:pStyle w:val="Compact"/>
              <w:jc w:val="right"/>
            </w:pPr>
            <w:r>
              <w:t xml:space="preserve">11.94</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93.03</w:t>
            </w:r>
          </w:p>
        </w:tc>
        <w:tc>
          <w:tcPr/>
          <w:p>
            <w:pPr>
              <w:pStyle w:val="Compact"/>
              <w:jc w:val="right"/>
            </w:pPr>
            <w:r>
              <w:t xml:space="preserve">29.64</w:t>
            </w:r>
          </w:p>
        </w:tc>
      </w:tr>
    </w:tbl>
    <w:p>
      <w:pPr>
        <w:pStyle w:val="BodyText"/>
      </w:pPr>
      <w:r>
        <w:rPr>
          <w:b/>
          <w:bCs/>
        </w:rPr>
        <w:t xml:space="preserve">Table 3.</w:t>
      </w:r>
      <w:r>
        <w:t xml:space="preserve"> </w:t>
      </w:r>
      <w:r>
        <w:t xml:space="preserve">Tail-risk measures of the out-of-pocket burden by group, matched net construction.</w:t>
      </w:r>
    </w:p>
    <w:p>
      <w:pPr>
        <w:pStyle w:val="BodyText"/>
      </w:pPr>
      <w:r>
        <w:rPr>
          <w:i/>
          <w:iCs/>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38.16</w:t>
            </w:r>
          </w:p>
        </w:tc>
        <w:tc>
          <w:tcPr/>
          <w:p>
            <w:pPr>
              <w:pStyle w:val="Compact"/>
              <w:jc w:val="right"/>
            </w:pPr>
            <w:r>
              <w:t xml:space="preserve">47.51</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38.04</w:t>
            </w:r>
          </w:p>
        </w:tc>
        <w:tc>
          <w:tcPr/>
          <w:p>
            <w:pPr>
              <w:pStyle w:val="Compact"/>
              <w:jc w:val="right"/>
            </w:pPr>
            <w:r>
              <w:t xml:space="preserve">48.14</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+0.607</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34.43</w:t>
            </w:r>
          </w:p>
        </w:tc>
        <w:tc>
          <w:tcPr/>
          <w:p>
            <w:pPr>
              <w:pStyle w:val="Compact"/>
              <w:jc w:val="right"/>
            </w:pPr>
            <w:r>
              <w:t xml:space="preserve">66.60</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+0.567</w:t>
            </w:r>
          </w:p>
        </w:tc>
        <w:tc>
          <w:tcPr/>
          <w:p>
            <w:pPr>
              <w:pStyle w:val="Compact"/>
              <w:jc w:val="right"/>
            </w:pPr>
            <w:r>
              <w:t xml:space="preserve">+0.951</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32.40</w:t>
            </w:r>
          </w:p>
        </w:tc>
        <w:tc>
          <w:tcPr/>
          <w:p>
            <w:pPr>
              <w:pStyle w:val="Compact"/>
              <w:jc w:val="right"/>
            </w:pPr>
            <w:r>
              <w:t xml:space="preserve">53.37</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+0.316</w:t>
            </w:r>
          </w:p>
        </w:tc>
        <w:tc>
          <w:tcPr/>
          <w:p>
            <w:pPr>
              <w:pStyle w:val="Compact"/>
              <w:jc w:val="right"/>
            </w:pPr>
            <w:r>
              <w:t xml:space="preserve">+0.881</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96.25</w:t>
            </w:r>
          </w:p>
        </w:tc>
        <w:tc>
          <w:tcPr/>
          <w:p>
            <w:pPr>
              <w:pStyle w:val="Compact"/>
              <w:jc w:val="right"/>
            </w:pPr>
            <w:r>
              <w:t xml:space="preserve">160.45</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+0.567</w:t>
            </w:r>
          </w:p>
        </w:tc>
        <w:tc>
          <w:tcPr/>
          <w:p>
            <w:pPr>
              <w:pStyle w:val="Compact"/>
              <w:jc w:val="right"/>
            </w:pPr>
            <w:r>
              <w:t xml:space="preserve">+0.851</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42.85</w:t>
            </w:r>
          </w:p>
        </w:tc>
        <w:tc>
          <w:tcPr/>
          <w:p>
            <w:pPr>
              <w:pStyle w:val="Compact"/>
              <w:jc w:val="right"/>
            </w:pPr>
            <w:r>
              <w:t xml:space="preserve">55.92</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+0.614</w:t>
            </w:r>
          </w:p>
        </w:tc>
        <w:tc>
          <w:tcPr/>
          <w:p>
            <w:pPr>
              <w:pStyle w:val="Compact"/>
              <w:jc w:val="right"/>
            </w:pPr>
            <w:r>
              <w:t xml:space="preserve">+0.735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49.27</w:t>
            </w:r>
          </w:p>
        </w:tc>
        <w:tc>
          <w:tcPr/>
          <w:p>
            <w:pPr>
              <w:pStyle w:val="Compact"/>
              <w:jc w:val="right"/>
            </w:pPr>
            <w:r>
              <w:t xml:space="preserve">59.74</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+0.556</w:t>
            </w:r>
          </w:p>
        </w:tc>
        <w:tc>
          <w:tcPr/>
          <w:p>
            <w:pPr>
              <w:pStyle w:val="Compact"/>
              <w:jc w:val="right"/>
            </w:pPr>
            <w:r>
              <w:t xml:space="preserve">+0.713</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61.31</w:t>
            </w:r>
          </w:p>
        </w:tc>
        <w:tc>
          <w:tcPr/>
          <w:p>
            <w:pPr>
              <w:pStyle w:val="Compact"/>
              <w:jc w:val="right"/>
            </w:pPr>
            <w:r>
              <w:t xml:space="preserve">93.93</w:t>
            </w:r>
          </w:p>
        </w:tc>
        <w:tc>
          <w:tcPr/>
          <w:p>
            <w:pPr>
              <w:pStyle w:val="Compact"/>
              <w:jc w:val="right"/>
            </w:pPr>
            <w:r>
              <w:t xml:space="preserve">183.11</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35.25</w:t>
            </w:r>
          </w:p>
        </w:tc>
        <w:tc>
          <w:tcPr/>
          <w:p>
            <w:pPr>
              <w:pStyle w:val="Compact"/>
              <w:jc w:val="right"/>
            </w:pPr>
            <w:r>
              <w:t xml:space="preserve">83.75</w:t>
            </w:r>
          </w:p>
        </w:tc>
        <w:tc>
          <w:tcPr/>
          <w:p>
            <w:pPr>
              <w:pStyle w:val="Compact"/>
              <w:jc w:val="right"/>
            </w:pPr>
            <w:r>
              <w:t xml:space="preserve">66.32</w:t>
            </w:r>
          </w:p>
        </w:tc>
        <w:tc>
          <w:tcPr/>
          <w:p>
            <w:pPr>
              <w:pStyle w:val="Compact"/>
              <w:jc w:val="right"/>
            </w:pPr>
            <w:r>
              <w:t xml:space="preserve">104.27</w:t>
            </w:r>
          </w:p>
        </w:tc>
        <w:tc>
          <w:tcPr/>
          <w:p>
            <w:pPr>
              <w:pStyle w:val="Compact"/>
              <w:jc w:val="right"/>
            </w:pPr>
            <w:r>
              <w:t xml:space="preserve">199.32</w:t>
            </w:r>
          </w:p>
        </w:tc>
        <w:tc>
          <w:tcPr/>
          <w:p>
            <w:pPr>
              <w:pStyle w:val="Compact"/>
              <w:jc w:val="right"/>
            </w:pPr>
            <w:r>
              <w:t xml:space="preserve">+0.568</w:t>
            </w:r>
          </w:p>
        </w:tc>
        <w:tc>
          <w:tcPr/>
          <w:p>
            <w:pPr>
              <w:pStyle w:val="Compact"/>
              <w:jc w:val="right"/>
            </w:pPr>
            <w:r>
              <w:t xml:space="preserve">+0.350</w:t>
            </w:r>
          </w:p>
        </w:tc>
        <w:tc>
          <w:tcPr/>
          <w:p>
            <w:pPr>
              <w:pStyle w:val="Compact"/>
              <w:jc w:val="right"/>
            </w:pPr>
            <w:r>
              <w:t xml:space="preserve">+0.763</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24.91</w:t>
            </w:r>
          </w:p>
        </w:tc>
        <w:tc>
          <w:tcPr/>
          <w:p>
            <w:pPr>
              <w:pStyle w:val="Compact"/>
              <w:jc w:val="right"/>
            </w:pPr>
            <w:r>
              <w:t xml:space="preserve">42.95</w:t>
            </w:r>
          </w:p>
        </w:tc>
        <w:tc>
          <w:tcPr/>
          <w:p>
            <w:pPr>
              <w:pStyle w:val="Compact"/>
              <w:jc w:val="right"/>
            </w:pPr>
            <w:r>
              <w:t xml:space="preserve">33.48</w:t>
            </w:r>
          </w:p>
        </w:tc>
        <w:tc>
          <w:tcPr/>
          <w:p>
            <w:pPr>
              <w:pStyle w:val="Compact"/>
              <w:jc w:val="right"/>
            </w:pPr>
            <w:r>
              <w:t xml:space="preserve">52.39</w:t>
            </w:r>
          </w:p>
        </w:tc>
        <w:tc>
          <w:tcPr/>
          <w:p>
            <w:pPr>
              <w:pStyle w:val="Compact"/>
              <w:jc w:val="right"/>
            </w:pPr>
            <w:r>
              <w:t xml:space="preserve">74.97</w:t>
            </w:r>
          </w:p>
        </w:tc>
        <w:tc>
          <w:tcPr/>
          <w:p>
            <w:pPr>
              <w:pStyle w:val="Compact"/>
              <w:jc w:val="right"/>
            </w:pPr>
            <w:r>
              <w:t xml:space="preserve">+0.119</w:t>
            </w:r>
          </w:p>
        </w:tc>
        <w:tc>
          <w:tcPr/>
          <w:p>
            <w:pPr>
              <w:pStyle w:val="Compact"/>
              <w:jc w:val="right"/>
            </w:pPr>
            <w:r>
              <w:t xml:space="preserve">-0.096</w:t>
            </w:r>
          </w:p>
        </w:tc>
        <w:tc>
          <w:tcPr/>
          <w:p>
            <w:pPr>
              <w:pStyle w:val="Compact"/>
              <w:jc w:val="right"/>
            </w:pPr>
            <w:r>
              <w:t xml:space="preserve">+0.610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31.14</w:t>
            </w:r>
          </w:p>
        </w:tc>
        <w:tc>
          <w:tcPr/>
          <w:p>
            <w:pPr>
              <w:pStyle w:val="Compact"/>
              <w:jc w:val="right"/>
            </w:pPr>
            <w:r>
              <w:t xml:space="preserve">61.02</w:t>
            </w:r>
          </w:p>
        </w:tc>
        <w:tc>
          <w:tcPr/>
          <w:p>
            <w:pPr>
              <w:pStyle w:val="Compact"/>
              <w:jc w:val="right"/>
            </w:pPr>
            <w:r>
              <w:t xml:space="preserve">46.37</w:t>
            </w:r>
          </w:p>
        </w:tc>
        <w:tc>
          <w:tcPr/>
          <w:p>
            <w:pPr>
              <w:pStyle w:val="Compact"/>
              <w:jc w:val="right"/>
            </w:pPr>
            <w:r>
              <w:t xml:space="preserve">76.87</w:t>
            </w:r>
          </w:p>
        </w:tc>
        <w:tc>
          <w:tcPr/>
          <w:p>
            <w:pPr>
              <w:pStyle w:val="Compact"/>
              <w:jc w:val="right"/>
            </w:pPr>
            <w:r>
              <w:t xml:space="preserve">114.68</w:t>
            </w:r>
          </w:p>
        </w:tc>
        <w:tc>
          <w:tcPr/>
          <w:p>
            <w:pPr>
              <w:pStyle w:val="Compact"/>
              <w:jc w:val="right"/>
            </w:pPr>
            <w:r>
              <w:t xml:space="preserve">+0.197</w:t>
            </w:r>
          </w:p>
        </w:tc>
        <w:tc>
          <w:tcPr/>
          <w:p>
            <w:pPr>
              <w:pStyle w:val="Compact"/>
              <w:jc w:val="right"/>
            </w:pPr>
            <w:r>
              <w:t xml:space="preserve">-0.050</w:t>
            </w:r>
          </w:p>
        </w:tc>
        <w:tc>
          <w:tcPr/>
          <w:p>
            <w:pPr>
              <w:pStyle w:val="Compact"/>
              <w:jc w:val="right"/>
            </w:pPr>
            <w:r>
              <w:t xml:space="preserve">+0.652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41.29</w:t>
            </w:r>
          </w:p>
        </w:tc>
        <w:tc>
          <w:tcPr/>
          <w:p>
            <w:pPr>
              <w:pStyle w:val="Compact"/>
              <w:jc w:val="right"/>
            </w:pPr>
            <w:r>
              <w:t xml:space="preserve">121.57</w:t>
            </w:r>
          </w:p>
        </w:tc>
        <w:tc>
          <w:tcPr/>
          <w:p>
            <w:pPr>
              <w:pStyle w:val="Compact"/>
              <w:jc w:val="right"/>
            </w:pPr>
            <w:r>
              <w:t xml:space="preserve">85.89</w:t>
            </w:r>
          </w:p>
        </w:tc>
        <w:tc>
          <w:tcPr/>
          <w:p>
            <w:pPr>
              <w:pStyle w:val="Compact"/>
              <w:jc w:val="right"/>
            </w:pPr>
            <w:r>
              <w:t xml:space="preserve">164.03</w:t>
            </w:r>
          </w:p>
        </w:tc>
        <w:tc>
          <w:tcPr/>
          <w:p>
            <w:pPr>
              <w:pStyle w:val="Compact"/>
              <w:jc w:val="right"/>
            </w:pPr>
            <w:r>
              <w:t xml:space="preserve">294.77</w:t>
            </w:r>
          </w:p>
        </w:tc>
        <w:tc>
          <w:tcPr/>
          <w:p>
            <w:pPr>
              <w:pStyle w:val="Compact"/>
              <w:jc w:val="right"/>
            </w:pPr>
            <w:r>
              <w:t xml:space="preserve">+0.598</w:t>
            </w:r>
          </w:p>
        </w:tc>
        <w:tc>
          <w:tcPr/>
          <w:p>
            <w:pPr>
              <w:pStyle w:val="Compact"/>
              <w:jc w:val="right"/>
            </w:pPr>
            <w:r>
              <w:t xml:space="preserve">+0.288</w:t>
            </w:r>
          </w:p>
        </w:tc>
        <w:tc>
          <w:tcPr/>
          <w:p>
            <w:pPr>
              <w:pStyle w:val="Compact"/>
              <w:jc w:val="right"/>
            </w:pPr>
            <w:r>
              <w:t xml:space="preserve">+0.944</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36.02</w:t>
            </w:r>
          </w:p>
        </w:tc>
        <w:tc>
          <w:tcPr/>
          <w:p>
            <w:pPr>
              <w:pStyle w:val="Compact"/>
              <w:jc w:val="right"/>
            </w:pPr>
            <w:r>
              <w:t xml:space="preserve">87.35</w:t>
            </w:r>
          </w:p>
        </w:tc>
        <w:tc>
          <w:tcPr/>
          <w:p>
            <w:pPr>
              <w:pStyle w:val="Compact"/>
              <w:jc w:val="right"/>
            </w:pPr>
            <w:r>
              <w:t xml:space="preserve">67.74</w:t>
            </w:r>
          </w:p>
        </w:tc>
        <w:tc>
          <w:tcPr/>
          <w:p>
            <w:pPr>
              <w:pStyle w:val="Compact"/>
              <w:jc w:val="right"/>
            </w:pPr>
            <w:r>
              <w:t xml:space="preserve">109.56</w:t>
            </w:r>
          </w:p>
        </w:tc>
        <w:tc>
          <w:tcPr/>
          <w:p>
            <w:pPr>
              <w:pStyle w:val="Compact"/>
              <w:jc w:val="right"/>
            </w:pPr>
            <w:r>
              <w:t xml:space="preserve">216.19</w:t>
            </w:r>
          </w:p>
        </w:tc>
        <w:tc>
          <w:tcPr/>
          <w:p>
            <w:pPr>
              <w:pStyle w:val="Compact"/>
              <w:jc w:val="right"/>
            </w:pPr>
            <w:r>
              <w:t xml:space="preserve">+0.509</w:t>
            </w:r>
          </w:p>
        </w:tc>
        <w:tc>
          <w:tcPr/>
          <w:p>
            <w:pPr>
              <w:pStyle w:val="Compact"/>
              <w:jc w:val="right"/>
            </w:pPr>
            <w:r>
              <w:t xml:space="preserve">+0.274</w:t>
            </w:r>
          </w:p>
        </w:tc>
        <w:tc>
          <w:tcPr/>
          <w:p>
            <w:pPr>
              <w:pStyle w:val="Compact"/>
              <w:jc w:val="right"/>
            </w:pPr>
            <w:r>
              <w:t xml:space="preserve">+0.749</w:t>
            </w:r>
          </w:p>
        </w:tc>
      </w:tr>
    </w:tbl>
    <w:p>
      <w:pPr>
        <w:pStyle w:val="BodyText"/>
      </w:pPr>
      <w:r>
        <w:rPr>
          <w:b/>
          <w:bCs/>
        </w:rPr>
        <w:t xml:space="preserve">Table 4.</w:t>
      </w:r>
      <w:r>
        <w:t xml:space="preserve"> </w:t>
      </w:r>
      <w:r>
        <w:t xml:space="preserve">The US-Nigeria difference in tail shape under each construction of the denominator.</w:t>
      </w:r>
    </w:p>
    <w:p>
      <w:pPr>
        <w:pStyle w:val="BodyText"/>
      </w:pPr>
      <w:r>
        <w:rPr>
          <w:i/>
          <w:iCs/>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pct" w:w="5000"/>
        <w:tblLayout w:type="fixed"/>
        <w:tblLook w:firstRow="1" w:lastRow="0" w:firstColumn="0" w:lastColumn="0" w:noHBand="0" w:noVBand="0" w:val="0020"/>
      </w:tblPr>
      <w:tblGrid>
        <w:gridCol w:w="377"/>
        <w:gridCol w:w="502"/>
        <w:gridCol w:w="502"/>
        <w:gridCol w:w="502"/>
        <w:gridCol w:w="502"/>
        <w:gridCol w:w="502"/>
        <w:gridCol w:w="502"/>
        <w:gridCol w:w="502"/>
        <w:gridCol w:w="502"/>
        <w:gridCol w:w="502"/>
        <w:gridCol w:w="502"/>
        <w:gridCol w:w="502"/>
        <w:gridCol w:w="502"/>
        <w:gridCol w:w="502"/>
        <w:gridCol w:w="502"/>
        <w:gridCol w:w="502"/>
      </w:tblGrid>
      <w:tr>
        <w:trPr>
          <w:tblHeader w:val="on"/>
        </w:trPr>
        <w:tc>
          <w:tcPr/>
          <w:p>
            <w:pPr>
              <w:pStyle w:val="Compact"/>
            </w:pPr>
            <w:r>
              <w:t xml:space="preserve">Construction</w:t>
            </w:r>
          </w:p>
        </w:tc>
        <w:tc>
          <w:tcPr/>
          <w:p>
            <w:pPr>
              <w:pStyle w:val="Compact"/>
              <w:jc w:val="right"/>
            </w:pPr>
            <w:r>
              <w:t xml:space="preserve">US n</w:t>
            </w:r>
          </w:p>
        </w:tc>
        <w:tc>
          <w:tcPr/>
          <w:p>
            <w:pPr>
              <w:pStyle w:val="Compact"/>
              <w:jc w:val="right"/>
            </w:pPr>
            <w:r>
              <w:t xml:space="preserve">NG n</w:t>
            </w:r>
          </w:p>
        </w:tc>
        <w:tc>
          <w:tcPr/>
          <w:p>
            <w:pPr>
              <w:pStyle w:val="Compact"/>
              <w:jc w:val="right"/>
            </w:pPr>
            <w:r>
              <w:t xml:space="preserve">US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NG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Difference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p</w:t>
            </w:r>
          </w:p>
        </w:tc>
        <w:tc>
          <w:tcPr/>
          <w:p>
            <w:pPr>
              <w:pStyle w:val="Compact"/>
              <w:jc w:val="right"/>
            </w:pPr>
            <w:r>
              <w:t xml:space="preserve">US CVaR95</w:t>
            </w:r>
          </w:p>
        </w:tc>
        <w:tc>
          <w:tcPr/>
          <w:p>
            <w:pPr>
              <w:pStyle w:val="Compact"/>
              <w:jc w:val="right"/>
            </w:pPr>
            <w:r>
              <w:t xml:space="preserve">NG CVaR95</w:t>
            </w:r>
          </w:p>
        </w:tc>
        <w:tc>
          <w:tcPr/>
          <w:p>
            <w:pPr>
              <w:pStyle w:val="Compact"/>
              <w:jc w:val="right"/>
            </w:pPr>
            <w:r>
              <w:t xml:space="preserve">US share &gt; 100% of resources</w:t>
            </w:r>
          </w:p>
        </w:tc>
      </w:tr>
      <w:tr>
        <w:tc>
          <w:tcPr/>
          <w:p>
            <w:pPr>
              <w:pStyle w:val="Compact"/>
            </w:pPr>
            <w:r>
              <w:t xml:space="preserve">Published: US OOP/income; Nigeria OOP/consumption</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+0.584</w:t>
            </w:r>
          </w:p>
        </w:tc>
        <w:tc>
          <w:tcPr/>
          <w:p>
            <w:pPr>
              <w:pStyle w:val="Compact"/>
              <w:jc w:val="right"/>
            </w:pPr>
            <w:r>
              <w:t xml:space="preserve">+0.461</w:t>
            </w:r>
          </w:p>
        </w:tc>
        <w:tc>
          <w:tcPr/>
          <w:p>
            <w:pPr>
              <w:pStyle w:val="Compact"/>
              <w:jc w:val="right"/>
            </w:pPr>
            <w:r>
              <w:t xml:space="preserve">+0.728</w:t>
            </w:r>
          </w:p>
        </w:tc>
        <w:tc>
          <w:tcPr/>
          <w:p>
            <w:pPr>
              <w:pStyle w:val="Compact"/>
              <w:jc w:val="right"/>
            </w:pPr>
            <w:r>
              <w:t xml:space="preserve">&lt; 0.001</w:t>
            </w:r>
          </w:p>
        </w:tc>
        <w:tc>
          <w:tcPr/>
          <w:p>
            <w:pPr>
              <w:pStyle w:val="Compact"/>
              <w:jc w:val="right"/>
            </w:pPr>
            <w:r>
              <w:t xml:space="preserve">42.9</w:t>
            </w:r>
          </w:p>
        </w:tc>
        <w:tc>
          <w:tcPr/>
          <w:p>
            <w:pPr>
              <w:pStyle w:val="Compact"/>
              <w:jc w:val="right"/>
            </w:pPr>
            <w:r>
              <w:t xml:space="preserve">38.1</w:t>
            </w:r>
          </w:p>
        </w:tc>
        <w:tc>
          <w:tcPr/>
          <w:p>
            <w:pPr>
              <w:pStyle w:val="Compact"/>
              <w:jc w:val="right"/>
            </w:pPr>
            <w:r>
              <w:t xml:space="preserve">0.27</w:t>
            </w:r>
          </w:p>
        </w:tc>
      </w:tr>
      <w:tr>
        <w:tc>
          <w:tcPr/>
          <w:p>
            <w:pPr>
              <w:pStyle w:val="Compact"/>
            </w:pPr>
            <w:r>
              <w:t xml:space="preserve">Matched net: both over resources excluding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+0.091</w:t>
            </w:r>
          </w:p>
        </w:tc>
        <w:tc>
          <w:tcPr/>
          <w:p>
            <w:pPr>
              <w:pStyle w:val="Compact"/>
              <w:jc w:val="right"/>
            </w:pPr>
            <w:r>
              <w:t xml:space="preserve">-0.083</w:t>
            </w:r>
          </w:p>
        </w:tc>
        <w:tc>
          <w:tcPr/>
          <w:p>
            <w:pPr>
              <w:pStyle w:val="Compact"/>
              <w:jc w:val="right"/>
            </w:pPr>
            <w:r>
              <w:t xml:space="preserve">+0.310</w:t>
            </w:r>
          </w:p>
        </w:tc>
        <w:tc>
          <w:tcPr/>
          <w:p>
            <w:pPr>
              <w:pStyle w:val="Compact"/>
              <w:jc w:val="right"/>
            </w:pPr>
            <w:r>
              <w:t xml:space="preserve">0.351</w:t>
            </w:r>
          </w:p>
        </w:tc>
        <w:tc>
          <w:tcPr/>
          <w:p>
            <w:pPr>
              <w:pStyle w:val="Compact"/>
              <w:jc w:val="right"/>
            </w:pPr>
            <w:r>
              <w:t xml:space="preserve">42.9</w:t>
            </w:r>
          </w:p>
        </w:tc>
        <w:tc>
          <w:tcPr/>
          <w:p>
            <w:pPr>
              <w:pStyle w:val="Compact"/>
              <w:jc w:val="right"/>
            </w:pPr>
            <w:r>
              <w:t xml:space="preserve">76.2</w:t>
            </w:r>
          </w:p>
        </w:tc>
        <w:tc>
          <w:tcPr/>
          <w:p>
            <w:pPr>
              <w:pStyle w:val="Compact"/>
              <w:jc w:val="right"/>
            </w:pPr>
            <w:r>
              <w:t xml:space="preserve">0.27</w:t>
            </w:r>
          </w:p>
        </w:tc>
      </w:tr>
      <w:tr>
        <w:tc>
          <w:tcPr/>
          <w:p>
            <w:pPr>
              <w:pStyle w:val="Compact"/>
            </w:pPr>
            <w:r>
              <w:t xml:space="preserve">Matched gross: both over resources including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+0.343</w:t>
            </w:r>
          </w:p>
        </w:tc>
        <w:tc>
          <w:tcPr/>
          <w:p>
            <w:pPr>
              <w:pStyle w:val="Compact"/>
              <w:jc w:val="right"/>
            </w:pPr>
            <w:r>
              <w:t xml:space="preserve">+0.297</w:t>
            </w:r>
          </w:p>
        </w:tc>
        <w:tc>
          <w:tcPr/>
          <w:p>
            <w:pPr>
              <w:pStyle w:val="Compact"/>
              <w:jc w:val="right"/>
            </w:pPr>
            <w:r>
              <w:t xml:space="preserve">+0.378</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+0.255</w:t>
            </w:r>
          </w:p>
        </w:tc>
        <w:tc>
          <w:tcPr/>
          <w:p>
            <w:pPr>
              <w:pStyle w:val="Compact"/>
              <w:jc w:val="right"/>
            </w:pPr>
            <w:r>
              <w:t xml:space="preserve">+0.143</w:t>
            </w:r>
          </w:p>
        </w:tc>
        <w:tc>
          <w:tcPr/>
          <w:p>
            <w:pPr>
              <w:pStyle w:val="Compact"/>
              <w:jc w:val="right"/>
            </w:pPr>
            <w:r>
              <w:t xml:space="preserve">+0.396</w:t>
            </w:r>
          </w:p>
        </w:tc>
        <w:tc>
          <w:tcPr/>
          <w:p>
            <w:pPr>
              <w:pStyle w:val="Compact"/>
              <w:jc w:val="right"/>
            </w:pPr>
            <w:r>
              <w:t xml:space="preserve">&lt; 0.001</w:t>
            </w:r>
          </w:p>
        </w:tc>
        <w:tc>
          <w:tcPr/>
          <w:p>
            <w:pPr>
              <w:pStyle w:val="Compact"/>
              <w:jc w:val="right"/>
            </w:pPr>
            <w:r>
              <w:t xml:space="preserve">23.4</w:t>
            </w:r>
          </w:p>
        </w:tc>
        <w:tc>
          <w:tcPr/>
          <w:p>
            <w:pPr>
              <w:pStyle w:val="Compact"/>
              <w:jc w:val="right"/>
            </w:pPr>
            <w:r>
              <w:t xml:space="preserve">38.1</w:t>
            </w:r>
          </w:p>
        </w:tc>
        <w:tc>
          <w:tcPr/>
          <w:p>
            <w:pPr>
              <w:pStyle w:val="Compact"/>
              <w:jc w:val="right"/>
            </w:pPr>
            <w:r>
              <w:t xml:space="preserve">0.00</w:t>
            </w:r>
          </w:p>
        </w:tc>
      </w:tr>
      <w:tr>
        <w:tc>
          <w:tcPr/>
          <w:p>
            <w:pPr>
              <w:pStyle w:val="Compact"/>
            </w:pPr>
            <w:r>
              <w:t xml:space="preserve">Matched net, denominator floored at the poverty line</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+0.543</w:t>
            </w:r>
          </w:p>
        </w:tc>
        <w:tc>
          <w:tcPr/>
          <w:p>
            <w:pPr>
              <w:pStyle w:val="Compact"/>
              <w:jc w:val="right"/>
            </w:pPr>
            <w:r>
              <w:t xml:space="preserve">+0.497</w:t>
            </w:r>
          </w:p>
        </w:tc>
        <w:tc>
          <w:tcPr/>
          <w:p>
            <w:pPr>
              <w:pStyle w:val="Compact"/>
              <w:jc w:val="right"/>
            </w:pPr>
            <w:r>
              <w:t xml:space="preserve">+0.584</w:t>
            </w:r>
          </w:p>
        </w:tc>
        <w:tc>
          <w:tcPr/>
          <w:p>
            <w:pPr>
              <w:pStyle w:val="Compact"/>
              <w:jc w:val="right"/>
            </w:pPr>
            <w:r>
              <w:t xml:space="preserve">+0.596</w:t>
            </w:r>
          </w:p>
        </w:tc>
        <w:tc>
          <w:tcPr/>
          <w:p>
            <w:pPr>
              <w:pStyle w:val="Compact"/>
              <w:jc w:val="right"/>
            </w:pPr>
            <w:r>
              <w:t xml:space="preserve">+0.380</w:t>
            </w:r>
          </w:p>
        </w:tc>
        <w:tc>
          <w:tcPr/>
          <w:p>
            <w:pPr>
              <w:pStyle w:val="Compact"/>
              <w:jc w:val="right"/>
            </w:pPr>
            <w:r>
              <w:t xml:space="preserve">+0.802</w:t>
            </w:r>
          </w:p>
        </w:tc>
        <w:tc>
          <w:tcPr/>
          <w:p>
            <w:pPr>
              <w:pStyle w:val="Compact"/>
              <w:jc w:val="right"/>
            </w:pPr>
            <w:r>
              <w:t xml:space="preserve">-0.053</w:t>
            </w:r>
          </w:p>
        </w:tc>
        <w:tc>
          <w:tcPr/>
          <w:p>
            <w:pPr>
              <w:pStyle w:val="Compact"/>
              <w:jc w:val="right"/>
            </w:pPr>
            <w:r>
              <w:t xml:space="preserve">-0.252</w:t>
            </w:r>
          </w:p>
        </w:tc>
        <w:tc>
          <w:tcPr/>
          <w:p>
            <w:pPr>
              <w:pStyle w:val="Compact"/>
              <w:jc w:val="right"/>
            </w:pPr>
            <w:r>
              <w:t xml:space="preserve">+0.149</w:t>
            </w:r>
          </w:p>
        </w:tc>
        <w:tc>
          <w:tcPr/>
          <w:p>
            <w:pPr>
              <w:pStyle w:val="Compact"/>
              <w:jc w:val="right"/>
            </w:pPr>
            <w:r>
              <w:t xml:space="preserve">0.620</w:t>
            </w:r>
          </w:p>
        </w:tc>
        <w:tc>
          <w:tcPr/>
          <w:p>
            <w:pPr>
              <w:pStyle w:val="Compact"/>
              <w:jc w:val="right"/>
            </w:pPr>
            <w:r>
              <w:t xml:space="preserve">30.5</w:t>
            </w:r>
          </w:p>
        </w:tc>
        <w:tc>
          <w:tcPr/>
          <w:p>
            <w:pPr>
              <w:pStyle w:val="Compact"/>
              <w:jc w:val="right"/>
            </w:pPr>
            <w:r>
              <w:t xml:space="preserve">59.4</w:t>
            </w:r>
          </w:p>
        </w:tc>
        <w:tc>
          <w:tcPr/>
          <w:p>
            <w:pPr>
              <w:pStyle w:val="Compact"/>
              <w:jc w:val="right"/>
            </w:pPr>
            <w:r>
              <w:t xml:space="preserve">0.15</w:t>
            </w:r>
          </w:p>
        </w:tc>
      </w:tr>
      <w:tr>
        <w:tc>
          <w:tcPr/>
          <w:p>
            <w:pPr>
              <w:pStyle w:val="Compact"/>
            </w:pPr>
            <w:r>
              <w:t xml:space="preserve">US panel-linked families, one-year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+0.631</w:t>
            </w:r>
          </w:p>
        </w:tc>
        <w:tc>
          <w:tcPr/>
          <w:p>
            <w:pPr>
              <w:pStyle w:val="Compact"/>
              <w:jc w:val="right"/>
            </w:pPr>
            <w:r>
              <w:t xml:space="preserve">+0.581</w:t>
            </w:r>
          </w:p>
        </w:tc>
        <w:tc>
          <w:tcPr/>
          <w:p>
            <w:pPr>
              <w:pStyle w:val="Compact"/>
              <w:jc w:val="right"/>
            </w:pPr>
            <w:r>
              <w:t xml:space="preserve">+0.680</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+0.050</w:t>
            </w:r>
          </w:p>
        </w:tc>
        <w:tc>
          <w:tcPr/>
          <w:p>
            <w:pPr>
              <w:pStyle w:val="Compact"/>
              <w:jc w:val="right"/>
            </w:pPr>
            <w:r>
              <w:t xml:space="preserve">-0.102</w:t>
            </w:r>
          </w:p>
        </w:tc>
        <w:tc>
          <w:tcPr/>
          <w:p>
            <w:pPr>
              <w:pStyle w:val="Compact"/>
              <w:jc w:val="right"/>
            </w:pPr>
            <w:r>
              <w:t xml:space="preserve">+0.266</w:t>
            </w:r>
          </w:p>
        </w:tc>
        <w:tc>
          <w:tcPr/>
          <w:p>
            <w:pPr>
              <w:pStyle w:val="Compact"/>
              <w:jc w:val="right"/>
            </w:pPr>
            <w:r>
              <w:t xml:space="preserve">0.607</w:t>
            </w:r>
          </w:p>
        </w:tc>
        <w:tc>
          <w:tcPr/>
          <w:p>
            <w:pPr>
              <w:pStyle w:val="Compact"/>
              <w:jc w:val="right"/>
            </w:pPr>
            <w:r>
              <w:t xml:space="preserve">39.3</w:t>
            </w:r>
          </w:p>
        </w:tc>
        <w:tc>
          <w:tcPr/>
          <w:p>
            <w:pPr>
              <w:pStyle w:val="Compact"/>
              <w:jc w:val="right"/>
            </w:pPr>
            <w:r>
              <w:t xml:space="preserve">76.2</w:t>
            </w:r>
          </w:p>
        </w:tc>
        <w:tc>
          <w:tcPr/>
          <w:p>
            <w:pPr>
              <w:pStyle w:val="Compact"/>
              <w:jc w:val="right"/>
            </w:pPr>
            <w:r>
              <w:t xml:space="preserve">0.23</w:t>
            </w:r>
          </w:p>
        </w:tc>
      </w:tr>
      <w:tr>
        <w:tc>
          <w:tcPr/>
          <w:p>
            <w:pPr>
              <w:pStyle w:val="Compact"/>
            </w:pPr>
            <w:r>
              <w:t xml:space="preserve">US panel-linked families, two-year average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+0.586</w:t>
            </w:r>
          </w:p>
        </w:tc>
        <w:tc>
          <w:tcPr/>
          <w:p>
            <w:pPr>
              <w:pStyle w:val="Compact"/>
              <w:jc w:val="right"/>
            </w:pPr>
            <w:r>
              <w:t xml:space="preserve">+0.541</w:t>
            </w:r>
          </w:p>
        </w:tc>
        <w:tc>
          <w:tcPr/>
          <w:p>
            <w:pPr>
              <w:pStyle w:val="Compact"/>
              <w:jc w:val="right"/>
            </w:pPr>
            <w:r>
              <w:t xml:space="preserve">+0.626</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+0.005</w:t>
            </w:r>
          </w:p>
        </w:tc>
        <w:tc>
          <w:tcPr/>
          <w:p>
            <w:pPr>
              <w:pStyle w:val="Compact"/>
              <w:jc w:val="right"/>
            </w:pPr>
            <w:r>
              <w:t xml:space="preserve">-0.156</w:t>
            </w:r>
          </w:p>
        </w:tc>
        <w:tc>
          <w:tcPr/>
          <w:p>
            <w:pPr>
              <w:pStyle w:val="Compact"/>
              <w:jc w:val="right"/>
            </w:pPr>
            <w:r>
              <w:t xml:space="preserve">+0.228</w:t>
            </w:r>
          </w:p>
        </w:tc>
        <w:tc>
          <w:tcPr/>
          <w:p>
            <w:pPr>
              <w:pStyle w:val="Compact"/>
              <w:jc w:val="right"/>
            </w:pPr>
            <w:r>
              <w:t xml:space="preserve">0.956</w:t>
            </w:r>
          </w:p>
        </w:tc>
        <w:tc>
          <w:tcPr/>
          <w:p>
            <w:pPr>
              <w:pStyle w:val="Compact"/>
              <w:jc w:val="right"/>
            </w:pPr>
            <w:r>
              <w:t xml:space="preserve">31.5</w:t>
            </w:r>
          </w:p>
        </w:tc>
        <w:tc>
          <w:tcPr/>
          <w:p>
            <w:pPr>
              <w:pStyle w:val="Compact"/>
              <w:jc w:val="right"/>
            </w:pPr>
            <w:r>
              <w:t xml:space="preserve">76.2</w:t>
            </w:r>
          </w:p>
        </w:tc>
        <w:tc>
          <w:tcPr/>
          <w:p>
            <w:pPr>
              <w:pStyle w:val="Compact"/>
              <w:jc w:val="right"/>
            </w:pPr>
            <w:r>
              <w:t xml:space="preserve">0.19</w:t>
            </w:r>
          </w:p>
        </w:tc>
      </w:tr>
      <w:tr>
        <w:tc>
          <w:tcPr/>
          <w:p>
            <w:pPr>
              <w:pStyle w:val="Compact"/>
            </w:pPr>
            <w:r>
              <w:t xml:space="preserve">US poor or near poor, one-year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+0.609</w:t>
            </w:r>
          </w:p>
        </w:tc>
        <w:tc>
          <w:tcPr/>
          <w:p>
            <w:pPr>
              <w:pStyle w:val="Compact"/>
              <w:jc w:val="right"/>
            </w:pPr>
            <w:r>
              <w:t xml:space="preserve">+0.476</w:t>
            </w:r>
          </w:p>
        </w:tc>
        <w:tc>
          <w:tcPr/>
          <w:p>
            <w:pPr>
              <w:pStyle w:val="Compact"/>
              <w:jc w:val="right"/>
            </w:pPr>
            <w:r>
              <w:t xml:space="preserve">+0.753</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+0.224</w:t>
            </w:r>
          </w:p>
        </w:tc>
        <w:tc>
          <w:tcPr/>
          <w:p>
            <w:pPr>
              <w:pStyle w:val="Compact"/>
              <w:jc w:val="right"/>
            </w:pPr>
            <w:r>
              <w:t xml:space="preserve">-0.207</w:t>
            </w:r>
          </w:p>
        </w:tc>
        <w:tc>
          <w:tcPr/>
          <w:p>
            <w:pPr>
              <w:pStyle w:val="Compact"/>
              <w:jc w:val="right"/>
            </w:pPr>
            <w:r>
              <w:t xml:space="preserve">+0.655</w:t>
            </w:r>
          </w:p>
        </w:tc>
        <w:tc>
          <w:tcPr/>
          <w:p>
            <w:pPr>
              <w:pStyle w:val="Compact"/>
              <w:jc w:val="right"/>
            </w:pPr>
            <w:r>
              <w:t xml:space="preserve">0.311</w:t>
            </w:r>
          </w:p>
        </w:tc>
        <w:tc>
          <w:tcPr/>
          <w:p>
            <w:pPr>
              <w:pStyle w:val="Compact"/>
              <w:jc w:val="right"/>
            </w:pPr>
            <w:r>
              <w:t xml:space="preserve">103.8</w:t>
            </w:r>
          </w:p>
        </w:tc>
        <w:tc>
          <w:tcPr/>
          <w:p>
            <w:pPr>
              <w:pStyle w:val="Compact"/>
              <w:jc w:val="right"/>
            </w:pPr>
            <w:r>
              <w:t xml:space="preserve">91.2</w:t>
            </w:r>
          </w:p>
        </w:tc>
        <w:tc>
          <w:tcPr/>
          <w:p>
            <w:pPr>
              <w:pStyle w:val="Compact"/>
              <w:jc w:val="right"/>
            </w:pPr>
            <w:r>
              <w:t xml:space="preserve">0.95</w:t>
            </w:r>
          </w:p>
        </w:tc>
      </w:tr>
      <w:tr>
        <w:tc>
          <w:tcPr/>
          <w:p>
            <w:pPr>
              <w:pStyle w:val="Compact"/>
            </w:pPr>
            <w:r>
              <w:t xml:space="preserve">US poor or near poor, two-year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+0.615</w:t>
            </w:r>
          </w:p>
        </w:tc>
        <w:tc>
          <w:tcPr/>
          <w:p>
            <w:pPr>
              <w:pStyle w:val="Compact"/>
              <w:jc w:val="right"/>
            </w:pPr>
            <w:r>
              <w:t xml:space="preserve">+0.497</w:t>
            </w:r>
          </w:p>
        </w:tc>
        <w:tc>
          <w:tcPr/>
          <w:p>
            <w:pPr>
              <w:pStyle w:val="Compact"/>
              <w:jc w:val="right"/>
            </w:pPr>
            <w:r>
              <w:t xml:space="preserve">+0.725</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+0.231</w:t>
            </w:r>
          </w:p>
        </w:tc>
        <w:tc>
          <w:tcPr/>
          <w:p>
            <w:pPr>
              <w:pStyle w:val="Compact"/>
              <w:jc w:val="right"/>
            </w:pPr>
            <w:r>
              <w:t xml:space="preserve">-0.195</w:t>
            </w:r>
          </w:p>
        </w:tc>
        <w:tc>
          <w:tcPr/>
          <w:p>
            <w:pPr>
              <w:pStyle w:val="Compact"/>
              <w:jc w:val="right"/>
            </w:pPr>
            <w:r>
              <w:t xml:space="preserve">+0.651</w:t>
            </w:r>
          </w:p>
        </w:tc>
        <w:tc>
          <w:tcPr/>
          <w:p>
            <w:pPr>
              <w:pStyle w:val="Compact"/>
              <w:jc w:val="right"/>
            </w:pPr>
            <w:r>
              <w:t xml:space="preserve">0.290</w:t>
            </w:r>
          </w:p>
        </w:tc>
        <w:tc>
          <w:tcPr/>
          <w:p>
            <w:pPr>
              <w:pStyle w:val="Compact"/>
              <w:jc w:val="right"/>
            </w:pPr>
            <w:r>
              <w:t xml:space="preserve">61.5</w:t>
            </w:r>
          </w:p>
        </w:tc>
        <w:tc>
          <w:tcPr/>
          <w:p>
            <w:pPr>
              <w:pStyle w:val="Compact"/>
              <w:jc w:val="right"/>
            </w:pPr>
            <w:r>
              <w:t xml:space="preserve">91.2</w:t>
            </w:r>
          </w:p>
        </w:tc>
        <w:tc>
          <w:tcPr/>
          <w:p>
            <w:pPr>
              <w:pStyle w:val="Compact"/>
              <w:jc w:val="right"/>
            </w:pPr>
            <w:r>
              <w:t xml:space="preserve">0.61</w:t>
            </w:r>
          </w:p>
        </w:tc>
      </w:tr>
      <w:tr>
        <w:tc>
          <w:tcPr/>
          <w:p>
            <w:pPr>
              <w:pStyle w:val="Compact"/>
            </w:pPr>
            <w:r>
              <w:t xml:space="preserve">OOP level per household,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+0.472</w:t>
            </w:r>
          </w:p>
        </w:tc>
        <w:tc>
          <w:tcPr/>
          <w:p>
            <w:pPr>
              <w:pStyle w:val="Compact"/>
              <w:jc w:val="right"/>
            </w:pPr>
            <w:r>
              <w:t xml:space="preserve">+0.425</w:t>
            </w:r>
          </w:p>
        </w:tc>
        <w:tc>
          <w:tcPr/>
          <w:p>
            <w:pPr>
              <w:pStyle w:val="Compact"/>
              <w:jc w:val="right"/>
            </w:pPr>
            <w:r>
              <w:t xml:space="preserve">+0.517</w:t>
            </w:r>
          </w:p>
        </w:tc>
        <w:tc>
          <w:tcPr/>
          <w:p>
            <w:pPr>
              <w:pStyle w:val="Compact"/>
              <w:jc w:val="right"/>
            </w:pPr>
            <w:r>
              <w:t xml:space="preserve">+0.424</w:t>
            </w:r>
          </w:p>
        </w:tc>
        <w:tc>
          <w:tcPr/>
          <w:p>
            <w:pPr>
              <w:pStyle w:val="Compact"/>
              <w:jc w:val="right"/>
            </w:pPr>
            <w:r>
              <w:t xml:space="preserve">+0.185</w:t>
            </w:r>
          </w:p>
        </w:tc>
        <w:tc>
          <w:tcPr/>
          <w:p>
            <w:pPr>
              <w:pStyle w:val="Compact"/>
              <w:jc w:val="right"/>
            </w:pPr>
            <w:r>
              <w:t xml:space="preserve">+0.564</w:t>
            </w:r>
          </w:p>
        </w:tc>
        <w:tc>
          <w:tcPr/>
          <w:p>
            <w:pPr>
              <w:pStyle w:val="Compact"/>
              <w:jc w:val="right"/>
            </w:pPr>
            <w:r>
              <w:t xml:space="preserve">+0.048</w:t>
            </w:r>
          </w:p>
        </w:tc>
        <w:tc>
          <w:tcPr/>
          <w:p>
            <w:pPr>
              <w:pStyle w:val="Compact"/>
              <w:jc w:val="right"/>
            </w:pPr>
            <w:r>
              <w:t xml:space="preserve">-0.088</w:t>
            </w:r>
          </w:p>
        </w:tc>
        <w:tc>
          <w:tcPr/>
          <w:p>
            <w:pPr>
              <w:pStyle w:val="Compact"/>
              <w:jc w:val="right"/>
            </w:pPr>
            <w:r>
              <w:t xml:space="preserve">+0.309</w:t>
            </w:r>
          </w:p>
        </w:tc>
        <w:tc>
          <w:tcPr/>
          <w:p>
            <w:pPr>
              <w:pStyle w:val="Compact"/>
              <w:jc w:val="right"/>
            </w:pPr>
            <w:r>
              <w:t xml:space="preserve">0.628</w:t>
            </w:r>
          </w:p>
        </w:tc>
        <w:tc>
          <w:tcPr/>
          <w:p>
            <w:pPr>
              <w:pStyle w:val="Compact"/>
              <w:jc w:val="right"/>
            </w:pPr>
            <w:r>
              <w:t xml:space="preserve">18,315</w:t>
            </w:r>
          </w:p>
        </w:tc>
        <w:tc>
          <w:tcPr/>
          <w:p>
            <w:pPr>
              <w:pStyle w:val="Compact"/>
              <w:jc w:val="right"/>
            </w:pPr>
            <w:r>
              <w:t xml:space="preserve">4,187</w:t>
            </w:r>
          </w:p>
        </w:tc>
        <w:tc>
          <w:tcPr/>
          <w:p>
            <w:pPr>
              <w:pStyle w:val="Compact"/>
            </w:pPr>
          </w:p>
        </w:tc>
      </w:tr>
      <w:tr>
        <w:tc>
          <w:tcPr/>
          <w:p>
            <w:pPr>
              <w:pStyle w:val="Compact"/>
            </w:pPr>
            <w:r>
              <w:t xml:space="preserve">OOP level per person,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+0.537</w:t>
            </w:r>
          </w:p>
        </w:tc>
        <w:tc>
          <w:tcPr/>
          <w:p>
            <w:pPr>
              <w:pStyle w:val="Compact"/>
              <w:jc w:val="right"/>
            </w:pPr>
            <w:r>
              <w:t xml:space="preserve">+0.487</w:t>
            </w:r>
          </w:p>
        </w:tc>
        <w:tc>
          <w:tcPr/>
          <w:p>
            <w:pPr>
              <w:pStyle w:val="Compact"/>
              <w:jc w:val="right"/>
            </w:pPr>
            <w:r>
              <w:t xml:space="preserve">+0.581</w:t>
            </w:r>
          </w:p>
        </w:tc>
        <w:tc>
          <w:tcPr/>
          <w:p>
            <w:pPr>
              <w:pStyle w:val="Compact"/>
              <w:jc w:val="right"/>
            </w:pPr>
            <w:r>
              <w:t xml:space="preserve">+0.529</w:t>
            </w:r>
          </w:p>
        </w:tc>
        <w:tc>
          <w:tcPr/>
          <w:p>
            <w:pPr>
              <w:pStyle w:val="Compact"/>
              <w:jc w:val="right"/>
            </w:pPr>
            <w:r>
              <w:t xml:space="preserve">+0.343</w:t>
            </w:r>
          </w:p>
        </w:tc>
        <w:tc>
          <w:tcPr/>
          <w:p>
            <w:pPr>
              <w:pStyle w:val="Compact"/>
              <w:jc w:val="right"/>
            </w:pPr>
            <w:r>
              <w:t xml:space="preserve">+0.741</w:t>
            </w:r>
          </w:p>
        </w:tc>
        <w:tc>
          <w:tcPr/>
          <w:p>
            <w:pPr>
              <w:pStyle w:val="Compact"/>
              <w:jc w:val="right"/>
            </w:pPr>
            <w:r>
              <w:t xml:space="preserve">+0.007</w:t>
            </w:r>
          </w:p>
        </w:tc>
        <w:tc>
          <w:tcPr/>
          <w:p>
            <w:pPr>
              <w:pStyle w:val="Compact"/>
              <w:jc w:val="right"/>
            </w:pPr>
            <w:r>
              <w:t xml:space="preserve">-0.213</w:t>
            </w:r>
          </w:p>
        </w:tc>
        <w:tc>
          <w:tcPr/>
          <w:p>
            <w:pPr>
              <w:pStyle w:val="Compact"/>
              <w:jc w:val="right"/>
            </w:pPr>
            <w:r>
              <w:t xml:space="preserve">+0.192</w:t>
            </w:r>
          </w:p>
        </w:tc>
        <w:tc>
          <w:tcPr/>
          <w:p>
            <w:pPr>
              <w:pStyle w:val="Compact"/>
              <w:jc w:val="right"/>
            </w:pPr>
            <w:r>
              <w:t xml:space="preserve">0.944</w:t>
            </w:r>
          </w:p>
        </w:tc>
        <w:tc>
          <w:tcPr/>
          <w:p>
            <w:pPr>
              <w:pStyle w:val="Compact"/>
              <w:jc w:val="right"/>
            </w:pPr>
            <w:r>
              <w:t xml:space="preserve">10,086</w:t>
            </w:r>
          </w:p>
        </w:tc>
        <w:tc>
          <w:tcPr/>
          <w:p>
            <w:pPr>
              <w:pStyle w:val="Compact"/>
              <w:jc w:val="right"/>
            </w:pPr>
            <w:r>
              <w:t xml:space="preserve">1,482</w:t>
            </w:r>
          </w:p>
        </w:tc>
        <w:tc>
          <w:tcPr/>
          <w:p>
            <w:pPr>
              <w:pStyle w:val="Compact"/>
            </w:pPr>
          </w:p>
        </w:tc>
      </w:tr>
    </w:tbl>
    <w:p>
      <w:pPr>
        <w:pStyle w:val="BodyText"/>
      </w:pPr>
      <w:r>
        <w:rPr>
          <w:b/>
          <w:bCs/>
        </w:rPr>
        <w:t xml:space="preserve">Table 5.</w:t>
      </w:r>
      <w:r>
        <w:t xml:space="preserve"> </w:t>
      </w:r>
      <w:r>
        <w:t xml:space="preserve">Cost barriers to care, medical debt and forgone care.</w:t>
      </w:r>
    </w:p>
    <w:p>
      <w:pPr>
        <w:pStyle w:val="BodyText"/>
      </w:pPr>
      <w:r>
        <w:rPr>
          <w:i/>
          <w:iCs/>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15.79</w:t>
            </w:r>
          </w:p>
        </w:tc>
        <w:tc>
          <w:tcPr/>
          <w:p>
            <w:pPr>
              <w:pStyle w:val="Compact"/>
              <w:jc w:val="right"/>
            </w:pPr>
            <w:r>
              <w:t xml:space="preserve">0.24</w:t>
            </w:r>
          </w:p>
        </w:tc>
        <w:tc>
          <w:tcPr/>
          <w:p>
            <w:pPr>
              <w:pStyle w:val="Compact"/>
              <w:jc w:val="right"/>
            </w:pPr>
            <w:r>
              <w:t xml:space="preserve">61,049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14.46</w:t>
            </w:r>
          </w:p>
        </w:tc>
        <w:tc>
          <w:tcPr/>
          <w:p>
            <w:pPr>
              <w:pStyle w:val="Compact"/>
              <w:jc w:val="right"/>
            </w:pPr>
            <w:r>
              <w:t xml:space="preserve">0.56</w:t>
            </w:r>
          </w:p>
        </w:tc>
        <w:tc>
          <w:tcPr/>
          <w:p>
            <w:pPr>
              <w:pStyle w:val="Compact"/>
              <w:jc w:val="right"/>
            </w:pPr>
            <w:r>
              <w:t xml:space="preserve">7,983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15.17</w:t>
            </w:r>
          </w:p>
        </w:tc>
        <w:tc>
          <w:tcPr/>
          <w:p>
            <w:pPr>
              <w:pStyle w:val="Compact"/>
              <w:jc w:val="right"/>
            </w:pPr>
            <w:r>
              <w:t xml:space="preserve">0.25</w:t>
            </w:r>
          </w:p>
        </w:tc>
        <w:tc>
          <w:tcPr/>
          <w:p>
            <w:pPr>
              <w:pStyle w:val="Compact"/>
              <w:jc w:val="right"/>
            </w:pPr>
            <w:r>
              <w:t xml:space="preserve">56,073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13.42</w:t>
            </w:r>
          </w:p>
        </w:tc>
        <w:tc>
          <w:tcPr/>
          <w:p>
            <w:pPr>
              <w:pStyle w:val="Compact"/>
              <w:jc w:val="right"/>
            </w:pPr>
            <w:r>
              <w:t xml:space="preserve">0.55</w:t>
            </w:r>
          </w:p>
        </w:tc>
        <w:tc>
          <w:tcPr/>
          <w:p>
            <w:pPr>
              <w:pStyle w:val="Compact"/>
              <w:jc w:val="right"/>
            </w:pPr>
            <w:r>
              <w:t xml:space="preserve">7,284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23.28</w:t>
            </w:r>
          </w:p>
        </w:tc>
        <w:tc>
          <w:tcPr/>
          <w:p>
            <w:pPr>
              <w:pStyle w:val="Compact"/>
              <w:jc w:val="right"/>
            </w:pPr>
            <w:r>
              <w:t xml:space="preserve">0.76</w:t>
            </w:r>
          </w:p>
        </w:tc>
        <w:tc>
          <w:tcPr/>
          <w:p>
            <w:pPr>
              <w:pStyle w:val="Compact"/>
              <w:jc w:val="right"/>
            </w:pPr>
            <w:r>
              <w:t xml:space="preserve">4,227</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25.34</w:t>
            </w:r>
          </w:p>
        </w:tc>
        <w:tc>
          <w:tcPr/>
          <w:p>
            <w:pPr>
              <w:pStyle w:val="Compact"/>
              <w:jc w:val="right"/>
            </w:pPr>
            <w:r>
              <w:t xml:space="preserve">2.30</w:t>
            </w:r>
          </w:p>
        </w:tc>
        <w:tc>
          <w:tcPr/>
          <w:p>
            <w:pPr>
              <w:pStyle w:val="Compact"/>
              <w:jc w:val="right"/>
            </w:pPr>
            <w:r>
              <w:t xml:space="preserve">583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25.35</w:t>
            </w:r>
          </w:p>
        </w:tc>
        <w:tc>
          <w:tcPr/>
          <w:p>
            <w:pPr>
              <w:pStyle w:val="Compact"/>
              <w:jc w:val="right"/>
            </w:pPr>
            <w:r>
              <w:t xml:space="preserve">2.33</w:t>
            </w:r>
          </w:p>
        </w:tc>
        <w:tc>
          <w:tcPr/>
          <w:p>
            <w:pPr>
              <w:pStyle w:val="Compact"/>
              <w:jc w:val="right"/>
            </w:pPr>
            <w:r>
              <w:t xml:space="preserve">559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28.00</w:t>
            </w:r>
          </w:p>
        </w:tc>
        <w:tc>
          <w:tcPr/>
          <w:p>
            <w:pPr>
              <w:pStyle w:val="Compact"/>
              <w:jc w:val="right"/>
            </w:pPr>
            <w:r>
              <w:t xml:space="preserve">5.63</w:t>
            </w:r>
          </w:p>
        </w:tc>
        <w:tc>
          <w:tcPr/>
          <w:p>
            <w:pPr>
              <w:pStyle w:val="Compact"/>
              <w:jc w:val="right"/>
            </w:pPr>
            <w:r>
              <w:t xml:space="preserve">87</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28.05</w:t>
            </w:r>
          </w:p>
        </w:tc>
        <w:tc>
          <w:tcPr/>
          <w:p>
            <w:pPr>
              <w:pStyle w:val="Compact"/>
              <w:jc w:val="right"/>
            </w:pPr>
            <w:r>
              <w:t xml:space="preserve">4.21</w:t>
            </w:r>
          </w:p>
        </w:tc>
        <w:tc>
          <w:tcPr/>
          <w:p>
            <w:pPr>
              <w:pStyle w:val="Compact"/>
              <w:jc w:val="right"/>
            </w:pPr>
            <w:r>
              <w:t xml:space="preserve">190</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55.11</w:t>
            </w:r>
          </w:p>
        </w:tc>
        <w:tc>
          <w:tcPr/>
          <w:p>
            <w:pPr>
              <w:pStyle w:val="Compact"/>
              <w:jc w:val="right"/>
            </w:pPr>
            <w:r>
              <w:t xml:space="preserve">10.79</w:t>
            </w:r>
          </w:p>
        </w:tc>
        <w:tc>
          <w:tcPr/>
          <w:p>
            <w:pPr>
              <w:pStyle w:val="Compact"/>
              <w:jc w:val="right"/>
            </w:pPr>
            <w:r>
              <w:t xml:space="preserve">29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20.86</w:t>
            </w:r>
          </w:p>
        </w:tc>
        <w:tc>
          <w:tcPr/>
          <w:p>
            <w:pPr>
              <w:pStyle w:val="Compact"/>
              <w:jc w:val="right"/>
            </w:pPr>
            <w:r>
              <w:t xml:space="preserve">0.64</w:t>
            </w:r>
          </w:p>
        </w:tc>
        <w:tc>
          <w:tcPr/>
          <w:p>
            <w:pPr>
              <w:pStyle w:val="Compact"/>
              <w:jc w:val="right"/>
            </w:pPr>
            <w:r>
              <w:t xml:space="preserve">8,323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11.98</w:t>
            </w:r>
          </w:p>
        </w:tc>
        <w:tc>
          <w:tcPr/>
          <w:p>
            <w:pPr>
              <w:pStyle w:val="Compact"/>
              <w:jc w:val="right"/>
            </w:pPr>
            <w:r>
              <w:t xml:space="preserve">1.33</w:t>
            </w:r>
          </w:p>
        </w:tc>
        <w:tc>
          <w:tcPr/>
          <w:p>
            <w:pPr>
              <w:pStyle w:val="Compact"/>
              <w:jc w:val="right"/>
            </w:pPr>
            <w:r>
              <w:t xml:space="preserve">1,039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19.79</w:t>
            </w:r>
          </w:p>
        </w:tc>
        <w:tc>
          <w:tcPr/>
          <w:p>
            <w:pPr>
              <w:pStyle w:val="Compact"/>
              <w:jc w:val="right"/>
            </w:pPr>
            <w:r>
              <w:t xml:space="preserve">0.53</w:t>
            </w:r>
          </w:p>
        </w:tc>
        <w:tc>
          <w:tcPr/>
          <w:p>
            <w:pPr>
              <w:pStyle w:val="Compact"/>
              <w:jc w:val="right"/>
            </w:pPr>
            <w:r>
              <w:t xml:space="preserve">12,092</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17.47</w:t>
            </w:r>
          </w:p>
        </w:tc>
        <w:tc>
          <w:tcPr/>
          <w:p>
            <w:pPr>
              <w:pStyle w:val="Compact"/>
              <w:jc w:val="right"/>
            </w:pPr>
            <w:r>
              <w:t xml:space="preserve">1.28</w:t>
            </w:r>
          </w:p>
        </w:tc>
        <w:tc>
          <w:tcPr/>
          <w:p>
            <w:pPr>
              <w:pStyle w:val="Compact"/>
              <w:jc w:val="right"/>
            </w:pPr>
            <w:r>
              <w:t xml:space="preserve">1,414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18.51</w:t>
            </w:r>
          </w:p>
        </w:tc>
        <w:tc>
          <w:tcPr/>
          <w:p>
            <w:pPr>
              <w:pStyle w:val="Compact"/>
              <w:jc w:val="right"/>
            </w:pPr>
            <w:r>
              <w:t xml:space="preserve">0.44</w:t>
            </w:r>
          </w:p>
        </w:tc>
        <w:tc>
          <w:tcPr/>
          <w:p>
            <w:pPr>
              <w:pStyle w:val="Compact"/>
              <w:jc w:val="right"/>
            </w:pPr>
            <w:r>
              <w:t xml:space="preserve">17,329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18.96</w:t>
            </w:r>
          </w:p>
        </w:tc>
        <w:tc>
          <w:tcPr/>
          <w:p>
            <w:pPr>
              <w:pStyle w:val="Compact"/>
              <w:jc w:val="right"/>
            </w:pPr>
            <w:r>
              <w:t xml:space="preserve">1.02</w:t>
            </w:r>
          </w:p>
        </w:tc>
        <w:tc>
          <w:tcPr/>
          <w:p>
            <w:pPr>
              <w:pStyle w:val="Compact"/>
              <w:jc w:val="right"/>
            </w:pPr>
            <w:r>
              <w:t xml:space="preserve">2,181</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11.24</w:t>
            </w:r>
          </w:p>
        </w:tc>
        <w:tc>
          <w:tcPr/>
          <w:p>
            <w:pPr>
              <w:pStyle w:val="Compact"/>
              <w:jc w:val="right"/>
            </w:pPr>
            <w:r>
              <w:t xml:space="preserve">0.30</w:t>
            </w:r>
          </w:p>
        </w:tc>
        <w:tc>
          <w:tcPr/>
          <w:p>
            <w:pPr>
              <w:pStyle w:val="Compact"/>
              <w:jc w:val="right"/>
            </w:pPr>
            <w:r>
              <w:t xml:space="preserve">23,305</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11.10</w:t>
            </w:r>
          </w:p>
        </w:tc>
        <w:tc>
          <w:tcPr/>
          <w:p>
            <w:pPr>
              <w:pStyle w:val="Compact"/>
              <w:jc w:val="right"/>
            </w:pPr>
            <w:r>
              <w:t xml:space="preserve">0.68</w:t>
            </w:r>
          </w:p>
        </w:tc>
        <w:tc>
          <w:tcPr/>
          <w:p>
            <w:pPr>
              <w:pStyle w:val="Compact"/>
              <w:jc w:val="right"/>
            </w:pPr>
            <w:r>
              <w:t xml:space="preserve">3,349</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10.15</w:t>
            </w:r>
          </w:p>
        </w:tc>
        <w:tc>
          <w:tcPr/>
          <w:p>
            <w:pPr>
              <w:pStyle w:val="Compact"/>
              <w:jc w:val="right"/>
            </w:pPr>
            <w:r>
              <w:t xml:space="preserve">0.75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1.86</w:t>
            </w:r>
          </w:p>
        </w:tc>
        <w:tc>
          <w:tcPr/>
          <w:p>
            <w:pPr>
              <w:pStyle w:val="Compact"/>
              <w:jc w:val="right"/>
            </w:pPr>
            <w:r>
              <w:t xml:space="preserve">0.25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12.41</w:t>
            </w:r>
          </w:p>
        </w:tc>
        <w:tc>
          <w:tcPr/>
          <w:p>
            <w:pPr>
              <w:pStyle w:val="Compact"/>
              <w:jc w:val="right"/>
            </w:pPr>
            <w:r>
              <w:t xml:space="preserve">0.86</w:t>
            </w:r>
          </w:p>
        </w:tc>
        <w:tc>
          <w:tcPr/>
          <w:p>
            <w:pPr>
              <w:pStyle w:val="Compact"/>
              <w:jc w:val="right"/>
            </w:pPr>
            <w:r>
              <w:t xml:space="preserve">3,301</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11.96</w:t>
            </w:r>
          </w:p>
        </w:tc>
        <w:tc>
          <w:tcPr/>
          <w:p>
            <w:pPr>
              <w:pStyle w:val="Compact"/>
              <w:jc w:val="right"/>
            </w:pPr>
            <w:r>
              <w:t xml:space="preserve">1.97</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4.34</w:t>
            </w:r>
          </w:p>
        </w:tc>
        <w:tc>
          <w:tcPr/>
          <w:p>
            <w:pPr>
              <w:pStyle w:val="Compact"/>
              <w:jc w:val="right"/>
            </w:pPr>
            <w:r>
              <w:t xml:space="preserve">1.04</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12.10</w:t>
            </w:r>
          </w:p>
        </w:tc>
        <w:tc>
          <w:tcPr/>
          <w:p>
            <w:pPr>
              <w:pStyle w:val="Compact"/>
              <w:jc w:val="right"/>
            </w:pPr>
            <w:r>
              <w:t xml:space="preserve">2.23</w:t>
            </w:r>
          </w:p>
        </w:tc>
        <w:tc>
          <w:tcPr/>
          <w:p>
            <w:pPr>
              <w:pStyle w:val="Compact"/>
              <w:jc w:val="right"/>
            </w:pPr>
            <w:r>
              <w:t xml:space="preserve">490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9.68</w:t>
            </w:r>
          </w:p>
        </w:tc>
        <w:tc>
          <w:tcPr/>
          <w:p>
            <w:pPr>
              <w:pStyle w:val="Compact"/>
              <w:jc w:val="right"/>
            </w:pPr>
            <w:r>
              <w:t xml:space="preserve">1.56</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1.48</w:t>
            </w:r>
          </w:p>
        </w:tc>
        <w:tc>
          <w:tcPr/>
          <w:p>
            <w:pPr>
              <w:pStyle w:val="Compact"/>
              <w:jc w:val="right"/>
            </w:pPr>
            <w:r>
              <w:t xml:space="preserve">0.48</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10.55</w:t>
            </w:r>
          </w:p>
        </w:tc>
        <w:tc>
          <w:tcPr/>
          <w:p>
            <w:pPr>
              <w:pStyle w:val="Compact"/>
              <w:jc w:val="right"/>
            </w:pPr>
            <w:r>
              <w:t xml:space="preserve">1.70</w:t>
            </w:r>
          </w:p>
        </w:tc>
        <w:tc>
          <w:tcPr/>
          <w:p>
            <w:pPr>
              <w:pStyle w:val="Compact"/>
              <w:jc w:val="right"/>
            </w:pPr>
            <w:r>
              <w:t xml:space="preserve">550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11.75</w:t>
            </w:r>
          </w:p>
        </w:tc>
        <w:tc>
          <w:tcPr/>
          <w:p>
            <w:pPr>
              <w:pStyle w:val="Compact"/>
              <w:jc w:val="right"/>
            </w:pPr>
            <w:r>
              <w:t xml:space="preserve">1.92</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1.92</w:t>
            </w:r>
          </w:p>
        </w:tc>
        <w:tc>
          <w:tcPr/>
          <w:p>
            <w:pPr>
              <w:pStyle w:val="Compact"/>
              <w:jc w:val="right"/>
            </w:pPr>
            <w:r>
              <w:t xml:space="preserve">0.68</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10.69</w:t>
            </w:r>
          </w:p>
        </w:tc>
        <w:tc>
          <w:tcPr/>
          <w:p>
            <w:pPr>
              <w:pStyle w:val="Compact"/>
              <w:jc w:val="right"/>
            </w:pPr>
            <w:r>
              <w:t xml:space="preserve">1.63</w:t>
            </w:r>
          </w:p>
        </w:tc>
        <w:tc>
          <w:tcPr/>
          <w:p>
            <w:pPr>
              <w:pStyle w:val="Compact"/>
              <w:jc w:val="right"/>
            </w:pPr>
            <w:r>
              <w:t xml:space="preserve">598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9.73</w:t>
            </w:r>
          </w:p>
        </w:tc>
        <w:tc>
          <w:tcPr/>
          <w:p>
            <w:pPr>
              <w:pStyle w:val="Compact"/>
              <w:jc w:val="right"/>
            </w:pPr>
            <w:r>
              <w:t xml:space="preserve">1.59</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1.28</w:t>
            </w:r>
          </w:p>
        </w:tc>
        <w:tc>
          <w:tcPr/>
          <w:p>
            <w:pPr>
              <w:pStyle w:val="Compact"/>
              <w:jc w:val="right"/>
            </w:pPr>
            <w:r>
              <w:t xml:space="preserve">0.42</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12.67</w:t>
            </w:r>
          </w:p>
        </w:tc>
        <w:tc>
          <w:tcPr/>
          <w:p>
            <w:pPr>
              <w:pStyle w:val="Compact"/>
              <w:jc w:val="right"/>
            </w:pPr>
            <w:r>
              <w:t xml:space="preserve">1.56</w:t>
            </w:r>
          </w:p>
        </w:tc>
        <w:tc>
          <w:tcPr/>
          <w:p>
            <w:pPr>
              <w:pStyle w:val="Compact"/>
              <w:jc w:val="right"/>
            </w:pPr>
            <w:r>
              <w:t xml:space="preserve">718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8.73</w:t>
            </w:r>
          </w:p>
        </w:tc>
        <w:tc>
          <w:tcPr/>
          <w:p>
            <w:pPr>
              <w:pStyle w:val="Compact"/>
              <w:jc w:val="right"/>
            </w:pPr>
            <w:r>
              <w:t xml:space="preserve">1.13</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1.28</w:t>
            </w:r>
          </w:p>
        </w:tc>
        <w:tc>
          <w:tcPr/>
          <w:p>
            <w:pPr>
              <w:pStyle w:val="Compact"/>
              <w:jc w:val="right"/>
            </w:pPr>
            <w:r>
              <w:t xml:space="preserve">0.30</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14.30</w:t>
            </w:r>
          </w:p>
        </w:tc>
        <w:tc>
          <w:tcPr/>
          <w:p>
            <w:pPr>
              <w:pStyle w:val="Compact"/>
              <w:jc w:val="right"/>
            </w:pPr>
            <w:r>
              <w:t xml:space="preserve">1.74</w:t>
            </w:r>
          </w:p>
        </w:tc>
        <w:tc>
          <w:tcPr/>
          <w:p>
            <w:pPr>
              <w:pStyle w:val="Compact"/>
              <w:jc w:val="right"/>
            </w:pPr>
            <w:r>
              <w:t xml:space="preserve">945</w:t>
            </w:r>
          </w:p>
        </w:tc>
      </w:tr>
    </w:tbl>
    <w:p>
      <w:pPr>
        <w:pStyle w:val="BodyText"/>
      </w:pPr>
      <w:r>
        <w:rPr>
          <w:b/>
          <w:bCs/>
        </w:rPr>
        <w:t xml:space="preserve">Table 6.</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0.14</w:t>
            </w:r>
          </w:p>
        </w:tc>
        <w:tc>
          <w:tcPr/>
          <w:p>
            <w:pPr>
              <w:pStyle w:val="Compact"/>
              <w:jc w:val="right"/>
            </w:pPr>
            <w:r>
              <w:t xml:space="preserve">0.04</w:t>
            </w:r>
          </w:p>
        </w:tc>
        <w:tc>
          <w:tcPr/>
          <w:p>
            <w:pPr>
              <w:pStyle w:val="Compact"/>
              <w:jc w:val="right"/>
            </w:pPr>
            <w:r>
              <w:t xml:space="preserve">3.98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-0.47</w:t>
            </w:r>
          </w:p>
        </w:tc>
        <w:tc>
          <w:tcPr/>
          <w:p>
            <w:pPr>
              <w:pStyle w:val="Compact"/>
              <w:jc w:val="right"/>
            </w:pPr>
            <w:r>
              <w:t xml:space="preserve">0.05</w:t>
            </w:r>
          </w:p>
        </w:tc>
        <w:tc>
          <w:tcPr/>
          <w:p>
            <w:pPr>
              <w:pStyle w:val="Compact"/>
              <w:jc w:val="right"/>
            </w:pPr>
            <w:r>
              <w:t xml:space="preserve">-10.19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0.75</w:t>
            </w:r>
          </w:p>
        </w:tc>
        <w:tc>
          <w:tcPr/>
          <w:p>
            <w:pPr>
              <w:pStyle w:val="Compact"/>
              <w:jc w:val="right"/>
            </w:pPr>
            <w:r>
              <w:t xml:space="preserve">0.04</w:t>
            </w:r>
          </w:p>
        </w:tc>
        <w:tc>
          <w:tcPr/>
          <w:p>
            <w:pPr>
              <w:pStyle w:val="Compact"/>
              <w:jc w:val="right"/>
            </w:pPr>
            <w:r>
              <w:t xml:space="preserve">20.50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0.67</w:t>
            </w:r>
          </w:p>
        </w:tc>
        <w:tc>
          <w:tcPr/>
          <w:p>
            <w:pPr>
              <w:pStyle w:val="Compact"/>
              <w:jc w:val="right"/>
            </w:pPr>
            <w:r>
              <w:t xml:space="preserve">0.03</w:t>
            </w:r>
          </w:p>
        </w:tc>
        <w:tc>
          <w:tcPr/>
          <w:p>
            <w:pPr>
              <w:pStyle w:val="Compact"/>
              <w:jc w:val="right"/>
            </w:pPr>
            <w:r>
              <w:t xml:space="preserve">21.80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-1.08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0.01</w:t>
            </w:r>
          </w:p>
        </w:tc>
        <w:tc>
          <w:tcPr/>
          <w:p>
            <w:pPr>
              <w:pStyle w:val="Compact"/>
              <w:jc w:val="right"/>
            </w:pPr>
            <w:r>
              <w:t xml:space="preserve">2.91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1.51</w:t>
            </w:r>
          </w:p>
        </w:tc>
        <w:tc>
          <w:tcPr/>
          <w:p>
            <w:pPr>
              <w:pStyle w:val="Compact"/>
              <w:jc w:val="right"/>
            </w:pPr>
            <w:r>
              <w:t xml:space="preserve">0.10</w:t>
            </w:r>
          </w:p>
        </w:tc>
        <w:tc>
          <w:tcPr/>
          <w:p>
            <w:pPr>
              <w:pStyle w:val="Compact"/>
              <w:jc w:val="right"/>
            </w:pPr>
            <w:r>
              <w:t xml:space="preserve">15.39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-0.78</w:t>
            </w:r>
          </w:p>
        </w:tc>
        <w:tc>
          <w:tcPr/>
          <w:p>
            <w:pPr>
              <w:pStyle w:val="Compact"/>
              <w:jc w:val="right"/>
            </w:pPr>
            <w:r>
              <w:t xml:space="preserve">0.11</w:t>
            </w:r>
          </w:p>
        </w:tc>
        <w:tc>
          <w:tcPr/>
          <w:p>
            <w:pPr>
              <w:pStyle w:val="Compact"/>
              <w:jc w:val="right"/>
            </w:pPr>
            <w:r>
              <w:t xml:space="preserve">-7.37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1.21</w:t>
            </w:r>
          </w:p>
        </w:tc>
        <w:tc>
          <w:tcPr/>
          <w:p>
            <w:pPr>
              <w:pStyle w:val="Compact"/>
              <w:jc w:val="right"/>
            </w:pPr>
            <w:r>
              <w:t xml:space="preserve">0.08</w:t>
            </w:r>
          </w:p>
        </w:tc>
        <w:tc>
          <w:tcPr/>
          <w:p>
            <w:pPr>
              <w:pStyle w:val="Compact"/>
              <w:jc w:val="right"/>
            </w:pPr>
            <w:r>
              <w:t xml:space="preserve">15.02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1.62</w:t>
            </w:r>
          </w:p>
        </w:tc>
        <w:tc>
          <w:tcPr/>
          <w:p>
            <w:pPr>
              <w:pStyle w:val="Compact"/>
              <w:jc w:val="right"/>
            </w:pPr>
            <w:r>
              <w:t xml:space="preserve">0.09</w:t>
            </w:r>
          </w:p>
        </w:tc>
        <w:tc>
          <w:tcPr/>
          <w:p>
            <w:pPr>
              <w:pStyle w:val="Compact"/>
              <w:jc w:val="right"/>
            </w:pPr>
            <w:r>
              <w:t xml:space="preserve">18.52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-0.09</w:t>
            </w:r>
          </w:p>
        </w:tc>
        <w:tc>
          <w:tcPr/>
          <w:p>
            <w:pPr>
              <w:pStyle w:val="Compact"/>
              <w:jc w:val="right"/>
            </w:pPr>
            <w:r>
              <w:t xml:space="preserve">0.14</w:t>
            </w:r>
          </w:p>
        </w:tc>
        <w:tc>
          <w:tcPr/>
          <w:p>
            <w:pPr>
              <w:pStyle w:val="Compact"/>
              <w:jc w:val="right"/>
            </w:pPr>
            <w:r>
              <w:t xml:space="preserve">-0.65</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-0.68</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6.42</w:t>
            </w:r>
          </w:p>
        </w:tc>
        <w:tc>
          <w:tcPr/>
          <w:p>
            <w:pPr>
              <w:pStyle w:val="Compact"/>
              <w:jc w:val="right"/>
            </w:pPr>
            <w:r>
              <w:t xml:space="preserve">0.33</w:t>
            </w:r>
          </w:p>
        </w:tc>
        <w:tc>
          <w:tcPr/>
          <w:p>
            <w:pPr>
              <w:pStyle w:val="Compact"/>
              <w:jc w:val="right"/>
            </w:pPr>
            <w:r>
              <w:t xml:space="preserve">19.25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-0.90</w:t>
            </w:r>
          </w:p>
        </w:tc>
        <w:tc>
          <w:tcPr/>
          <w:p>
            <w:pPr>
              <w:pStyle w:val="Compact"/>
              <w:jc w:val="right"/>
            </w:pPr>
            <w:r>
              <w:t xml:space="preserve">0.38</w:t>
            </w:r>
          </w:p>
        </w:tc>
        <w:tc>
          <w:tcPr/>
          <w:p>
            <w:pPr>
              <w:pStyle w:val="Compact"/>
              <w:jc w:val="right"/>
            </w:pPr>
            <w:r>
              <w:t xml:space="preserve">-2.38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2.42</w:t>
            </w:r>
          </w:p>
        </w:tc>
        <w:tc>
          <w:tcPr/>
          <w:p>
            <w:pPr>
              <w:pStyle w:val="Compact"/>
              <w:jc w:val="right"/>
            </w:pPr>
            <w:r>
              <w:t xml:space="preserve">0.24</w:t>
            </w:r>
          </w:p>
        </w:tc>
        <w:tc>
          <w:tcPr/>
          <w:p>
            <w:pPr>
              <w:pStyle w:val="Compact"/>
              <w:jc w:val="right"/>
            </w:pPr>
            <w:r>
              <w:t xml:space="preserve">10.12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3.91</w:t>
            </w:r>
          </w:p>
        </w:tc>
        <w:tc>
          <w:tcPr/>
          <w:p>
            <w:pPr>
              <w:pStyle w:val="Compact"/>
              <w:jc w:val="right"/>
            </w:pPr>
            <w:r>
              <w:t xml:space="preserve">0.24</w:t>
            </w:r>
          </w:p>
        </w:tc>
        <w:tc>
          <w:tcPr/>
          <w:p>
            <w:pPr>
              <w:pStyle w:val="Compact"/>
              <w:jc w:val="right"/>
            </w:pPr>
            <w:r>
              <w:t xml:space="preserve">16.19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0.12</w:t>
            </w:r>
          </w:p>
        </w:tc>
        <w:tc>
          <w:tcPr/>
          <w:p>
            <w:pPr>
              <w:pStyle w:val="Compact"/>
              <w:jc w:val="right"/>
            </w:pPr>
            <w:r>
              <w:t xml:space="preserve">0.38</w:t>
            </w:r>
          </w:p>
        </w:tc>
        <w:tc>
          <w:tcPr/>
          <w:p>
            <w:pPr>
              <w:pStyle w:val="Compact"/>
              <w:jc w:val="right"/>
            </w:pPr>
            <w:r>
              <w:t xml:space="preserve">0.31</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-0.37</w:t>
            </w:r>
          </w:p>
        </w:tc>
        <w:tc>
          <w:tcPr/>
          <w:p>
            <w:pPr>
              <w:pStyle w:val="Compact"/>
              <w:jc w:val="right"/>
            </w:pPr>
            <w:r>
              <w:t xml:space="preserve">0.09</w:t>
            </w:r>
          </w:p>
        </w:tc>
        <w:tc>
          <w:tcPr/>
          <w:p>
            <w:pPr>
              <w:pStyle w:val="Compact"/>
              <w:jc w:val="right"/>
            </w:pPr>
            <w:r>
              <w:t xml:space="preserve">-4.32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12.78</w:t>
            </w:r>
          </w:p>
        </w:tc>
        <w:tc>
          <w:tcPr/>
          <w:p>
            <w:pPr>
              <w:pStyle w:val="Compact"/>
              <w:jc w:val="right"/>
            </w:pPr>
            <w:r>
              <w:t xml:space="preserve">0.78</w:t>
            </w:r>
          </w:p>
        </w:tc>
        <w:tc>
          <w:tcPr/>
          <w:p>
            <w:pPr>
              <w:pStyle w:val="Compact"/>
              <w:jc w:val="right"/>
            </w:pPr>
            <w:r>
              <w:t xml:space="preserve">16.45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-1.11</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3.84</w:t>
            </w:r>
          </w:p>
        </w:tc>
        <w:tc>
          <w:tcPr/>
          <w:p>
            <w:pPr>
              <w:pStyle w:val="Compact"/>
              <w:jc w:val="right"/>
            </w:pPr>
            <w:r>
              <w:t xml:space="preserve">0.47</w:t>
            </w:r>
          </w:p>
        </w:tc>
        <w:tc>
          <w:tcPr/>
          <w:p>
            <w:pPr>
              <w:pStyle w:val="Compact"/>
              <w:jc w:val="right"/>
            </w:pPr>
            <w:r>
              <w:t xml:space="preserve">8.25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6.54</w:t>
            </w:r>
          </w:p>
        </w:tc>
        <w:tc>
          <w:tcPr/>
          <w:p>
            <w:pPr>
              <w:pStyle w:val="Compact"/>
              <w:jc w:val="right"/>
            </w:pPr>
            <w:r>
              <w:t xml:space="preserve">0.51</w:t>
            </w:r>
          </w:p>
        </w:tc>
        <w:tc>
          <w:tcPr/>
          <w:p>
            <w:pPr>
              <w:pStyle w:val="Compact"/>
              <w:jc w:val="right"/>
            </w:pPr>
            <w:r>
              <w:t xml:space="preserve">12.78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-1.24</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-0.83</w:t>
            </w:r>
          </w:p>
        </w:tc>
        <w:tc>
          <w:tcPr/>
          <w:p>
            <w:pPr>
              <w:pStyle w:val="Compact"/>
              <w:jc w:val="right"/>
            </w:pPr>
            <w:r>
              <w:t xml:space="preserve">0.17</w:t>
            </w:r>
          </w:p>
        </w:tc>
        <w:tc>
          <w:tcPr/>
          <w:p>
            <w:pPr>
              <w:pStyle w:val="Compact"/>
              <w:jc w:val="right"/>
            </w:pPr>
            <w:r>
              <w:t xml:space="preserve">-5.00</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0.25</w:t>
            </w:r>
          </w:p>
        </w:tc>
        <w:tc>
          <w:tcPr/>
          <w:p>
            <w:pPr>
              <w:pStyle w:val="Compact"/>
              <w:jc w:val="right"/>
            </w:pPr>
            <w:r>
              <w:t xml:space="preserve">0.36</w:t>
            </w:r>
          </w:p>
        </w:tc>
        <w:tc>
          <w:tcPr/>
          <w:p>
            <w:pPr>
              <w:pStyle w:val="Compact"/>
              <w:jc w:val="right"/>
            </w:pPr>
            <w:r>
              <w:t xml:space="preserve">0.70</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0.86</w:t>
            </w:r>
          </w:p>
        </w:tc>
        <w:tc>
          <w:tcPr/>
          <w:p>
            <w:pPr>
              <w:pStyle w:val="Compact"/>
              <w:jc w:val="right"/>
            </w:pPr>
            <w:r>
              <w:t xml:space="preserve">0.76</w:t>
            </w:r>
          </w:p>
        </w:tc>
        <w:tc>
          <w:tcPr/>
          <w:p>
            <w:pPr>
              <w:pStyle w:val="Compact"/>
              <w:jc w:val="right"/>
            </w:pPr>
            <w:r>
              <w:t xml:space="preserve">1.14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2.48</w:t>
            </w:r>
          </w:p>
        </w:tc>
        <w:tc>
          <w:tcPr/>
          <w:p>
            <w:pPr>
              <w:pStyle w:val="Compact"/>
              <w:jc w:val="right"/>
            </w:pPr>
            <w:r>
              <w:t xml:space="preserve">0.33</w:t>
            </w:r>
          </w:p>
        </w:tc>
        <w:tc>
          <w:tcPr/>
          <w:p>
            <w:pPr>
              <w:pStyle w:val="Compact"/>
              <w:jc w:val="right"/>
            </w:pPr>
            <w:r>
              <w:t xml:space="preserve">7.39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0.53</w:t>
            </w:r>
          </w:p>
        </w:tc>
        <w:tc>
          <w:tcPr/>
          <w:p>
            <w:pPr>
              <w:pStyle w:val="Compact"/>
              <w:jc w:val="right"/>
            </w:pPr>
            <w:r>
              <w:t xml:space="preserve">0.26</w:t>
            </w:r>
          </w:p>
        </w:tc>
        <w:tc>
          <w:tcPr/>
          <w:p>
            <w:pPr>
              <w:pStyle w:val="Compact"/>
              <w:jc w:val="right"/>
            </w:pPr>
            <w:r>
              <w:t xml:space="preserve">2.04</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1.13</w:t>
            </w:r>
          </w:p>
        </w:tc>
        <w:tc>
          <w:tcPr/>
          <w:p>
            <w:pPr>
              <w:pStyle w:val="Compact"/>
              <w:jc w:val="right"/>
            </w:pPr>
            <w:r>
              <w:t xml:space="preserve">0.25</w:t>
            </w:r>
          </w:p>
        </w:tc>
        <w:tc>
          <w:tcPr/>
          <w:p>
            <w:pPr>
              <w:pStyle w:val="Compact"/>
              <w:jc w:val="right"/>
            </w:pPr>
            <w:r>
              <w:t xml:space="preserve">4.53</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0.13</w:t>
            </w:r>
          </w:p>
        </w:tc>
        <w:tc>
          <w:tcPr/>
          <w:p>
            <w:pPr>
              <w:pStyle w:val="Compact"/>
              <w:jc w:val="right"/>
            </w:pPr>
            <w:r>
              <w:t xml:space="preserve">0.04</w:t>
            </w:r>
          </w:p>
        </w:tc>
        <w:tc>
          <w:tcPr/>
          <w:p>
            <w:pPr>
              <w:pStyle w:val="Compact"/>
              <w:jc w:val="right"/>
            </w:pPr>
            <w:r>
              <w:t xml:space="preserve">3.12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1.99</w:t>
            </w:r>
          </w:p>
        </w:tc>
        <w:tc>
          <w:tcPr/>
          <w:p>
            <w:pPr>
              <w:pStyle w:val="Compact"/>
              <w:jc w:val="right"/>
            </w:pPr>
            <w:r>
              <w:t xml:space="preserve">0.72</w:t>
            </w:r>
          </w:p>
        </w:tc>
        <w:tc>
          <w:tcPr/>
          <w:p>
            <w:pPr>
              <w:pStyle w:val="Compact"/>
              <w:jc w:val="right"/>
            </w:pPr>
            <w:r>
              <w:t xml:space="preserve">2.75</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1.67</w:t>
            </w:r>
          </w:p>
        </w:tc>
        <w:tc>
          <w:tcPr/>
          <w:p>
            <w:pPr>
              <w:pStyle w:val="Compact"/>
              <w:jc w:val="right"/>
            </w:pPr>
            <w:r>
              <w:t xml:space="preserve">0.57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8.68</w:t>
            </w:r>
          </w:p>
        </w:tc>
        <w:tc>
          <w:tcPr/>
          <w:p>
            <w:pPr>
              <w:pStyle w:val="Compact"/>
              <w:jc w:val="right"/>
            </w:pPr>
            <w:r>
              <w:t xml:space="preserve">1.06</w:t>
            </w:r>
          </w:p>
        </w:tc>
        <w:tc>
          <w:tcPr/>
          <w:p>
            <w:pPr>
              <w:pStyle w:val="Compact"/>
              <w:jc w:val="right"/>
            </w:pPr>
            <w:r>
              <w:t xml:space="preserve">8.16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2.18</w:t>
            </w:r>
          </w:p>
        </w:tc>
        <w:tc>
          <w:tcPr/>
          <w:p>
            <w:pPr>
              <w:pStyle w:val="Compact"/>
              <w:jc w:val="right"/>
            </w:pPr>
            <w:r>
              <w:t xml:space="preserve">0.64</w:t>
            </w:r>
          </w:p>
        </w:tc>
        <w:tc>
          <w:tcPr/>
          <w:p>
            <w:pPr>
              <w:pStyle w:val="Compact"/>
              <w:jc w:val="right"/>
            </w:pPr>
            <w:r>
              <w:t xml:space="preserve">3.42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1.84</w:t>
            </w:r>
          </w:p>
        </w:tc>
        <w:tc>
          <w:tcPr/>
          <w:p>
            <w:pPr>
              <w:pStyle w:val="Compact"/>
              <w:jc w:val="right"/>
            </w:pPr>
            <w:r>
              <w:t xml:space="preserve">0.71</w:t>
            </w:r>
          </w:p>
        </w:tc>
        <w:tc>
          <w:tcPr/>
          <w:p>
            <w:pPr>
              <w:pStyle w:val="Compact"/>
              <w:jc w:val="right"/>
            </w:pPr>
            <w:r>
              <w:t xml:space="preserve">2.57</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-0.30</w:t>
            </w:r>
          </w:p>
        </w:tc>
        <w:tc>
          <w:tcPr/>
          <w:p>
            <w:pPr>
              <w:pStyle w:val="Compact"/>
              <w:jc w:val="right"/>
            </w:pPr>
            <w:r>
              <w:t xml:space="preserve">0.09</w:t>
            </w:r>
          </w:p>
        </w:tc>
        <w:tc>
          <w:tcPr/>
          <w:p>
            <w:pPr>
              <w:pStyle w:val="Compact"/>
              <w:jc w:val="right"/>
            </w:pPr>
            <w:r>
              <w:t xml:space="preserve">-3.36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5.11</w:t>
            </w:r>
          </w:p>
        </w:tc>
        <w:tc>
          <w:tcPr/>
          <w:p>
            <w:pPr>
              <w:pStyle w:val="Compact"/>
              <w:jc w:val="right"/>
            </w:pPr>
            <w:r>
              <w:t xml:space="preserve">1.59</w:t>
            </w:r>
          </w:p>
        </w:tc>
        <w:tc>
          <w:tcPr/>
          <w:p>
            <w:pPr>
              <w:pStyle w:val="Compact"/>
              <w:jc w:val="right"/>
            </w:pPr>
            <w:r>
              <w:t xml:space="preserve">3.22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5.63</w:t>
            </w:r>
          </w:p>
        </w:tc>
        <w:tc>
          <w:tcPr/>
          <w:p>
            <w:pPr>
              <w:pStyle w:val="Compact"/>
              <w:jc w:val="right"/>
            </w:pPr>
            <w:r>
              <w:t xml:space="preserve">-0.31</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5.27</w:t>
            </w:r>
          </w:p>
        </w:tc>
        <w:tc>
          <w:tcPr/>
          <w:p>
            <w:pPr>
              <w:pStyle w:val="Compact"/>
              <w:jc w:val="right"/>
            </w:pPr>
            <w:r>
              <w:t xml:space="preserve">1.37</w:t>
            </w:r>
          </w:p>
        </w:tc>
        <w:tc>
          <w:tcPr/>
          <w:p>
            <w:pPr>
              <w:pStyle w:val="Compact"/>
              <w:jc w:val="right"/>
            </w:pPr>
            <w:r>
              <w:t xml:space="preserve">3.84</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1.95</w:t>
            </w:r>
          </w:p>
        </w:tc>
        <w:tc>
          <w:tcPr/>
          <w:p>
            <w:pPr>
              <w:pStyle w:val="Compact"/>
              <w:jc w:val="right"/>
            </w:pPr>
            <w:r>
              <w:t xml:space="preserve">1.57</w:t>
            </w:r>
          </w:p>
        </w:tc>
        <w:tc>
          <w:tcPr/>
          <w:p>
            <w:pPr>
              <w:pStyle w:val="Compact"/>
              <w:jc w:val="right"/>
            </w:pPr>
            <w:r>
              <w:t xml:space="preserve">1.24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-0.69</w:t>
            </w:r>
          </w:p>
        </w:tc>
        <w:tc>
          <w:tcPr/>
          <w:p>
            <w:pPr>
              <w:pStyle w:val="Compact"/>
              <w:jc w:val="right"/>
            </w:pPr>
            <w:r>
              <w:t xml:space="preserve">0.21</w:t>
            </w:r>
          </w:p>
        </w:tc>
        <w:tc>
          <w:tcPr/>
          <w:p>
            <w:pPr>
              <w:pStyle w:val="Compact"/>
              <w:jc w:val="right"/>
            </w:pPr>
            <w:r>
              <w:t xml:space="preserve">-3.28</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7.00</w:t>
            </w:r>
          </w:p>
        </w:tc>
        <w:tc>
          <w:tcPr/>
          <w:p>
            <w:pPr>
              <w:pStyle w:val="Compact"/>
              <w:jc w:val="right"/>
            </w:pPr>
            <w:r>
              <w:t xml:space="preserve">2.57</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-13.11</w:t>
            </w:r>
          </w:p>
        </w:tc>
        <w:tc>
          <w:tcPr/>
          <w:p>
            <w:pPr>
              <w:pStyle w:val="Compact"/>
              <w:jc w:val="right"/>
            </w:pPr>
            <w:r>
              <w:t xml:space="preserve">13.42</w:t>
            </w:r>
          </w:p>
        </w:tc>
        <w:tc>
          <w:tcPr/>
          <w:p>
            <w:pPr>
              <w:pStyle w:val="Compact"/>
              <w:jc w:val="right"/>
            </w:pPr>
            <w:r>
              <w:t xml:space="preserve">-0.98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32.50</w:t>
            </w:r>
          </w:p>
        </w:tc>
        <w:tc>
          <w:tcPr/>
          <w:p>
            <w:pPr>
              <w:pStyle w:val="Compact"/>
              <w:jc w:val="right"/>
            </w:pPr>
            <w:r>
              <w:t xml:space="preserve">6.30</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6.65</w:t>
            </w:r>
          </w:p>
        </w:tc>
        <w:tc>
          <w:tcPr/>
          <w:p>
            <w:pPr>
              <w:pStyle w:val="Compact"/>
              <w:jc w:val="right"/>
            </w:pPr>
            <w:r>
              <w:t xml:space="preserve">2.45</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0.65</w:t>
            </w:r>
          </w:p>
        </w:tc>
        <w:tc>
          <w:tcPr/>
          <w:p>
            <w:pPr>
              <w:pStyle w:val="Compact"/>
              <w:jc w:val="right"/>
            </w:pPr>
            <w:r>
              <w:t xml:space="preserve">2.73</w:t>
            </w:r>
          </w:p>
        </w:tc>
        <w:tc>
          <w:tcPr/>
          <w:p>
            <w:pPr>
              <w:pStyle w:val="Compact"/>
              <w:jc w:val="right"/>
            </w:pPr>
            <w:r>
              <w:t xml:space="preserve">0.24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-0.98</w:t>
            </w:r>
          </w:p>
        </w:tc>
        <w:tc>
          <w:tcPr/>
          <w:p>
            <w:pPr>
              <w:pStyle w:val="Compact"/>
              <w:jc w:val="right"/>
            </w:pPr>
            <w:r>
              <w:t xml:space="preserve">0.34</w:t>
            </w:r>
          </w:p>
        </w:tc>
        <w:tc>
          <w:tcPr/>
          <w:p>
            <w:pPr>
              <w:pStyle w:val="Compact"/>
              <w:jc w:val="right"/>
            </w:pPr>
            <w:r>
              <w:t xml:space="preserve">-2.84</w:t>
            </w:r>
          </w:p>
        </w:tc>
        <w:tc>
          <w:tcPr/>
          <w:p>
            <w:pPr>
              <w:pStyle w:val="Compact"/>
              <w:jc w:val="right"/>
            </w:pPr>
            <w:r>
              <w:t xml:space="preserve">*</w:t>
            </w:r>
          </w:p>
        </w:tc>
      </w:tr>
    </w:tbl>
    <w:p>
      <w:pPr>
        <w:pStyle w:val="BodyText"/>
      </w:pPr>
      <w:r>
        <w:rPr>
          <w:b/>
          <w:bCs/>
        </w:rPr>
        <w:t xml:space="preserve">Table 7.</w:t>
      </w:r>
      <w:r>
        <w:t xml:space="preserve"> </w:t>
      </w:r>
      <w:r>
        <w:t xml:space="preserve">US families whose burden exceeds that of the Nigerian informal household at its median, upper quartile and 90th percentile.</w:t>
      </w:r>
    </w:p>
    <w:p>
      <w:pPr>
        <w:pStyle w:val="BodyText"/>
      </w:pPr>
      <w:r>
        <w:rPr>
          <w:i/>
          <w:iCs/>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Reference quantile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36.52</w:t>
            </w:r>
          </w:p>
        </w:tc>
        <w:tc>
          <w:tcPr/>
          <w:p>
            <w:pPr>
              <w:pStyle w:val="Compact"/>
              <w:jc w:val="right"/>
            </w:pPr>
            <w:r>
              <w:t xml:space="preserve">63.5</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10.69</w:t>
            </w:r>
          </w:p>
        </w:tc>
        <w:tc>
          <w:tcPr/>
          <w:p>
            <w:pPr>
              <w:pStyle w:val="Compact"/>
              <w:jc w:val="right"/>
            </w:pPr>
            <w:r>
              <w:t xml:space="preserve">89.3</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2.96</w:t>
            </w:r>
          </w:p>
        </w:tc>
        <w:tc>
          <w:tcPr/>
          <w:p>
            <w:pPr>
              <w:pStyle w:val="Compact"/>
              <w:jc w:val="right"/>
            </w:pPr>
            <w:r>
              <w:t xml:space="preserve">97.0</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37.59</w:t>
            </w:r>
          </w:p>
        </w:tc>
        <w:tc>
          <w:tcPr/>
          <w:p>
            <w:pPr>
              <w:pStyle w:val="Compact"/>
              <w:jc w:val="right"/>
            </w:pPr>
            <w:r>
              <w:t xml:space="preserve">62.4</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10.85</w:t>
            </w:r>
          </w:p>
        </w:tc>
        <w:tc>
          <w:tcPr/>
          <w:p>
            <w:pPr>
              <w:pStyle w:val="Compact"/>
              <w:jc w:val="right"/>
            </w:pPr>
            <w:r>
              <w:t xml:space="preserve">89.2</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2.92</w:t>
            </w:r>
          </w:p>
        </w:tc>
        <w:tc>
          <w:tcPr/>
          <w:p>
            <w:pPr>
              <w:pStyle w:val="Compact"/>
              <w:jc w:val="right"/>
            </w:pPr>
            <w:r>
              <w:t xml:space="preserve">97.1</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27.94</w:t>
            </w:r>
          </w:p>
        </w:tc>
        <w:tc>
          <w:tcPr/>
          <w:p>
            <w:pPr>
              <w:pStyle w:val="Compact"/>
              <w:jc w:val="right"/>
            </w:pPr>
            <w:r>
              <w:t xml:space="preserve">72.1</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9.16</w:t>
            </w:r>
          </w:p>
        </w:tc>
        <w:tc>
          <w:tcPr/>
          <w:p>
            <w:pPr>
              <w:pStyle w:val="Compact"/>
              <w:jc w:val="right"/>
            </w:pPr>
            <w:r>
              <w:t xml:space="preserve">90.8</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3.03</w:t>
            </w:r>
          </w:p>
        </w:tc>
        <w:tc>
          <w:tcPr/>
          <w:p>
            <w:pPr>
              <w:pStyle w:val="Compact"/>
              <w:jc w:val="right"/>
            </w:pPr>
            <w:r>
              <w:t xml:space="preserve">97.0</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24.85</w:t>
            </w:r>
          </w:p>
        </w:tc>
        <w:tc>
          <w:tcPr/>
          <w:p>
            <w:pPr>
              <w:pStyle w:val="Compact"/>
              <w:jc w:val="right"/>
            </w:pPr>
            <w:r>
              <w:t xml:space="preserve">75.1</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9.53</w:t>
            </w:r>
          </w:p>
        </w:tc>
        <w:tc>
          <w:tcPr/>
          <w:p>
            <w:pPr>
              <w:pStyle w:val="Compact"/>
              <w:jc w:val="right"/>
            </w:pPr>
            <w:r>
              <w:t xml:space="preserve">90.5</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3.85</w:t>
            </w:r>
          </w:p>
        </w:tc>
        <w:tc>
          <w:tcPr/>
          <w:p>
            <w:pPr>
              <w:pStyle w:val="Compact"/>
              <w:jc w:val="right"/>
            </w:pPr>
            <w:r>
              <w:t xml:space="preserve">96.2</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41.02</w:t>
            </w:r>
          </w:p>
        </w:tc>
        <w:tc>
          <w:tcPr/>
          <w:p>
            <w:pPr>
              <w:pStyle w:val="Compact"/>
              <w:jc w:val="right"/>
            </w:pPr>
            <w:r>
              <w:t xml:space="preserve">59.0</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20.52</w:t>
            </w:r>
          </w:p>
        </w:tc>
        <w:tc>
          <w:tcPr/>
          <w:p>
            <w:pPr>
              <w:pStyle w:val="Compact"/>
              <w:jc w:val="right"/>
            </w:pPr>
            <w:r>
              <w:t xml:space="preserve">79.5</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9.13</w:t>
            </w:r>
          </w:p>
        </w:tc>
        <w:tc>
          <w:tcPr/>
          <w:p>
            <w:pPr>
              <w:pStyle w:val="Compact"/>
              <w:jc w:val="right"/>
            </w:pPr>
            <w:r>
              <w:t xml:space="preserve">90.9</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41.04</w:t>
            </w:r>
          </w:p>
        </w:tc>
        <w:tc>
          <w:tcPr/>
          <w:p>
            <w:pPr>
              <w:pStyle w:val="Compact"/>
              <w:jc w:val="right"/>
            </w:pPr>
            <w:r>
              <w:t xml:space="preserve">59.0</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12.24</w:t>
            </w:r>
          </w:p>
        </w:tc>
        <w:tc>
          <w:tcPr/>
          <w:p>
            <w:pPr>
              <w:pStyle w:val="Compact"/>
              <w:jc w:val="right"/>
            </w:pPr>
            <w:r>
              <w:t xml:space="preserve">87.8</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3.43</w:t>
            </w:r>
          </w:p>
        </w:tc>
        <w:tc>
          <w:tcPr/>
          <w:p>
            <w:pPr>
              <w:pStyle w:val="Compact"/>
              <w:jc w:val="right"/>
            </w:pPr>
            <w:r>
              <w:t xml:space="preserve">96.6</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49.91</w:t>
            </w:r>
          </w:p>
        </w:tc>
        <w:tc>
          <w:tcPr/>
          <w:p>
            <w:pPr>
              <w:pStyle w:val="Compact"/>
              <w:jc w:val="right"/>
            </w:pPr>
            <w:r>
              <w:t xml:space="preserve">50.1</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16.96</w:t>
            </w:r>
          </w:p>
        </w:tc>
        <w:tc>
          <w:tcPr/>
          <w:p>
            <w:pPr>
              <w:pStyle w:val="Compact"/>
              <w:jc w:val="right"/>
            </w:pPr>
            <w:r>
              <w:t xml:space="preserve">83.0</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4.88</w:t>
            </w:r>
          </w:p>
        </w:tc>
        <w:tc>
          <w:tcPr/>
          <w:p>
            <w:pPr>
              <w:pStyle w:val="Compact"/>
              <w:jc w:val="right"/>
            </w:pPr>
            <w:r>
              <w:t xml:space="preserve">95.1</w:t>
            </w:r>
          </w:p>
        </w:tc>
        <w:tc>
          <w:tcPr/>
          <w:p>
            <w:pPr>
              <w:pStyle w:val="Compact"/>
              <w:jc w:val="right"/>
            </w:pPr>
            <w:r>
              <w:t xml:space="preserve">22,606</w:t>
            </w:r>
          </w:p>
        </w:tc>
      </w:tr>
    </w:tbl>
    <w:p>
      <w:pPr>
        <w:pStyle w:val="BodyText"/>
      </w:pPr>
      <w:r>
        <w:rPr>
          <w:b/>
          <w:bCs/>
        </w:rPr>
        <w:t xml:space="preserve">Table 8.</w:t>
      </w:r>
      <w:r>
        <w:t xml:space="preserve"> </w:t>
      </w:r>
      <w:r>
        <w:t xml:space="preserve">Robustness: the comparison under sixteen variants.</w:t>
      </w:r>
    </w:p>
    <w:p>
      <w:pPr>
        <w:pStyle w:val="BodyText"/>
      </w:pPr>
      <w:r>
        <w:rPr>
          <w:i/>
          <w:iCs/>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xi</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income at or above the poverty line</w:t>
            </w:r>
          </w:p>
        </w:tc>
        <w:tc>
          <w:tcPr/>
          <w:p>
            <w:pPr>
              <w:pStyle w:val="Compact"/>
              <w:jc w:val="right"/>
            </w:pPr>
            <w:r>
              <w:t xml:space="preserve">United States</w:t>
            </w:r>
          </w:p>
        </w:tc>
        <w:tc>
          <w:tcPr/>
          <w:p>
            <w:pPr>
              <w:pStyle w:val="Compact"/>
              <w:jc w:val="right"/>
            </w:pPr>
            <w:r>
              <w:t xml:space="preserve">53,020</w:t>
            </w:r>
          </w:p>
        </w:tc>
        <w:tc>
          <w:tcPr/>
          <w:p>
            <w:pPr>
              <w:pStyle w:val="Compact"/>
              <w:jc w:val="right"/>
            </w:pPr>
            <w:r>
              <w:t xml:space="preserve">6.17</w:t>
            </w:r>
          </w:p>
        </w:tc>
        <w:tc>
          <w:tcPr/>
          <w:p>
            <w:pPr>
              <w:pStyle w:val="Compact"/>
              <w:jc w:val="right"/>
            </w:pPr>
            <w:r>
              <w:t xml:space="preserve">3.34</w:t>
            </w:r>
          </w:p>
        </w:tc>
        <w:tc>
          <w:tcPr/>
          <w:p>
            <w:pPr>
              <w:pStyle w:val="Compact"/>
              <w:jc w:val="right"/>
            </w:pPr>
            <w:r>
              <w:t xml:space="preserve">11.59</w:t>
            </w:r>
          </w:p>
        </w:tc>
        <w:tc>
          <w:tcPr/>
          <w:p>
            <w:pPr>
              <w:pStyle w:val="Compact"/>
              <w:jc w:val="right"/>
            </w:pPr>
            <w:r>
              <w:t xml:space="preserve">28.32</w:t>
            </w:r>
          </w:p>
        </w:tc>
        <w:tc>
          <w:tcPr/>
          <w:p>
            <w:pPr>
              <w:pStyle w:val="Compact"/>
              <w:jc w:val="right"/>
            </w:pPr>
            <w:r>
              <w:t xml:space="preserve">+0.550</w:t>
            </w:r>
          </w:p>
        </w:tc>
      </w:tr>
      <w:tr>
        <w:tc>
          <w:tcPr/>
          <w:p>
            <w:pPr>
              <w:pStyle w:val="Compact"/>
            </w:pPr>
            <w:r>
              <w:t xml:space="preserve">US income at or above the poverty 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r>
        <w:tc>
          <w:tcPr/>
          <w:p>
            <w:pPr>
              <w:pStyle w:val="Compact"/>
            </w:pPr>
            <w:r>
              <w:t xml:space="preserve">Nigeria: OOP including transport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OOP including transport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18.25</w:t>
            </w:r>
          </w:p>
        </w:tc>
        <w:tc>
          <w:tcPr/>
          <w:p>
            <w:pPr>
              <w:pStyle w:val="Compact"/>
              <w:jc w:val="right"/>
            </w:pPr>
            <w:r>
              <w:t xml:space="preserve">40.48</w:t>
            </w:r>
          </w:p>
        </w:tc>
        <w:tc>
          <w:tcPr/>
          <w:p>
            <w:pPr>
              <w:pStyle w:val="Compact"/>
              <w:jc w:val="right"/>
            </w:pPr>
            <w:r>
              <w:t xml:space="preserve">26.41</w:t>
            </w:r>
          </w:p>
        </w:tc>
        <w:tc>
          <w:tcPr/>
          <w:p>
            <w:pPr>
              <w:pStyle w:val="Compact"/>
              <w:jc w:val="right"/>
            </w:pPr>
            <w:r>
              <w:t xml:space="preserve">39.74</w:t>
            </w:r>
          </w:p>
        </w:tc>
        <w:tc>
          <w:tcPr/>
          <w:p>
            <w:pPr>
              <w:pStyle w:val="Compact"/>
              <w:jc w:val="right"/>
            </w:pPr>
            <w:r>
              <w:t xml:space="preserve">+0.019</w:t>
            </w:r>
          </w:p>
        </w:tc>
      </w:tr>
      <w:tr>
        <w:tc>
          <w:tcPr/>
          <w:p>
            <w:pPr>
              <w:pStyle w:val="Compact"/>
            </w:pPr>
            <w:r>
              <w:t xml:space="preserve">Nigeria: consumption-module OOP</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consumption-module OOP</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0.14</w:t>
            </w:r>
          </w:p>
        </w:tc>
        <w:tc>
          <w:tcPr/>
          <w:p>
            <w:pPr>
              <w:pStyle w:val="Compact"/>
              <w:jc w:val="right"/>
            </w:pPr>
            <w:r>
              <w:t xml:space="preserve">11.56</w:t>
            </w:r>
          </w:p>
        </w:tc>
        <w:tc>
          <w:tcPr/>
          <w:p>
            <w:pPr>
              <w:pStyle w:val="Compact"/>
              <w:jc w:val="right"/>
            </w:pPr>
            <w:r>
              <w:t xml:space="preserve">1.76</w:t>
            </w:r>
          </w:p>
        </w:tc>
        <w:tc>
          <w:tcPr/>
          <w:p>
            <w:pPr>
              <w:pStyle w:val="Compact"/>
              <w:jc w:val="right"/>
            </w:pPr>
            <w:r>
              <w:t xml:space="preserve">4.04</w:t>
            </w:r>
          </w:p>
        </w:tc>
        <w:tc>
          <w:tcPr/>
          <w:p>
            <w:pPr>
              <w:pStyle w:val="Compact"/>
              <w:jc w:val="right"/>
            </w:pPr>
            <w:r>
              <w:t xml:space="preserve">+0.374</w:t>
            </w:r>
          </w:p>
        </w:tc>
      </w:tr>
      <w:tr>
        <w:tc>
          <w:tcPr/>
          <w:p>
            <w:pPr>
              <w:pStyle w:val="Compact"/>
            </w:pPr>
            <w:r>
              <w:t xml:space="preserve">Matched net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Matched net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18.54</w:t>
            </w:r>
          </w:p>
        </w:tc>
        <w:tc>
          <w:tcPr/>
          <w:p>
            <w:pPr>
              <w:pStyle w:val="Compact"/>
              <w:jc w:val="right"/>
            </w:pPr>
            <w:r>
              <w:t xml:space="preserve">41.80</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+0.581</w:t>
            </w:r>
          </w:p>
        </w:tc>
      </w:tr>
      <w:tr>
        <w:tc>
          <w:tcPr/>
          <w:p>
            <w:pPr>
              <w:pStyle w:val="Compact"/>
            </w:pPr>
            <w:r>
              <w:t xml:space="preserve">Matched gross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6.53</w:t>
            </w:r>
          </w:p>
        </w:tc>
        <w:tc>
          <w:tcPr/>
          <w:p>
            <w:pPr>
              <w:pStyle w:val="Compact"/>
              <w:jc w:val="right"/>
            </w:pPr>
            <w:r>
              <w:t xml:space="preserve">9.76</w:t>
            </w:r>
          </w:p>
        </w:tc>
        <w:tc>
          <w:tcPr/>
          <w:p>
            <w:pPr>
              <w:pStyle w:val="Compact"/>
              <w:jc w:val="right"/>
            </w:pPr>
            <w:r>
              <w:t xml:space="preserve">11.94</w:t>
            </w:r>
          </w:p>
        </w:tc>
        <w:tc>
          <w:tcPr/>
          <w:p>
            <w:pPr>
              <w:pStyle w:val="Compact"/>
              <w:jc w:val="right"/>
            </w:pPr>
            <w:r>
              <w:t xml:space="preserve">23.39</w:t>
            </w:r>
          </w:p>
        </w:tc>
        <w:tc>
          <w:tcPr/>
          <w:p>
            <w:pPr>
              <w:pStyle w:val="Compact"/>
              <w:jc w:val="right"/>
            </w:pPr>
            <w:r>
              <w:t xml:space="preserve">+0.343</w:t>
            </w:r>
          </w:p>
        </w:tc>
      </w:tr>
      <w:tr>
        <w:tc>
          <w:tcPr/>
          <w:p>
            <w:pPr>
              <w:pStyle w:val="Compact"/>
            </w:pPr>
            <w:r>
              <w:t xml:space="preserve">Matched gross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7.45</w:t>
            </w:r>
          </w:p>
        </w:tc>
        <w:tc>
          <w:tcPr/>
          <w:p>
            <w:pPr>
              <w:pStyle w:val="Compact"/>
              <w:jc w:val="right"/>
            </w:pPr>
            <w:r>
              <w:t xml:space="preserve">0.16</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6.63</w:t>
            </w:r>
          </w:p>
        </w:tc>
        <w:tc>
          <w:tcPr/>
          <w:p>
            <w:pPr>
              <w:pStyle w:val="Compact"/>
              <w:jc w:val="right"/>
            </w:pPr>
            <w:r>
              <w:t xml:space="preserve">0.62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7.22</w:t>
            </w:r>
          </w:p>
        </w:tc>
        <w:tc>
          <w:tcPr/>
          <w:p>
            <w:pPr>
              <w:pStyle w:val="Compact"/>
              <w:jc w:val="right"/>
            </w:pPr>
            <w:r>
              <w:t xml:space="preserve">0.76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18.20</w:t>
            </w:r>
          </w:p>
        </w:tc>
        <w:tc>
          <w:tcPr/>
          <w:p>
            <w:pPr>
              <w:pStyle w:val="Compact"/>
              <w:jc w:val="right"/>
            </w:pPr>
            <w:r>
              <w:t xml:space="preserve">0.61</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4.07</w:t>
            </w:r>
          </w:p>
        </w:tc>
        <w:tc>
          <w:tcPr/>
          <w:p>
            <w:pPr>
              <w:pStyle w:val="Compact"/>
              <w:jc w:val="right"/>
            </w:pPr>
            <w:r>
              <w:t xml:space="preserve">0.23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8.46</w:t>
            </w:r>
          </w:p>
        </w:tc>
        <w:tc>
          <w:tcPr/>
          <w:p>
            <w:pPr>
              <w:pStyle w:val="Compact"/>
              <w:jc w:val="right"/>
            </w:pPr>
            <w:r>
              <w:t xml:space="preserve">0.19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5.48</w:t>
            </w:r>
          </w:p>
        </w:tc>
        <w:tc>
          <w:tcPr/>
          <w:p>
            <w:pPr>
              <w:pStyle w:val="Compact"/>
              <w:jc w:val="right"/>
            </w:pPr>
            <w:r>
              <w:t xml:space="preserve">0.17</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11.85</w:t>
            </w:r>
          </w:p>
        </w:tc>
        <w:tc>
          <w:tcPr/>
          <w:p>
            <w:pPr>
              <w:pStyle w:val="Compact"/>
              <w:jc w:val="right"/>
            </w:pPr>
            <w:r>
              <w:t xml:space="preserve">0.30</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2.20</w:t>
            </w:r>
          </w:p>
        </w:tc>
        <w:tc>
          <w:tcPr/>
          <w:p>
            <w:pPr>
              <w:pStyle w:val="Compact"/>
              <w:jc w:val="right"/>
            </w:pPr>
            <w:r>
              <w:t xml:space="preserve">0.08</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2.52</w:t>
            </w:r>
          </w:p>
        </w:tc>
        <w:tc>
          <w:tcPr/>
          <w:p>
            <w:pPr>
              <w:pStyle w:val="Compact"/>
              <w:jc w:val="right"/>
            </w:pPr>
            <w:r>
              <w:t xml:space="preserve">0.42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3.00</w:t>
            </w:r>
          </w:p>
        </w:tc>
        <w:tc>
          <w:tcPr/>
          <w:p>
            <w:pPr>
              <w:pStyle w:val="Compact"/>
              <w:jc w:val="right"/>
            </w:pPr>
            <w:r>
              <w:t xml:space="preserve">0.56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8.42</w:t>
            </w:r>
          </w:p>
        </w:tc>
        <w:tc>
          <w:tcPr/>
          <w:p>
            <w:pPr>
              <w:pStyle w:val="Compact"/>
              <w:jc w:val="right"/>
            </w:pPr>
            <w:r>
              <w:t xml:space="preserve">0.45</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1.16</w:t>
            </w:r>
          </w:p>
        </w:tc>
        <w:tc>
          <w:tcPr/>
          <w:p>
            <w:pPr>
              <w:pStyle w:val="Compact"/>
              <w:jc w:val="right"/>
            </w:pPr>
            <w:r>
              <w:t xml:space="preserve">0.12</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2.60</w:t>
            </w:r>
          </w:p>
        </w:tc>
        <w:tc>
          <w:tcPr/>
          <w:p>
            <w:pPr>
              <w:pStyle w:val="Compact"/>
              <w:jc w:val="right"/>
            </w:pPr>
            <w:r>
              <w:t xml:space="preserve">0.10</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1.64</w:t>
            </w:r>
          </w:p>
        </w:tc>
        <w:tc>
          <w:tcPr/>
          <w:p>
            <w:pPr>
              <w:pStyle w:val="Compact"/>
              <w:jc w:val="right"/>
            </w:pPr>
            <w:r>
              <w:t xml:space="preserve">0.09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3.67</w:t>
            </w:r>
          </w:p>
        </w:tc>
        <w:tc>
          <w:tcPr/>
          <w:p>
            <w:pPr>
              <w:pStyle w:val="Compact"/>
              <w:jc w:val="right"/>
            </w:pPr>
            <w:r>
              <w:t xml:space="preserve">0.16</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1.06</w:t>
            </w:r>
          </w:p>
        </w:tc>
        <w:tc>
          <w:tcPr/>
          <w:p>
            <w:pPr>
              <w:pStyle w:val="Compact"/>
              <w:jc w:val="right"/>
            </w:pPr>
            <w:r>
              <w:t xml:space="preserve">0.05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1.40</w:t>
            </w:r>
          </w:p>
        </w:tc>
        <w:tc>
          <w:tcPr/>
          <w:p>
            <w:pPr>
              <w:pStyle w:val="Compact"/>
              <w:jc w:val="right"/>
            </w:pPr>
            <w:r>
              <w:t xml:space="preserve">0.31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5.02</w:t>
            </w:r>
          </w:p>
        </w:tc>
        <w:tc>
          <w:tcPr/>
          <w:p>
            <w:pPr>
              <w:pStyle w:val="Compact"/>
              <w:jc w:val="right"/>
            </w:pPr>
            <w:r>
              <w:t xml:space="preserve">0.36</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0.52</w:t>
            </w:r>
          </w:p>
        </w:tc>
        <w:tc>
          <w:tcPr/>
          <w:p>
            <w:pPr>
              <w:pStyle w:val="Compact"/>
              <w:jc w:val="right"/>
            </w:pPr>
            <w:r>
              <w:t xml:space="preserve">0.09</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1.29</w:t>
            </w:r>
          </w:p>
        </w:tc>
        <w:tc>
          <w:tcPr/>
          <w:p>
            <w:pPr>
              <w:pStyle w:val="Compact"/>
              <w:jc w:val="right"/>
            </w:pPr>
            <w:r>
              <w:t xml:space="preserve">0.07</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0.83</w:t>
            </w:r>
          </w:p>
        </w:tc>
        <w:tc>
          <w:tcPr/>
          <w:p>
            <w:pPr>
              <w:pStyle w:val="Compact"/>
              <w:jc w:val="right"/>
            </w:pPr>
            <w:r>
              <w:t xml:space="preserve">0.06</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1.73</w:t>
            </w:r>
          </w:p>
        </w:tc>
        <w:tc>
          <w:tcPr/>
          <w:p>
            <w:pPr>
              <w:pStyle w:val="Compact"/>
              <w:jc w:val="right"/>
            </w:pPr>
            <w:r>
              <w:t xml:space="preserve">0.09</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10.65</w:t>
            </w:r>
          </w:p>
        </w:tc>
        <w:tc>
          <w:tcPr/>
          <w:p>
            <w:pPr>
              <w:pStyle w:val="Compact"/>
              <w:jc w:val="right"/>
            </w:pPr>
            <w:r>
              <w:t xml:space="preserve">0.25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14.63</w:t>
            </w:r>
          </w:p>
        </w:tc>
        <w:tc>
          <w:tcPr/>
          <w:p>
            <w:pPr>
              <w:pStyle w:val="Compact"/>
              <w:jc w:val="right"/>
            </w:pPr>
            <w:r>
              <w:t xml:space="preserve">0.78</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12.57</w:t>
            </w:r>
          </w:p>
        </w:tc>
        <w:tc>
          <w:tcPr/>
          <w:p>
            <w:pPr>
              <w:pStyle w:val="Compact"/>
              <w:jc w:val="right"/>
            </w:pPr>
            <w:r>
              <w:t xml:space="preserve">1.04</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78.36</w:t>
            </w:r>
          </w:p>
        </w:tc>
        <w:tc>
          <w:tcPr/>
          <w:p>
            <w:pPr>
              <w:pStyle w:val="Compact"/>
              <w:jc w:val="right"/>
            </w:pPr>
            <w:r>
              <w:t xml:space="preserve">0.69</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7.83</w:t>
            </w:r>
          </w:p>
        </w:tc>
        <w:tc>
          <w:tcPr/>
          <w:p>
            <w:pPr>
              <w:pStyle w:val="Compact"/>
              <w:jc w:val="right"/>
            </w:pPr>
            <w:r>
              <w:t xml:space="preserve">0.34</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12.00</w:t>
            </w:r>
          </w:p>
        </w:tc>
        <w:tc>
          <w:tcPr/>
          <w:p>
            <w:pPr>
              <w:pStyle w:val="Compact"/>
              <w:jc w:val="right"/>
            </w:pPr>
            <w:r>
              <w:t xml:space="preserve">0.28</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10.09</w:t>
            </w:r>
          </w:p>
        </w:tc>
        <w:tc>
          <w:tcPr/>
          <w:p>
            <w:pPr>
              <w:pStyle w:val="Compact"/>
              <w:jc w:val="right"/>
            </w:pPr>
            <w:r>
              <w:t xml:space="preserve">0.29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13.06</w:t>
            </w:r>
          </w:p>
        </w:tc>
        <w:tc>
          <w:tcPr/>
          <w:p>
            <w:pPr>
              <w:pStyle w:val="Compact"/>
              <w:jc w:val="right"/>
            </w:pPr>
            <w:r>
              <w:t xml:space="preserve">0.34</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9.54</w:t>
            </w:r>
          </w:p>
        </w:tc>
        <w:tc>
          <w:tcPr/>
          <w:p>
            <w:pPr>
              <w:pStyle w:val="Compact"/>
              <w:jc w:val="right"/>
            </w:pPr>
            <w:r>
              <w:t xml:space="preserve">0.27</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15.13</w:t>
            </w:r>
          </w:p>
        </w:tc>
        <w:tc>
          <w:tcPr/>
          <w:p>
            <w:pPr>
              <w:pStyle w:val="Compact"/>
              <w:jc w:val="right"/>
            </w:pPr>
            <w:r>
              <w:t xml:space="preserve">0.81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17.61</w:t>
            </w:r>
          </w:p>
        </w:tc>
        <w:tc>
          <w:tcPr/>
          <w:p>
            <w:pPr>
              <w:pStyle w:val="Compact"/>
              <w:jc w:val="right"/>
            </w:pPr>
            <w:r>
              <w:t xml:space="preserve">1.23</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10.78</w:t>
            </w:r>
          </w:p>
        </w:tc>
        <w:tc>
          <w:tcPr/>
          <w:p>
            <w:pPr>
              <w:pStyle w:val="Compact"/>
              <w:jc w:val="right"/>
            </w:pPr>
            <w:r>
              <w:t xml:space="preserve">0.43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9.99</w:t>
            </w:r>
          </w:p>
        </w:tc>
        <w:tc>
          <w:tcPr/>
          <w:p>
            <w:pPr>
              <w:pStyle w:val="Compact"/>
              <w:jc w:val="right"/>
            </w:pPr>
            <w:r>
              <w:t xml:space="preserve">0.29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10.88</w:t>
            </w:r>
          </w:p>
        </w:tc>
        <w:tc>
          <w:tcPr/>
          <w:p>
            <w:pPr>
              <w:pStyle w:val="Compact"/>
              <w:jc w:val="right"/>
            </w:pPr>
            <w:r>
              <w:t xml:space="preserve">0.34</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8.57</w:t>
            </w:r>
          </w:p>
        </w:tc>
        <w:tc>
          <w:tcPr/>
          <w:p>
            <w:pPr>
              <w:pStyle w:val="Compact"/>
              <w:jc w:val="right"/>
            </w:pPr>
            <w:r>
              <w:t xml:space="preserve">0.29</w:t>
            </w:r>
          </w:p>
        </w:tc>
        <w:tc>
          <w:tcPr/>
          <w:p>
            <w:pPr>
              <w:pStyle w:val="Compact"/>
              <w:jc w:val="right"/>
            </w:pPr>
            <w:r>
              <w:t xml:space="preserve">22,606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A2.</w:t>
      </w:r>
      <w:r>
        <w:t xml:space="preserve"> </w:t>
      </w:r>
      <w:r>
        <w:t xml:space="preserve">Underinsurance among US families insured all year.</w:t>
      </w:r>
    </w:p>
    <w:p>
      <w:pPr>
        <w:pStyle w:val="BodyText"/>
      </w:pPr>
      <w:r>
        <w:rPr>
          <w:i/>
          <w:iCs/>
        </w:rPr>
        <w:t xml:space="preserve">Adapted from the Commonwealth Fund definition: OOP at or above 10% of income, or at or above 5% for families below 200% of poverty. The deductible criterion is not applied, so the rate is a lower bound.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All families insured all year</w:t>
            </w:r>
          </w:p>
        </w:tc>
        <w:tc>
          <w:tcPr/>
          <w:p>
            <w:pPr>
              <w:pStyle w:val="Compact"/>
              <w:jc w:val="right"/>
            </w:pPr>
            <w:r>
              <w:t xml:space="preserve">10.31</w:t>
            </w:r>
          </w:p>
        </w:tc>
        <w:tc>
          <w:tcPr/>
          <w:p>
            <w:pPr>
              <w:pStyle w:val="Compact"/>
              <w:jc w:val="right"/>
            </w:pPr>
            <w:r>
              <w:t xml:space="preserve">0.20</w:t>
            </w:r>
          </w:p>
        </w:tc>
        <w:tc>
          <w:tcPr/>
          <w:p>
            <w:pPr>
              <w:pStyle w:val="Compact"/>
              <w:jc w:val="right"/>
            </w:pPr>
            <w:r>
              <w:t xml:space="preserve">9.92</w:t>
            </w:r>
          </w:p>
        </w:tc>
        <w:tc>
          <w:tcPr/>
          <w:p>
            <w:pPr>
              <w:pStyle w:val="Compact"/>
              <w:jc w:val="right"/>
            </w:pPr>
            <w:r>
              <w:t xml:space="preserve">10.70</w:t>
            </w:r>
          </w:p>
        </w:tc>
        <w:tc>
          <w:tcPr/>
          <w:p>
            <w:pPr>
              <w:pStyle w:val="Compact"/>
              <w:jc w:val="right"/>
            </w:pPr>
            <w:r>
              <w:t xml:space="preserve">55,173</w:t>
            </w:r>
          </w:p>
        </w:tc>
      </w:tr>
      <w:tr>
        <w:tc>
          <w:tcPr/>
          <w:p>
            <w:pPr>
              <w:pStyle w:val="Compact"/>
            </w:pPr>
            <w:r>
              <w:t xml:space="preserve">Income below 200% of poverty</w:t>
            </w:r>
          </w:p>
        </w:tc>
        <w:tc>
          <w:tcPr/>
          <w:p>
            <w:pPr>
              <w:pStyle w:val="Compact"/>
              <w:jc w:val="right"/>
            </w:pPr>
            <w:r>
              <w:t xml:space="preserve">26.44</w:t>
            </w:r>
          </w:p>
        </w:tc>
        <w:tc>
          <w:tcPr/>
          <w:p>
            <w:pPr>
              <w:pStyle w:val="Compact"/>
              <w:jc w:val="right"/>
            </w:pPr>
            <w:r>
              <w:t xml:space="preserve">0.55</w:t>
            </w:r>
          </w:p>
        </w:tc>
        <w:tc>
          <w:tcPr/>
          <w:p>
            <w:pPr>
              <w:pStyle w:val="Compact"/>
              <w:jc w:val="right"/>
            </w:pPr>
            <w:r>
              <w:t xml:space="preserve">25.35</w:t>
            </w:r>
          </w:p>
        </w:tc>
        <w:tc>
          <w:tcPr/>
          <w:p>
            <w:pPr>
              <w:pStyle w:val="Compact"/>
              <w:jc w:val="right"/>
            </w:pPr>
            <w:r>
              <w:t xml:space="preserve">27.52</w:t>
            </w:r>
          </w:p>
        </w:tc>
        <w:tc>
          <w:tcPr/>
          <w:p>
            <w:pPr>
              <w:pStyle w:val="Compact"/>
              <w:jc w:val="right"/>
            </w:pPr>
            <w:r>
              <w:t xml:space="preserve">17,612</w:t>
            </w:r>
          </w:p>
        </w:tc>
      </w:tr>
      <w:tr>
        <w:tc>
          <w:tcPr/>
          <w:p>
            <w:pPr>
              <w:pStyle w:val="Compact"/>
            </w:pPr>
            <w:r>
              <w:t xml:space="preserve">Income at or above 200% of poverty</w:t>
            </w:r>
          </w:p>
        </w:tc>
        <w:tc>
          <w:tcPr/>
          <w:p>
            <w:pPr>
              <w:pStyle w:val="Compact"/>
              <w:jc w:val="right"/>
            </w:pPr>
            <w:r>
              <w:t xml:space="preserve">4.68</w:t>
            </w:r>
          </w:p>
        </w:tc>
        <w:tc>
          <w:tcPr/>
          <w:p>
            <w:pPr>
              <w:pStyle w:val="Compact"/>
              <w:jc w:val="right"/>
            </w:pPr>
            <w:r>
              <w:t xml:space="preserve">0.14</w:t>
            </w:r>
          </w:p>
        </w:tc>
        <w:tc>
          <w:tcPr/>
          <w:p>
            <w:pPr>
              <w:pStyle w:val="Compact"/>
              <w:jc w:val="right"/>
            </w:pPr>
            <w:r>
              <w:t xml:space="preserve">4.39</w:t>
            </w:r>
          </w:p>
        </w:tc>
        <w:tc>
          <w:tcPr/>
          <w:p>
            <w:pPr>
              <w:pStyle w:val="Compact"/>
              <w:jc w:val="right"/>
            </w:pPr>
            <w:r>
              <w:t xml:space="preserve">4.96</w:t>
            </w:r>
          </w:p>
        </w:tc>
        <w:tc>
          <w:tcPr/>
          <w:p>
            <w:pPr>
              <w:pStyle w:val="Compact"/>
              <w:jc w:val="right"/>
            </w:pPr>
            <w:r>
              <w:t xml:space="preserve">37,561</w:t>
            </w:r>
          </w:p>
        </w:tc>
      </w:tr>
    </w:tbl>
    <w:p>
      <w:pPr>
        <w:pStyle w:val="BodyText"/>
      </w:pPr>
      <w:r>
        <w:rPr>
          <w:b/>
          <w:bCs/>
        </w:rPr>
        <w:t xml:space="preserve">Table A3.</w:t>
      </w:r>
      <w:r>
        <w:t xml:space="preserve"> </w:t>
      </w:r>
      <w:r>
        <w:t xml:space="preserve">Burden quantiles by group, published basis.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A4.</w:t>
      </w:r>
      <w:r>
        <w:t xml:space="preserve"> </w:t>
      </w:r>
      <w:r>
        <w:t xml:space="preserve">Tail-risk measures for Nigerian groups on the SDG basis (OOP over consumption including OOP).</w:t>
      </w:r>
    </w:p>
    <w:p>
      <w:pPr>
        <w:pStyle w:val="BodyText"/>
      </w:pPr>
      <w:r>
        <w:rPr>
          <w:i/>
          <w:iCs/>
        </w:rPr>
        <w:t xml:space="preserve">The ratio cannot exceed one on this basis, so the fitted shape tends toward zero or below at high thresholds.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34.61</w:t>
            </w:r>
          </w:p>
        </w:tc>
        <w:tc>
          <w:tcPr/>
          <w:p>
            <w:pPr>
              <w:pStyle w:val="Compact"/>
              <w:jc w:val="right"/>
            </w:pPr>
            <w:r>
              <w:t xml:space="preserve">41.62</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r>
      <w:tr>
        <w:tc>
          <w:tcPr/>
          <w:p>
            <w:pPr>
              <w:pStyle w:val="Compac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35.92</w:t>
            </w:r>
          </w:p>
        </w:tc>
        <w:tc>
          <w:tcPr/>
          <w:p>
            <w:pPr>
              <w:pStyle w:val="Compact"/>
              <w:jc w:val="right"/>
            </w:pPr>
            <w:r>
              <w:t xml:space="preserve">43.68</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+0.190</w:t>
            </w:r>
          </w:p>
        </w:tc>
      </w:tr>
      <w:tr>
        <w:tc>
          <w:tcPr/>
          <w:p>
            <w:pPr>
              <w:pStyle w:val="Compac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24.51</w:t>
            </w:r>
          </w:p>
        </w:tc>
        <w:tc>
          <w:tcPr/>
          <w:p>
            <w:pPr>
              <w:pStyle w:val="Compact"/>
              <w:jc w:val="right"/>
            </w:pPr>
            <w:r>
              <w:t xml:space="preserve">33.40</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-0.355</w:t>
            </w:r>
          </w:p>
        </w:tc>
        <w:tc>
          <w:tcPr/>
          <w:p>
            <w:pPr>
              <w:pStyle w:val="Compact"/>
              <w:jc w:val="right"/>
            </w:pPr>
            <w:r>
              <w:t xml:space="preserve">+0.379</w:t>
            </w:r>
          </w:p>
        </w:tc>
      </w:tr>
      <w:tr>
        <w:tc>
          <w:tcPr/>
          <w:p>
            <w:pPr>
              <w:pStyle w:val="Compac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29.68</w:t>
            </w:r>
          </w:p>
        </w:tc>
        <w:tc>
          <w:tcPr/>
          <w:p>
            <w:pPr>
              <w:pStyle w:val="Compact"/>
              <w:jc w:val="right"/>
            </w:pPr>
            <w:r>
              <w:t xml:space="preserve">41.51</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-0.447</w:t>
            </w:r>
          </w:p>
        </w:tc>
        <w:tc>
          <w:tcPr/>
          <w:p>
            <w:pPr>
              <w:pStyle w:val="Compact"/>
              <w:jc w:val="right"/>
            </w:pPr>
            <w:r>
              <w:t xml:space="preserve">+0.190</w:t>
            </w:r>
          </w:p>
        </w:tc>
      </w:tr>
      <w:tr>
        <w:tc>
          <w:tcPr/>
          <w:p>
            <w:pPr>
              <w:pStyle w:val="Compac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41.20</w:t>
            </w:r>
          </w:p>
        </w:tc>
        <w:tc>
          <w:tcPr/>
          <w:p>
            <w:pPr>
              <w:pStyle w:val="Compact"/>
              <w:jc w:val="right"/>
            </w:pPr>
            <w:r>
              <w:t xml:space="preserve">55.18</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-0.430</w:t>
            </w:r>
          </w:p>
        </w:tc>
        <w:tc>
          <w:tcPr/>
          <w:p>
            <w:pPr>
              <w:pStyle w:val="Compact"/>
              <w:jc w:val="right"/>
            </w:pPr>
            <w:r>
              <w:t xml:space="preserve">+0.230</w:t>
            </w:r>
          </w:p>
        </w:tc>
      </w:tr>
      <w:tr>
        <w:tc>
          <w:tcPr/>
          <w:p>
            <w:pPr>
              <w:pStyle w:val="Compac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36.52</w:t>
            </w:r>
          </w:p>
        </w:tc>
        <w:tc>
          <w:tcPr/>
          <w:p>
            <w:pPr>
              <w:pStyle w:val="Compact"/>
              <w:jc w:val="right"/>
            </w:pPr>
            <w:r>
              <w:t xml:space="preserve">45.14</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-0.169</w:t>
            </w:r>
          </w:p>
        </w:tc>
        <w:tc>
          <w:tcPr/>
          <w:p>
            <w:pPr>
              <w:pStyle w:val="Compact"/>
              <w:jc w:val="right"/>
            </w:pPr>
            <w:r>
              <w:t xml:space="preserve">+0.152</w:t>
            </w:r>
          </w:p>
        </w:tc>
      </w:tr>
    </w:tbl>
    <w:p>
      <w:pPr>
        <w:pStyle w:val="BodyText"/>
      </w:pPr>
      <w:r>
        <w:rPr>
          <w:b/>
          <w:bCs/>
        </w:rPr>
        <w:t xml:space="preserve">Table A5.</w:t>
      </w:r>
      <w:r>
        <w:t xml:space="preserve"> </w:t>
      </w:r>
      <w:r>
        <w:t xml:space="preserve">Generalized Pareto shape across thresholds.</w:t>
      </w:r>
    </w:p>
    <w:p>
      <w:pPr>
        <w:pStyle w:val="BodyText"/>
      </w:pPr>
      <w:r>
        <w:rPr>
          <w:i/>
          <w:iCs/>
        </w:rPr>
        <w:t xml:space="preserve">Blank cells have fewer than 30 exceedances.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Country</w:t>
            </w:r>
          </w:p>
        </w:tc>
        <w:tc>
          <w:tcPr/>
          <w:p>
            <w:pPr>
              <w:pStyle w:val="Compact"/>
              <w:jc w:val="right"/>
            </w:pPr>
            <w:r>
              <w:t xml:space="preserve">Basis</w:t>
            </w:r>
          </w:p>
        </w:tc>
        <w:tc>
          <w:tcPr/>
          <w:p>
            <w:pPr>
              <w:pStyle w:val="Compact"/>
              <w:jc w:val="right"/>
            </w:pPr>
            <w:r>
              <w:t xml:space="preserve">Group</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All households</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Formal sector</w:t>
            </w:r>
          </w:p>
        </w:tc>
        <w:tc>
          <w:tcPr/>
          <w:p>
            <w:pPr>
              <w:pStyle w:val="Compact"/>
              <w:jc w:val="right"/>
            </w:pPr>
            <w:r>
              <w:t xml:space="preserve">-0.092</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Informal sector</w:t>
            </w:r>
          </w:p>
        </w:tc>
        <w:tc>
          <w:tcPr/>
          <w:p>
            <w:pPr>
              <w:pStyle w:val="Compact"/>
              <w:jc w:val="right"/>
            </w:pPr>
            <w:r>
              <w:t xml:space="preserve">+0.116</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c>
          <w:tcPr/>
          <w:p>
            <w:pPr>
              <w:pStyle w:val="Compact"/>
              <w:jc w:val="right"/>
            </w:pPr>
            <w:r>
              <w:t xml:space="preserve">-0.260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Poorest quintile</w:t>
            </w:r>
          </w:p>
        </w:tc>
        <w:tc>
          <w:tcPr/>
          <w:p>
            <w:pPr>
              <w:pStyle w:val="Compact"/>
              <w:jc w:val="right"/>
            </w:pPr>
            <w:r>
              <w:t xml:space="preserve">+0.141</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Richest quintile</w:t>
            </w:r>
          </w:p>
        </w:tc>
        <w:tc>
          <w:tcPr/>
          <w:p>
            <w:pPr>
              <w:pStyle w:val="Compact"/>
              <w:jc w:val="right"/>
            </w:pPr>
            <w:r>
              <w:t xml:space="preserve">+0.067</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c>
          <w:tcPr/>
          <w:p>
            <w:pPr>
              <w:pStyle w:val="Compact"/>
              <w:jc w:val="right"/>
            </w:pPr>
            <w:r>
              <w:t xml:space="preserve">-0.150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Rural</w:t>
            </w:r>
          </w:p>
        </w:tc>
        <w:tc>
          <w:tcPr/>
          <w:p>
            <w:pPr>
              <w:pStyle w:val="Compact"/>
              <w:jc w:val="right"/>
            </w:pPr>
            <w:r>
              <w:t xml:space="preserve">+0.067</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c>
          <w:tcPr/>
          <w:p>
            <w:pPr>
              <w:pStyle w:val="Compact"/>
              <w:jc w:val="right"/>
            </w:pPr>
            <w:r>
              <w:t xml:space="preserve">-0.242</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All households</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Formal sector</w:t>
            </w:r>
          </w:p>
        </w:tc>
        <w:tc>
          <w:tcPr/>
          <w:p>
            <w:pPr>
              <w:pStyle w:val="Compact"/>
              <w:jc w:val="right"/>
            </w:pPr>
            <w:r>
              <w:t xml:space="preserve">+0.146</w:t>
            </w:r>
          </w:p>
        </w:tc>
        <w:tc>
          <w:tcPr/>
          <w:p>
            <w:pPr>
              <w:pStyle w:val="Compact"/>
              <w:jc w:val="right"/>
            </w:pPr>
            <w:r>
              <w:t xml:space="preserve">+0.160</w:t>
            </w:r>
          </w:p>
        </w:tc>
        <w:tc>
          <w:tcPr/>
          <w:p>
            <w:pPr>
              <w:pStyle w:val="Compact"/>
              <w:jc w:val="right"/>
            </w:pPr>
            <w:r>
              <w:t xml:space="preserve">+0.119</w:t>
            </w:r>
          </w:p>
        </w:tc>
        <w:tc>
          <w:tcPr/>
          <w:p>
            <w:pPr>
              <w:pStyle w:val="Compact"/>
              <w:jc w:val="right"/>
            </w:pPr>
            <w:r>
              <w:t xml:space="preserve">+0.017</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Informal sector</w:t>
            </w:r>
          </w:p>
        </w:tc>
        <w:tc>
          <w:tcPr/>
          <w:p>
            <w:pPr>
              <w:pStyle w:val="Compact"/>
              <w:jc w:val="right"/>
            </w:pPr>
            <w:r>
              <w:t xml:space="preserve">+0.540</w:t>
            </w:r>
          </w:p>
        </w:tc>
        <w:tc>
          <w:tcPr/>
          <w:p>
            <w:pPr>
              <w:pStyle w:val="Compact"/>
              <w:jc w:val="right"/>
            </w:pPr>
            <w:r>
              <w:t xml:space="preserve">+0.550</w:t>
            </w:r>
          </w:p>
        </w:tc>
        <w:tc>
          <w:tcPr/>
          <w:p>
            <w:pPr>
              <w:pStyle w:val="Compact"/>
              <w:jc w:val="right"/>
            </w:pPr>
            <w:r>
              <w:t xml:space="preserve">+0.568</w:t>
            </w:r>
          </w:p>
        </w:tc>
        <w:tc>
          <w:tcPr/>
          <w:p>
            <w:pPr>
              <w:pStyle w:val="Compact"/>
              <w:jc w:val="right"/>
            </w:pPr>
            <w:r>
              <w:t xml:space="preserve">+0.579</w:t>
            </w:r>
          </w:p>
        </w:tc>
        <w:tc>
          <w:tcPr/>
          <w:p>
            <w:pPr>
              <w:pStyle w:val="Compact"/>
              <w:jc w:val="right"/>
            </w:pPr>
            <w:r>
              <w:t xml:space="preserve">+0.428</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Poorest quintile</w:t>
            </w:r>
          </w:p>
        </w:tc>
        <w:tc>
          <w:tcPr/>
          <w:p>
            <w:pPr>
              <w:pStyle w:val="Compact"/>
              <w:jc w:val="right"/>
            </w:pPr>
            <w:r>
              <w:t xml:space="preserve">+0.504</w:t>
            </w:r>
          </w:p>
        </w:tc>
        <w:tc>
          <w:tcPr/>
          <w:p>
            <w:pPr>
              <w:pStyle w:val="Compact"/>
              <w:jc w:val="right"/>
            </w:pPr>
            <w:r>
              <w:t xml:space="preserve">+0.412</w:t>
            </w:r>
          </w:p>
        </w:tc>
        <w:tc>
          <w:tcPr/>
          <w:p>
            <w:pPr>
              <w:pStyle w:val="Compact"/>
              <w:jc w:val="right"/>
            </w:pPr>
            <w:r>
              <w:t xml:space="preserve">+0.197</w:t>
            </w:r>
          </w:p>
        </w:tc>
        <w:tc>
          <w:tcPr/>
          <w:p>
            <w:pPr>
              <w:pStyle w:val="Compact"/>
              <w:jc w:val="right"/>
            </w:pPr>
            <w:r>
              <w:t xml:space="preserve">+0.123</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Richest quintile</w:t>
            </w:r>
          </w:p>
        </w:tc>
        <w:tc>
          <w:tcPr/>
          <w:p>
            <w:pPr>
              <w:pStyle w:val="Compact"/>
              <w:jc w:val="right"/>
            </w:pPr>
            <w:r>
              <w:t xml:space="preserve">+0.614</w:t>
            </w:r>
          </w:p>
        </w:tc>
        <w:tc>
          <w:tcPr/>
          <w:p>
            <w:pPr>
              <w:pStyle w:val="Compact"/>
              <w:jc w:val="right"/>
            </w:pPr>
            <w:r>
              <w:t xml:space="preserve">+0.738</w:t>
            </w:r>
          </w:p>
        </w:tc>
        <w:tc>
          <w:tcPr/>
          <w:p>
            <w:pPr>
              <w:pStyle w:val="Compact"/>
              <w:jc w:val="right"/>
            </w:pPr>
            <w:r>
              <w:t xml:space="preserve">+0.598</w:t>
            </w:r>
          </w:p>
        </w:tc>
        <w:tc>
          <w:tcPr/>
          <w:p>
            <w:pPr>
              <w:pStyle w:val="Compact"/>
              <w:jc w:val="right"/>
            </w:pPr>
            <w:r>
              <w:t xml:space="preserve">+0.387</w:t>
            </w:r>
          </w:p>
        </w:tc>
        <w:tc>
          <w:tcPr/>
          <w:p>
            <w:pPr>
              <w:pStyle w:val="Compact"/>
              <w:jc w:val="right"/>
            </w:pPr>
            <w:r>
              <w:t xml:space="preserve">+0.731</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Rural</w:t>
            </w:r>
          </w:p>
        </w:tc>
        <w:tc>
          <w:tcPr/>
          <w:p>
            <w:pPr>
              <w:pStyle w:val="Compact"/>
              <w:jc w:val="right"/>
            </w:pPr>
            <w:r>
              <w:t xml:space="preserve">+0.501</w:t>
            </w:r>
          </w:p>
        </w:tc>
        <w:tc>
          <w:tcPr/>
          <w:p>
            <w:pPr>
              <w:pStyle w:val="Compact"/>
              <w:jc w:val="right"/>
            </w:pPr>
            <w:r>
              <w:t xml:space="preserve">+0.503</w:t>
            </w:r>
          </w:p>
        </w:tc>
        <w:tc>
          <w:tcPr/>
          <w:p>
            <w:pPr>
              <w:pStyle w:val="Compact"/>
              <w:jc w:val="right"/>
            </w:pPr>
            <w:r>
              <w:t xml:space="preserve">+0.509</w:t>
            </w:r>
          </w:p>
        </w:tc>
        <w:tc>
          <w:tcPr/>
          <w:p>
            <w:pPr>
              <w:pStyle w:val="Compact"/>
              <w:jc w:val="right"/>
            </w:pPr>
            <w:r>
              <w:t xml:space="preserve">+0.563</w:t>
            </w:r>
          </w:p>
        </w:tc>
        <w:tc>
          <w:tcPr/>
          <w:p>
            <w:pPr>
              <w:pStyle w:val="Compact"/>
              <w:jc w:val="right"/>
            </w:pPr>
            <w:r>
              <w:t xml:space="preserve">+0.493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All families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Chronic condition</w:t>
            </w:r>
          </w:p>
        </w:tc>
        <w:tc>
          <w:tcPr/>
          <w:p>
            <w:pPr>
              <w:pStyle w:val="Compact"/>
              <w:jc w:val="right"/>
            </w:pPr>
            <w:r>
              <w:t xml:space="preserve">+0.654</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c>
          <w:tcPr/>
          <w:p>
            <w:pPr>
              <w:pStyle w:val="Compact"/>
              <w:jc w:val="right"/>
            </w:pPr>
            <w:r>
              <w:t xml:space="preserve">+0.741</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Elderly member</w:t>
            </w:r>
          </w:p>
        </w:tc>
        <w:tc>
          <w:tcPr/>
          <w:p>
            <w:pPr>
              <w:pStyle w:val="Compact"/>
              <w:jc w:val="right"/>
            </w:pPr>
            <w:r>
              <w:t xml:space="preserve">+0.605</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c>
          <w:tcPr/>
          <w:p>
            <w:pPr>
              <w:pStyle w:val="Compact"/>
              <w:jc w:val="right"/>
            </w:pPr>
            <w:r>
              <w:t xml:space="preserve">+0.648</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Insured all year</w:t>
            </w:r>
          </w:p>
        </w:tc>
        <w:tc>
          <w:tcPr/>
          <w:p>
            <w:pPr>
              <w:pStyle w:val="Compact"/>
              <w:jc w:val="right"/>
            </w:pPr>
            <w:r>
              <w:t xml:space="preserve">+0.626</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c>
          <w:tcPr/>
          <w:p>
            <w:pPr>
              <w:pStyle w:val="Compact"/>
              <w:jc w:val="right"/>
            </w:pPr>
            <w:r>
              <w:t xml:space="preserve">+0.675</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Partly uninsured</w:t>
            </w:r>
          </w:p>
        </w:tc>
        <w:tc>
          <w:tcPr/>
          <w:p>
            <w:pPr>
              <w:pStyle w:val="Compact"/>
              <w:jc w:val="right"/>
            </w:pPr>
            <w:r>
              <w:t xml:space="preserve">+0.783</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c>
          <w:tcPr/>
          <w:p>
            <w:pPr>
              <w:pStyle w:val="Compact"/>
              <w:jc w:val="right"/>
            </w:pPr>
            <w:r>
              <w:t xml:space="preserve">+0.613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Poor or near poor</w:t>
            </w:r>
          </w:p>
        </w:tc>
        <w:tc>
          <w:tcPr/>
          <w:p>
            <w:pPr>
              <w:pStyle w:val="Compact"/>
              <w:jc w:val="right"/>
            </w:pPr>
            <w:r>
              <w:t xml:space="preserve">+0.650</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c>
          <w:tcPr/>
          <w:p>
            <w:pPr>
              <w:pStyle w:val="Compact"/>
              <w:jc w:val="right"/>
            </w:pPr>
            <w:r>
              <w:t xml:space="preserve">+0.902</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Uninsured all year</w:t>
            </w:r>
          </w:p>
        </w:tc>
        <w:tc>
          <w:tcPr/>
          <w:p>
            <w:pPr>
              <w:pStyle w:val="Compact"/>
              <w:jc w:val="right"/>
            </w:pPr>
            <w:r>
              <w:t xml:space="preserve">+0.722</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c>
          <w:tcPr/>
          <w:p>
            <w:pPr>
              <w:pStyle w:val="Compact"/>
              <w:jc w:val="right"/>
            </w:pPr>
            <w:r>
              <w:t xml:space="preserve">+0.430</w:t>
            </w:r>
          </w:p>
        </w:tc>
      </w:tr>
    </w:tbl>
    <w:p>
      <w:pPr>
        <w:pStyle w:val="BodyText"/>
      </w:pPr>
      <w:r>
        <w:rPr>
          <w:b/>
          <w:bCs/>
        </w:rPr>
        <w:t xml:space="preserve">Table A6.</w:t>
      </w:r>
      <w:r>
        <w:t xml:space="preserve"> </w:t>
      </w:r>
      <w:r>
        <w:t xml:space="preserve">Goodness of fit of the generalized Pareto distribution.</w:t>
      </w:r>
    </w:p>
    <w:p>
      <w:pPr>
        <w:pStyle w:val="BodyText"/>
      </w:pPr>
      <w:r>
        <w:rPr>
          <w:i/>
          <w:iCs/>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Threshold</w:t>
            </w:r>
          </w:p>
        </w:tc>
        <w:tc>
          <w:tcPr/>
          <w:p>
            <w:pPr>
              <w:pStyle w:val="Compact"/>
              <w:jc w:val="right"/>
            </w:pPr>
            <w:r>
              <w:t xml:space="preserve">Exceedances</w:t>
            </w:r>
          </w:p>
        </w:tc>
        <w:tc>
          <w:tcPr/>
          <w:p>
            <w:pPr>
              <w:pStyle w:val="Compact"/>
              <w:jc w:val="right"/>
            </w:pPr>
            <w:r>
              <w:t xml:space="preserve">xi</w:t>
            </w:r>
          </w:p>
        </w:tc>
        <w:tc>
          <w:tcPr/>
          <w:p>
            <w:pPr>
              <w:pStyle w:val="Compact"/>
              <w:jc w:val="right"/>
            </w:pPr>
            <w:r>
              <w:t xml:space="preserve">sigma</w:t>
            </w:r>
          </w:p>
        </w:tc>
        <w:tc>
          <w:tcPr/>
          <w:p>
            <w:pPr>
              <w:pStyle w:val="Compact"/>
              <w:jc w:val="right"/>
            </w:pPr>
            <w:r>
              <w:t xml:space="preserve">KS</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0.1949</w:t>
            </w:r>
          </w:p>
        </w:tc>
        <w:tc>
          <w:tcPr/>
          <w:p>
            <w:pPr>
              <w:pStyle w:val="Compact"/>
              <w:jc w:val="right"/>
            </w:pPr>
            <w:r>
              <w:t xml:space="preserve">455</w:t>
            </w:r>
          </w:p>
        </w:tc>
        <w:tc>
          <w:tcPr/>
          <w:p>
            <w:pPr>
              <w:pStyle w:val="Compact"/>
              <w:jc w:val="right"/>
            </w:pPr>
            <w:r>
              <w:t xml:space="preserve">+0.581</w:t>
            </w:r>
          </w:p>
        </w:tc>
        <w:tc>
          <w:tcPr/>
          <w:p>
            <w:pPr>
              <w:pStyle w:val="Compact"/>
              <w:jc w:val="right"/>
            </w:pPr>
            <w:r>
              <w:t xml:space="preserve">0.1434</w:t>
            </w:r>
          </w:p>
        </w:tc>
        <w:tc>
          <w:tcPr/>
          <w:p>
            <w:pPr>
              <w:pStyle w:val="Compact"/>
              <w:jc w:val="right"/>
            </w:pPr>
            <w:r>
              <w:t xml:space="preserve">0.047</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0.0730</w:t>
            </w:r>
          </w:p>
        </w:tc>
        <w:tc>
          <w:tcPr/>
          <w:p>
            <w:pPr>
              <w:pStyle w:val="Compact"/>
              <w:jc w:val="right"/>
            </w:pPr>
            <w:r>
              <w:t xml:space="preserve">6,746</w:t>
            </w:r>
          </w:p>
        </w:tc>
        <w:tc>
          <w:tcPr/>
          <w:p>
            <w:pPr>
              <w:pStyle w:val="Compact"/>
              <w:jc w:val="right"/>
            </w:pPr>
            <w:r>
              <w:t xml:space="preserve">+0.343</w:t>
            </w:r>
          </w:p>
        </w:tc>
        <w:tc>
          <w:tcPr/>
          <w:p>
            <w:pPr>
              <w:pStyle w:val="Compact"/>
              <w:jc w:val="right"/>
            </w:pPr>
            <w:r>
              <w:t xml:space="preserve">0.0609</w:t>
            </w:r>
          </w:p>
        </w:tc>
        <w:tc>
          <w:tcPr/>
          <w:p>
            <w:pPr>
              <w:pStyle w:val="Compact"/>
              <w:jc w:val="right"/>
            </w:pPr>
            <w:r>
              <w:t xml:space="preserve">0.022</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5,502</w:t>
            </w:r>
          </w:p>
        </w:tc>
        <w:tc>
          <w:tcPr/>
          <w:p>
            <w:pPr>
              <w:pStyle w:val="Compact"/>
              <w:jc w:val="right"/>
            </w:pPr>
            <w:r>
              <w:t xml:space="preserve">5,645</w:t>
            </w:r>
          </w:p>
        </w:tc>
        <w:tc>
          <w:tcPr/>
          <w:p>
            <w:pPr>
              <w:pStyle w:val="Compact"/>
              <w:jc w:val="right"/>
            </w:pPr>
            <w:r>
              <w:t xml:space="preserve">+0.472</w:t>
            </w:r>
          </w:p>
        </w:tc>
        <w:tc>
          <w:tcPr/>
          <w:p>
            <w:pPr>
              <w:pStyle w:val="Compact"/>
              <w:jc w:val="right"/>
            </w:pPr>
            <w:r>
              <w:t xml:space="preserve">3,740</w:t>
            </w:r>
          </w:p>
        </w:tc>
        <w:tc>
          <w:tcPr/>
          <w:p>
            <w:pPr>
              <w:pStyle w:val="Compact"/>
              <w:jc w:val="right"/>
            </w:pPr>
            <w:r>
              <w:t xml:space="preserve">0.010</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1,358</w:t>
            </w:r>
          </w:p>
        </w:tc>
        <w:tc>
          <w:tcPr/>
          <w:p>
            <w:pPr>
              <w:pStyle w:val="Compact"/>
              <w:jc w:val="right"/>
            </w:pPr>
            <w:r>
              <w:t xml:space="preserve">423</w:t>
            </w:r>
          </w:p>
        </w:tc>
        <w:tc>
          <w:tcPr/>
          <w:p>
            <w:pPr>
              <w:pStyle w:val="Compact"/>
              <w:jc w:val="right"/>
            </w:pPr>
            <w:r>
              <w:t xml:space="preserve">+0.424</w:t>
            </w:r>
          </w:p>
        </w:tc>
        <w:tc>
          <w:tcPr/>
          <w:p>
            <w:pPr>
              <w:pStyle w:val="Compact"/>
              <w:jc w:val="right"/>
            </w:pPr>
            <w:r>
              <w:t xml:space="preserve">946</w:t>
            </w:r>
          </w:p>
        </w:tc>
        <w:tc>
          <w:tcPr/>
          <w:p>
            <w:pPr>
              <w:pStyle w:val="Compact"/>
              <w:jc w:val="right"/>
            </w:pPr>
            <w:r>
              <w:t xml:space="preserve">0.051</w:t>
            </w:r>
          </w:p>
        </w:tc>
      </w:tr>
    </w:tbl>
    <w:p>
      <w:pPr>
        <w:pStyle w:val="BodyText"/>
      </w:pPr>
      <w:r>
        <w:rPr>
          <w:b/>
          <w:bCs/>
        </w:rPr>
        <w:t xml:space="preserve">Table A7.</w:t>
      </w:r>
      <w:r>
        <w:t xml:space="preserve"> </w:t>
      </w:r>
      <w:r>
        <w:t xml:space="preserve">Crossover: the percentile above which a US group’s burden exceeds the Nigerian informal burden at the same percentile.</w:t>
      </w:r>
    </w:p>
    <w:p>
      <w:pPr>
        <w:pStyle w:val="BodyText"/>
      </w:pPr>
      <w:r>
        <w:rPr>
          <w:i/>
          <w:iCs/>
        </w:rPr>
        <w:t xml:space="preserve">Blank means the US curve never exceeds the Nigerian one between the 5th and 99.9th percentiles. A crossing at the last grid point is flagged, since it may lie beyond the grid.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Crossover percentile</w:t>
            </w:r>
          </w:p>
        </w:tc>
        <w:tc>
          <w:tcPr/>
          <w:p>
            <w:pPr>
              <w:pStyle w:val="Compact"/>
              <w:jc w:val="right"/>
            </w:pPr>
            <w:r>
              <w:t xml:space="preserve">Burden there %</w:t>
            </w:r>
          </w:p>
        </w:tc>
        <w:tc>
          <w:tcPr/>
          <w:p>
            <w:pPr>
              <w:pStyle w:val="Compact"/>
              <w:jc w:val="right"/>
            </w:pPr>
            <w:r>
              <w:t xml:space="preserve">At grid edge</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99.3</w:t>
            </w:r>
          </w:p>
        </w:tc>
        <w:tc>
          <w:tcPr/>
          <w:p>
            <w:pPr>
              <w:pStyle w:val="Compact"/>
              <w:jc w:val="right"/>
            </w:pPr>
            <w:r>
              <w:t xml:space="preserve">56.39</w:t>
            </w:r>
          </w:p>
        </w:tc>
        <w:tc>
          <w:tcPr/>
          <w:p>
            <w:pPr>
              <w:pStyle w:val="Compact"/>
            </w:pP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99.4</w:t>
            </w:r>
          </w:p>
        </w:tc>
        <w:tc>
          <w:tcPr/>
          <w:p>
            <w:pPr>
              <w:pStyle w:val="Compact"/>
              <w:jc w:val="right"/>
            </w:pPr>
            <w:r>
              <w:t xml:space="preserve">60.39</w:t>
            </w:r>
          </w:p>
        </w:tc>
        <w:tc>
          <w:tcPr/>
          <w:p>
            <w:pPr>
              <w:pStyle w:val="Compact"/>
            </w:pP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99.0</w:t>
            </w:r>
          </w:p>
        </w:tc>
        <w:tc>
          <w:tcPr/>
          <w:p>
            <w:pPr>
              <w:pStyle w:val="Compact"/>
              <w:jc w:val="right"/>
            </w:pPr>
            <w:r>
              <w:t xml:space="preserve">51.63</w:t>
            </w:r>
          </w:p>
        </w:tc>
        <w:tc>
          <w:tcPr/>
          <w:p>
            <w:pPr>
              <w:pStyle w:val="Compact"/>
            </w:pP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99.0</w:t>
            </w:r>
          </w:p>
        </w:tc>
        <w:tc>
          <w:tcPr/>
          <w:p>
            <w:pPr>
              <w:pStyle w:val="Compact"/>
              <w:jc w:val="right"/>
            </w:pPr>
            <w:r>
              <w:t xml:space="preserve">57.62</w:t>
            </w:r>
          </w:p>
        </w:tc>
        <w:tc>
          <w:tcPr/>
          <w:p>
            <w:pPr>
              <w:pStyle w:val="Compact"/>
            </w:pP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85.0</w:t>
            </w:r>
          </w:p>
        </w:tc>
        <w:tc>
          <w:tcPr/>
          <w:p>
            <w:pPr>
              <w:pStyle w:val="Compact"/>
              <w:jc w:val="right"/>
            </w:pPr>
            <w:r>
              <w:t xml:space="preserve">11.89</w:t>
            </w:r>
          </w:p>
        </w:tc>
        <w:tc>
          <w:tcPr/>
          <w:p>
            <w:pPr>
              <w:pStyle w:val="Compact"/>
            </w:pP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99.1</w:t>
            </w:r>
          </w:p>
        </w:tc>
        <w:tc>
          <w:tcPr/>
          <w:p>
            <w:pPr>
              <w:pStyle w:val="Compact"/>
              <w:jc w:val="right"/>
            </w:pPr>
            <w:r>
              <w:t xml:space="preserve">52.24</w:t>
            </w:r>
          </w:p>
        </w:tc>
        <w:tc>
          <w:tcPr/>
          <w:p>
            <w:pPr>
              <w:pStyle w:val="Compact"/>
            </w:pP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99.0</w:t>
            </w:r>
          </w:p>
        </w:tc>
        <w:tc>
          <w:tcPr/>
          <w:p>
            <w:pPr>
              <w:pStyle w:val="Compact"/>
              <w:jc w:val="right"/>
            </w:pPr>
            <w:r>
              <w:t xml:space="preserve">59.27</w:t>
            </w:r>
          </w:p>
        </w:tc>
        <w:tc>
          <w:tcPr/>
          <w:p>
            <w:pPr>
              <w:pStyle w:val="Compact"/>
            </w:pPr>
          </w:p>
        </w:tc>
      </w:tr>
      <w:tr>
        <w:tc>
          <w:tcPr/>
          <w:p>
            <w:pPr>
              <w:pStyle w:val="Compact"/>
            </w:pPr>
            <w:r>
              <w:t xml:space="preserve">net of OOP</w:t>
            </w:r>
          </w:p>
        </w:tc>
        <w:tc>
          <w:tcPr/>
          <w:p>
            <w:pPr>
              <w:pStyle w:val="Compact"/>
              <w:jc w:val="right"/>
            </w:pPr>
            <w:r>
              <w:t xml:space="preserve">All US families</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Partly uninsured</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Uninsured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95.5</w:t>
            </w:r>
          </w:p>
        </w:tc>
        <w:tc>
          <w:tcPr/>
          <w:p>
            <w:pPr>
              <w:pStyle w:val="Compact"/>
              <w:jc w:val="right"/>
            </w:pPr>
            <w:r>
              <w:t xml:space="preserve">37.49</w:t>
            </w:r>
          </w:p>
        </w:tc>
        <w:tc>
          <w:tcPr/>
          <w:p>
            <w:pPr>
              <w:pStyle w:val="Compact"/>
            </w:pPr>
          </w:p>
        </w:tc>
      </w:tr>
      <w:tr>
        <w:tc>
          <w:tcPr/>
          <w:p>
            <w:pPr>
              <w:pStyle w:val="Compact"/>
            </w:pPr>
            <w:r>
              <w:t xml:space="preserve">net of OOP</w:t>
            </w:r>
          </w:p>
        </w:tc>
        <w:tc>
          <w:tcPr/>
          <w:p>
            <w:pPr>
              <w:pStyle w:val="Compact"/>
              <w:jc w:val="right"/>
            </w:pPr>
            <w:r>
              <w:t xml:space="preserve">Chronic condition</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99.9</w:t>
            </w:r>
          </w:p>
        </w:tc>
        <w:tc>
          <w:tcPr/>
          <w:p>
            <w:pPr>
              <w:pStyle w:val="Compact"/>
              <w:jc w:val="right"/>
            </w:pPr>
            <w:r>
              <w:t xml:space="preserve">315.63</w:t>
            </w:r>
          </w:p>
        </w:tc>
        <w:tc>
          <w:tcPr/>
          <w:p>
            <w:pPr>
              <w:pStyle w:val="Compact"/>
              <w:jc w:val="right"/>
            </w:pPr>
            <w:r>
              <w:t xml:space="preserve">yes</w:t>
            </w:r>
          </w:p>
        </w:tc>
      </w:tr>
    </w:tbl>
    <w:p>
      <w:pPr>
        <w:pStyle w:val="BodyText"/>
      </w:pPr>
      <w:r>
        <w:rPr>
          <w:b/>
          <w:bCs/>
        </w:rPr>
        <w:t xml:space="preserve">Table A8.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A9.</w:t>
      </w:r>
      <w:r>
        <w:t xml:space="preserve"> </w:t>
      </w:r>
      <w:r>
        <w:t xml:space="preserve">Which orderings hold in each robustness variant.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c>
          <w:tcPr/>
          <w:p>
            <w:pPr>
              <w:pStyle w:val="Compact"/>
              <w:jc w:val="right"/>
            </w:pPr>
            <w:r>
              <w:t xml:space="preserve">US CVaR95 higher</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US income at or above the poverty 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OOP including transport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consumption-module OOP</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yes</w:t>
            </w:r>
          </w:p>
        </w:tc>
      </w:tr>
      <w:tr>
        <w:tc>
          <w:tcPr/>
          <w:p>
            <w:pPr>
              <w:pStyle w:val="Compact"/>
            </w:pPr>
            <w:r>
              <w:t xml:space="preserve">Matched net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Matched gross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bl>
    <w:p>
      <w:pPr>
        <w:pStyle w:val="BodyText"/>
      </w:pPr>
      <w:r>
        <w:rPr>
          <w:b/>
          <w:bCs/>
        </w:rPr>
        <w:t xml:space="preserve">Table A10.</w:t>
      </w:r>
      <w:r>
        <w:t xml:space="preserve"> </w:t>
      </w:r>
      <w:r>
        <w:t xml:space="preserve">The poverty coefficient of the unconditional quantile regression with Nigerian poverty measured on gross and on net-of-OOP consumption.</w:t>
      </w:r>
    </w:p>
    <w:p>
      <w:pPr>
        <w:pStyle w:val="BodyText"/>
      </w:pPr>
      <w:r>
        <w:rPr>
          <w:i/>
          <w:iCs/>
        </w:rPr>
        <w:t xml:space="preserve">Coefficients in percentage points of resources. The gross ranking places a household that spent heavily on health higher in the consumption distribution, which reverses the 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Basis</w:t>
            </w:r>
          </w:p>
        </w:tc>
        <w:tc>
          <w:tcPr/>
          <w:p>
            <w:pPr>
              <w:pStyle w:val="Compact"/>
              <w:jc w:val="right"/>
            </w:pPr>
            <w:r>
              <w:t xml:space="preserve">Quantile</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r>
      <w:tr>
        <w:tc>
          <w:tcPr/>
          <w:p>
            <w:pPr>
              <w:pStyle w:val="Compact"/>
            </w:pPr>
            <w:r>
              <w:t xml:space="preserve">United States, income</w:t>
            </w:r>
          </w:p>
        </w:tc>
        <w:tc>
          <w:tcPr/>
          <w:p>
            <w:pPr>
              <w:pStyle w:val="Compact"/>
              <w:jc w:val="right"/>
            </w:pPr>
            <w:r>
              <w:t xml:space="preserve">q50</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r>
      <w:tr>
        <w:tc>
          <w:tcPr/>
          <w:p>
            <w:pPr>
              <w:pStyle w:val="Compact"/>
            </w:pPr>
            <w:r>
              <w:t xml:space="preserve">United States, income</w:t>
            </w:r>
          </w:p>
        </w:tc>
        <w:tc>
          <w:tcPr/>
          <w:p>
            <w:pPr>
              <w:pStyle w:val="Compact"/>
              <w:jc w:val="right"/>
            </w:pPr>
            <w:r>
              <w:t xml:space="preserve">q75</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r>
      <w:tr>
        <w:tc>
          <w:tcPr/>
          <w:p>
            <w:pPr>
              <w:pStyle w:val="Compact"/>
            </w:pPr>
            <w:r>
              <w:t xml:space="preserve">United States, income</w:t>
            </w:r>
          </w:p>
        </w:tc>
        <w:tc>
          <w:tcPr/>
          <w:p>
            <w:pPr>
              <w:pStyle w:val="Compact"/>
              <w:jc w:val="right"/>
            </w:pPr>
            <w:r>
              <w:t xml:space="preserve">q90</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r>
      <w:tr>
        <w:tc>
          <w:tcPr/>
          <w:p>
            <w:pPr>
              <w:pStyle w:val="Compact"/>
            </w:pPr>
            <w:r>
              <w:t xml:space="preserve">United States, income</w:t>
            </w:r>
          </w:p>
        </w:tc>
        <w:tc>
          <w:tcPr/>
          <w:p>
            <w:pPr>
              <w:pStyle w:val="Compact"/>
              <w:jc w:val="right"/>
            </w:pPr>
            <w:r>
              <w:t xml:space="preserve">q95</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r>
      <w:tr>
        <w:tc>
          <w:tcPr/>
          <w:p>
            <w:pPr>
              <w:pStyle w:val="Compact"/>
            </w:pPr>
            <w:r>
              <w:t xml:space="preserve">Nigeria, consumption net of OOP</w:t>
            </w:r>
          </w:p>
        </w:tc>
        <w:tc>
          <w:tcPr/>
          <w:p>
            <w:pPr>
              <w:pStyle w:val="Compact"/>
              <w:jc w:val="right"/>
            </w:pPr>
            <w:r>
              <w:t xml:space="preserve">q50</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r>
      <w:tr>
        <w:tc>
          <w:tcPr/>
          <w:p>
            <w:pPr>
              <w:pStyle w:val="Compact"/>
            </w:pPr>
            <w:r>
              <w:t xml:space="preserve">Nigeria, consumption net of OOP</w:t>
            </w:r>
          </w:p>
        </w:tc>
        <w:tc>
          <w:tcPr/>
          <w:p>
            <w:pPr>
              <w:pStyle w:val="Compact"/>
              <w:jc w:val="right"/>
            </w:pPr>
            <w:r>
              <w:t xml:space="preserve">q75</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r>
      <w:tr>
        <w:tc>
          <w:tcPr/>
          <w:p>
            <w:pPr>
              <w:pStyle w:val="Compact"/>
            </w:pPr>
            <w:r>
              <w:t xml:space="preserve">Nigeria, consumption net of OOP</w:t>
            </w:r>
          </w:p>
        </w:tc>
        <w:tc>
          <w:tcPr/>
          <w:p>
            <w:pPr>
              <w:pStyle w:val="Compact"/>
              <w:jc w:val="right"/>
            </w:pPr>
            <w:r>
              <w:t xml:space="preserve">q90</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r>
      <w:tr>
        <w:tc>
          <w:tcPr/>
          <w:p>
            <w:pPr>
              <w:pStyle w:val="Compact"/>
            </w:pPr>
            <w:r>
              <w:t xml:space="preserve">Nigeria, consumption net of OOP</w:t>
            </w:r>
          </w:p>
        </w:tc>
        <w:tc>
          <w:tcPr/>
          <w:p>
            <w:pPr>
              <w:pStyle w:val="Compact"/>
              <w:jc w:val="right"/>
            </w:pPr>
            <w:r>
              <w:t xml:space="preserve">q95</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r>
      <w:tr>
        <w:tc>
          <w:tcPr/>
          <w:p>
            <w:pPr>
              <w:pStyle w:val="Compact"/>
            </w:pPr>
            <w:r>
              <w:t xml:space="preserve">Nigeria, gross consumption</w:t>
            </w:r>
          </w:p>
        </w:tc>
        <w:tc>
          <w:tcPr/>
          <w:p>
            <w:pPr>
              <w:pStyle w:val="Compact"/>
              <w:jc w:val="right"/>
            </w:pPr>
            <w:r>
              <w:t xml:space="preserve">q50</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r>
      <w:tr>
        <w:tc>
          <w:tcPr/>
          <w:p>
            <w:pPr>
              <w:pStyle w:val="Compact"/>
            </w:pPr>
            <w:r>
              <w:t xml:space="preserve">Nigeria, gross consumption</w:t>
            </w:r>
          </w:p>
        </w:tc>
        <w:tc>
          <w:tcPr/>
          <w:p>
            <w:pPr>
              <w:pStyle w:val="Compact"/>
              <w:jc w:val="right"/>
            </w:pPr>
            <w:r>
              <w:t xml:space="preserve">q75</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r>
      <w:tr>
        <w:tc>
          <w:tcPr/>
          <w:p>
            <w:pPr>
              <w:pStyle w:val="Compact"/>
            </w:pPr>
            <w:r>
              <w:t xml:space="preserve">Nigeria, gross consumption</w:t>
            </w:r>
          </w:p>
        </w:tc>
        <w:tc>
          <w:tcPr/>
          <w:p>
            <w:pPr>
              <w:pStyle w:val="Compact"/>
              <w:jc w:val="right"/>
            </w:pPr>
            <w:r>
              <w:t xml:space="preserve">q90</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r>
      <w:tr>
        <w:tc>
          <w:tcPr/>
          <w:p>
            <w:pPr>
              <w:pStyle w:val="Compact"/>
            </w:pPr>
            <w:r>
              <w:t xml:space="preserve">Nigeria, gross consumption</w:t>
            </w:r>
          </w:p>
        </w:tc>
        <w:tc>
          <w:tcPr/>
          <w:p>
            <w:pPr>
              <w:pStyle w:val="Compact"/>
              <w:jc w:val="right"/>
            </w:pPr>
            <w:r>
              <w:t xml:space="preserve">q95</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r>
    </w:tbl>
    <w:p>
      <w:pPr>
        <w:pStyle w:val="BodyText"/>
      </w:pPr>
      <w:r>
        <w:rPr>
          <w:b/>
          <w:bCs/>
        </w:rPr>
        <w:t xml:space="preserve">Table A11.</w:t>
      </w:r>
      <w:r>
        <w:t xml:space="preserve"> </w:t>
      </w:r>
      <w:r>
        <w:t xml:space="preserve">Validating the US build: the poverty threshold reconstructed from family income and the published income-to-poverty ratio, against the 2024 Census thresholds.</w:t>
      </w:r>
    </w:p>
    <w:p>
      <w:pPr>
        <w:pStyle w:val="BodyText"/>
      </w:pPr>
      <w:r>
        <w:rPr>
          <w:i/>
          <w:iCs/>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Census, modal cell</w:t>
            </w:r>
          </w:p>
        </w:tc>
        <w:tc>
          <w:tcPr/>
          <w:p>
            <w:pPr>
              <w:pStyle w:val="Compact"/>
              <w:jc w:val="right"/>
            </w:pPr>
            <w:r>
              <w:t xml:space="preserve">Census, weighted average</w:t>
            </w:r>
          </w:p>
        </w:tc>
        <w:tc>
          <w:tcPr/>
          <w:p>
            <w:pPr>
              <w:pStyle w:val="Compact"/>
              <w:jc w:val="right"/>
            </w:pPr>
            <w:r>
              <w:t xml:space="preserve">HHS guideline</w:t>
            </w:r>
          </w:p>
        </w:tc>
        <w:tc>
          <w:tcPr/>
          <w:p>
            <w:pPr>
              <w:pStyle w:val="Compact"/>
              <w:jc w:val="right"/>
            </w:pPr>
            <w:r>
              <w:t xml:space="preserve">n</w:t>
            </w:r>
          </w:p>
        </w:tc>
      </w:tr>
      <w:tr>
        <w:tc>
          <w:tcPr/>
          <w:p>
            <w:pPr>
              <w:pStyle w:val="Compact"/>
            </w:pPr>
            <w:r>
              <w:t xml:space="preserve">1</w:t>
            </w:r>
          </w:p>
        </w:tc>
        <w:tc>
          <w:tcPr/>
          <w:p>
            <w:pPr>
              <w:pStyle w:val="Compact"/>
              <w:jc w:val="right"/>
            </w:pPr>
            <w:r>
              <w:t xml:space="preserve">$16,319</w:t>
            </w:r>
          </w:p>
        </w:tc>
        <w:tc>
          <w:tcPr/>
          <w:p>
            <w:pPr>
              <w:pStyle w:val="Compact"/>
              <w:jc w:val="right"/>
            </w:pPr>
            <w:r>
              <w:t xml:space="preserve">$16,320</w:t>
            </w:r>
          </w:p>
        </w:tc>
        <w:tc>
          <w:tcPr/>
          <w:p>
            <w:pPr>
              <w:pStyle w:val="Compact"/>
              <w:jc w:val="right"/>
            </w:pPr>
            <w:r>
              <w:t xml:space="preserve">$15,940</w:t>
            </w:r>
          </w:p>
        </w:tc>
        <w:tc>
          <w:tcPr/>
          <w:p>
            <w:pPr>
              <w:pStyle w:val="Compact"/>
              <w:jc w:val="right"/>
            </w:pPr>
            <w:r>
              <w:t xml:space="preserve">$15,060</w:t>
            </w:r>
          </w:p>
        </w:tc>
        <w:tc>
          <w:tcPr/>
          <w:p>
            <w:pPr>
              <w:pStyle w:val="Compact"/>
              <w:jc w:val="right"/>
            </w:pPr>
            <w:r>
              <w:t xml:space="preserve">25,389</w:t>
            </w:r>
          </w:p>
        </w:tc>
      </w:tr>
      <w:tr>
        <w:tc>
          <w:tcPr/>
          <w:p>
            <w:pPr>
              <w:pStyle w:val="Compact"/>
            </w:pPr>
            <w:r>
              <w:t xml:space="preserve">2</w:t>
            </w:r>
          </w:p>
        </w:tc>
        <w:tc>
          <w:tcPr/>
          <w:p>
            <w:pPr>
              <w:pStyle w:val="Compact"/>
              <w:jc w:val="right"/>
            </w:pPr>
            <w:r>
              <w:t xml:space="preserve">$21,004</w:t>
            </w:r>
          </w:p>
        </w:tc>
        <w:tc>
          <w:tcPr/>
          <w:p>
            <w:pPr>
              <w:pStyle w:val="Compact"/>
              <w:jc w:val="right"/>
            </w:pPr>
            <w:r>
              <w:t xml:space="preserve">$21,006</w:t>
            </w:r>
          </w:p>
        </w:tc>
        <w:tc>
          <w:tcPr/>
          <w:p>
            <w:pPr>
              <w:pStyle w:val="Compact"/>
              <w:jc w:val="right"/>
            </w:pPr>
            <w:r>
              <w:t xml:space="preserve">$20,220</w:t>
            </w:r>
          </w:p>
        </w:tc>
        <w:tc>
          <w:tcPr/>
          <w:p>
            <w:pPr>
              <w:pStyle w:val="Compact"/>
              <w:jc w:val="right"/>
            </w:pPr>
            <w:r>
              <w:t xml:space="preserve">$20,440</w:t>
            </w:r>
          </w:p>
        </w:tc>
        <w:tc>
          <w:tcPr/>
          <w:p>
            <w:pPr>
              <w:pStyle w:val="Compact"/>
              <w:jc w:val="right"/>
            </w:pPr>
            <w:r>
              <w:t xml:space="preserve">18,573</w:t>
            </w:r>
          </w:p>
        </w:tc>
      </w:tr>
      <w:tr>
        <w:tc>
          <w:tcPr/>
          <w:p>
            <w:pPr>
              <w:pStyle w:val="Compact"/>
            </w:pPr>
            <w:r>
              <w:t xml:space="preserve">3</w:t>
            </w:r>
          </w:p>
        </w:tc>
        <w:tc>
          <w:tcPr/>
          <w:p>
            <w:pPr>
              <w:pStyle w:val="Compact"/>
              <w:jc w:val="right"/>
            </w:pPr>
            <w:r>
              <w:t xml:space="preserve">$25,248</w:t>
            </w:r>
          </w:p>
        </w:tc>
        <w:tc>
          <w:tcPr/>
          <w:p>
            <w:pPr>
              <w:pStyle w:val="Compact"/>
              <w:jc w:val="right"/>
            </w:pPr>
            <w:r>
              <w:t xml:space="preserve">$25,249</w:t>
            </w:r>
          </w:p>
        </w:tc>
        <w:tc>
          <w:tcPr/>
          <w:p>
            <w:pPr>
              <w:pStyle w:val="Compact"/>
              <w:jc w:val="right"/>
            </w:pPr>
            <w:r>
              <w:t xml:space="preserve">$24,950</w:t>
            </w:r>
          </w:p>
        </w:tc>
        <w:tc>
          <w:tcPr/>
          <w:p>
            <w:pPr>
              <w:pStyle w:val="Compact"/>
              <w:jc w:val="right"/>
            </w:pPr>
            <w:r>
              <w:t xml:space="preserve">$25,820</w:t>
            </w:r>
          </w:p>
        </w:tc>
        <w:tc>
          <w:tcPr/>
          <w:p>
            <w:pPr>
              <w:pStyle w:val="Compact"/>
              <w:jc w:val="right"/>
            </w:pPr>
            <w:r>
              <w:t xml:space="preserve">7,262</w:t>
            </w:r>
          </w:p>
        </w:tc>
      </w:tr>
      <w:tr>
        <w:tc>
          <w:tcPr/>
          <w:p>
            <w:pPr>
              <w:pStyle w:val="Compact"/>
            </w:pPr>
            <w:r>
              <w:t xml:space="preserve">4</w:t>
            </w:r>
          </w:p>
        </w:tc>
        <w:tc>
          <w:tcPr/>
          <w:p>
            <w:pPr>
              <w:pStyle w:val="Compact"/>
              <w:jc w:val="right"/>
            </w:pPr>
            <w:r>
              <w:t xml:space="preserve">$31,812</w:t>
            </w:r>
          </w:p>
        </w:tc>
        <w:tc>
          <w:tcPr/>
          <w:p>
            <w:pPr>
              <w:pStyle w:val="Compact"/>
              <w:jc w:val="right"/>
            </w:pPr>
            <w:r>
              <w:t xml:space="preserve">$31,812</w:t>
            </w:r>
          </w:p>
        </w:tc>
        <w:tc>
          <w:tcPr/>
          <w:p>
            <w:pPr>
              <w:pStyle w:val="Compact"/>
              <w:jc w:val="right"/>
            </w:pPr>
            <w:r>
              <w:t xml:space="preserve">$32,130</w:t>
            </w:r>
          </w:p>
        </w:tc>
        <w:tc>
          <w:tcPr/>
          <w:p>
            <w:pPr>
              <w:pStyle w:val="Compact"/>
              <w:jc w:val="right"/>
            </w:pPr>
            <w:r>
              <w:t xml:space="preserve">$31,200</w:t>
            </w:r>
          </w:p>
        </w:tc>
        <w:tc>
          <w:tcPr/>
          <w:p>
            <w:pPr>
              <w:pStyle w:val="Compact"/>
              <w:jc w:val="right"/>
            </w:pPr>
            <w:r>
              <w:t xml:space="preserve">6,019</w:t>
            </w:r>
          </w:p>
        </w:tc>
      </w:tr>
    </w:tbl>
    <w:p>
      <w:pPr>
        <w:pStyle w:val="BodyText"/>
      </w:pPr>
      <w:r>
        <w:rPr>
          <w:b/>
          <w:bCs/>
        </w:rPr>
        <w:t xml:space="preserve">Table A12.</w:t>
      </w:r>
      <w:r>
        <w:t xml:space="preserve"> </w:t>
      </w:r>
      <w:r>
        <w:t xml:space="preserve">Generalized Pareto shape across thresholds, by construction of the denominator.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floor</w:t>
            </w:r>
          </w:p>
        </w:tc>
        <w:tc>
          <w:tcPr/>
          <w:p>
            <w:pPr>
              <w:pStyle w:val="Compact"/>
              <w:jc w:val="right"/>
            </w:pPr>
            <w:r>
              <w:t xml:space="preserve">Nigeria</w:t>
            </w:r>
          </w:p>
        </w:tc>
        <w:tc>
          <w:tcPr/>
          <w:p>
            <w:pPr>
              <w:pStyle w:val="Compact"/>
              <w:jc w:val="right"/>
            </w:pPr>
            <w:r>
              <w:t xml:space="preserve">+0.555</w:t>
            </w:r>
          </w:p>
        </w:tc>
        <w:tc>
          <w:tcPr/>
          <w:p>
            <w:pPr>
              <w:pStyle w:val="Compact"/>
              <w:jc w:val="right"/>
            </w:pPr>
            <w:r>
              <w:t xml:space="preserve">+0.568</w:t>
            </w:r>
          </w:p>
        </w:tc>
        <w:tc>
          <w:tcPr/>
          <w:p>
            <w:pPr>
              <w:pStyle w:val="Compact"/>
              <w:jc w:val="right"/>
            </w:pPr>
            <w:r>
              <w:t xml:space="preserve">+0.596</w:t>
            </w:r>
          </w:p>
        </w:tc>
        <w:tc>
          <w:tcPr/>
          <w:p>
            <w:pPr>
              <w:pStyle w:val="Compact"/>
              <w:jc w:val="right"/>
            </w:pPr>
            <w:r>
              <w:t xml:space="preserve">+0.507</w:t>
            </w:r>
          </w:p>
        </w:tc>
        <w:tc>
          <w:tcPr/>
          <w:p>
            <w:pPr>
              <w:pStyle w:val="Compact"/>
              <w:jc w:val="right"/>
            </w:pPr>
            <w:r>
              <w:t xml:space="preserve">+0.548</w:t>
            </w:r>
          </w:p>
        </w:tc>
      </w:tr>
      <w:tr>
        <w:tc>
          <w:tcPr/>
          <w:p>
            <w:pPr>
              <w:pStyle w:val="Compact"/>
            </w:pPr>
            <w:r>
              <w:t xml:space="preserve">floor</w:t>
            </w:r>
          </w:p>
        </w:tc>
        <w:tc>
          <w:tcPr/>
          <w:p>
            <w:pPr>
              <w:pStyle w:val="Compact"/>
              <w:jc w:val="right"/>
            </w:pPr>
            <w:r>
              <w:t xml:space="preserve">United States</w:t>
            </w:r>
          </w:p>
        </w:tc>
        <w:tc>
          <w:tcPr/>
          <w:p>
            <w:pPr>
              <w:pStyle w:val="Compact"/>
              <w:jc w:val="right"/>
            </w:pPr>
            <w:r>
              <w:t xml:space="preserve">+0.530</w:t>
            </w:r>
          </w:p>
        </w:tc>
        <w:tc>
          <w:tcPr/>
          <w:p>
            <w:pPr>
              <w:pStyle w:val="Compact"/>
              <w:jc w:val="right"/>
            </w:pPr>
            <w:r>
              <w:t xml:space="preserve">+0.526</w:t>
            </w:r>
          </w:p>
        </w:tc>
        <w:tc>
          <w:tcPr/>
          <w:p>
            <w:pPr>
              <w:pStyle w:val="Compact"/>
              <w:jc w:val="right"/>
            </w:pPr>
            <w:r>
              <w:t xml:space="preserve">+0.543</w:t>
            </w:r>
          </w:p>
        </w:tc>
        <w:tc>
          <w:tcPr/>
          <w:p>
            <w:pPr>
              <w:pStyle w:val="Compact"/>
              <w:jc w:val="right"/>
            </w:pPr>
            <w:r>
              <w:t xml:space="preserve">+0.559</w:t>
            </w:r>
          </w:p>
        </w:tc>
        <w:tc>
          <w:tcPr/>
          <w:p>
            <w:pPr>
              <w:pStyle w:val="Compact"/>
              <w:jc w:val="right"/>
            </w:pPr>
            <w:r>
              <w:t xml:space="preserve">+0.513</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+0.397</w:t>
            </w:r>
          </w:p>
        </w:tc>
        <w:tc>
          <w:tcPr/>
          <w:p>
            <w:pPr>
              <w:pStyle w:val="Compact"/>
              <w:jc w:val="right"/>
            </w:pPr>
            <w:r>
              <w:t xml:space="preserve">+0.372</w:t>
            </w:r>
          </w:p>
        </w:tc>
        <w:tc>
          <w:tcPr/>
          <w:p>
            <w:pPr>
              <w:pStyle w:val="Compact"/>
              <w:jc w:val="right"/>
            </w:pPr>
            <w:r>
              <w:t xml:space="preserve">+0.343</w:t>
            </w:r>
          </w:p>
        </w:tc>
        <w:tc>
          <w:tcPr/>
          <w:p>
            <w:pPr>
              <w:pStyle w:val="Compact"/>
              <w:jc w:val="right"/>
            </w:pPr>
            <w:r>
              <w:t xml:space="preserve">+0.221</w:t>
            </w:r>
          </w:p>
        </w:tc>
        <w:tc>
          <w:tcPr/>
          <w:p>
            <w:pPr>
              <w:pStyle w:val="Compact"/>
              <w:jc w:val="right"/>
            </w:pPr>
            <w:r>
              <w:t xml:space="preserve">+0.083</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+0.402</w:t>
            </w:r>
          </w:p>
        </w:tc>
        <w:tc>
          <w:tcPr/>
          <w:p>
            <w:pPr>
              <w:pStyle w:val="Compact"/>
              <w:jc w:val="right"/>
            </w:pPr>
            <w:r>
              <w:t xml:space="preserve">+0.350</w:t>
            </w:r>
          </w:p>
        </w:tc>
        <w:tc>
          <w:tcPr/>
          <w:p>
            <w:pPr>
              <w:pStyle w:val="Compact"/>
              <w:jc w:val="right"/>
            </w:pPr>
            <w:r>
              <w:t xml:space="preserve">+0.424</w:t>
            </w:r>
          </w:p>
        </w:tc>
        <w:tc>
          <w:tcPr/>
          <w:p>
            <w:pPr>
              <w:pStyle w:val="Compact"/>
              <w:jc w:val="right"/>
            </w:pPr>
            <w:r>
              <w:t xml:space="preserve">+0.388</w:t>
            </w:r>
          </w:p>
        </w:tc>
        <w:tc>
          <w:tcPr/>
          <w:p>
            <w:pPr>
              <w:pStyle w:val="Compact"/>
              <w:jc w:val="right"/>
            </w:pPr>
            <w:r>
              <w:t xml:space="preserve">+0.522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+0.436</w:t>
            </w:r>
          </w:p>
        </w:tc>
        <w:tc>
          <w:tcPr/>
          <w:p>
            <w:pPr>
              <w:pStyle w:val="Compact"/>
              <w:jc w:val="right"/>
            </w:pPr>
            <w:r>
              <w:t xml:space="preserve">+0.459</w:t>
            </w:r>
          </w:p>
        </w:tc>
        <w:tc>
          <w:tcPr/>
          <w:p>
            <w:pPr>
              <w:pStyle w:val="Compact"/>
              <w:jc w:val="right"/>
            </w:pPr>
            <w:r>
              <w:t xml:space="preserve">+0.472</w:t>
            </w:r>
          </w:p>
        </w:tc>
        <w:tc>
          <w:tcPr/>
          <w:p>
            <w:pPr>
              <w:pStyle w:val="Compact"/>
              <w:jc w:val="right"/>
            </w:pPr>
            <w:r>
              <w:t xml:space="preserve">+0.485</w:t>
            </w:r>
          </w:p>
        </w:tc>
        <w:tc>
          <w:tcPr/>
          <w:p>
            <w:pPr>
              <w:pStyle w:val="Compact"/>
              <w:jc w:val="right"/>
            </w:pPr>
            <w:r>
              <w:t xml:space="preserve">+0.472</w:t>
            </w:r>
          </w:p>
        </w:tc>
      </w:tr>
      <w:tr>
        <w:tc>
          <w:tcPr/>
          <w:p>
            <w:pPr>
              <w:pStyle w:val="Compact"/>
            </w:pPr>
            <w:r>
              <w:t xml:space="preserve">levels_person</w:t>
            </w:r>
          </w:p>
        </w:tc>
        <w:tc>
          <w:tcPr/>
          <w:p>
            <w:pPr>
              <w:pStyle w:val="Compact"/>
              <w:jc w:val="right"/>
            </w:pPr>
            <w:r>
              <w:t xml:space="preserve">Nigeria</w:t>
            </w:r>
          </w:p>
        </w:tc>
        <w:tc>
          <w:tcPr/>
          <w:p>
            <w:pPr>
              <w:pStyle w:val="Compact"/>
              <w:jc w:val="right"/>
            </w:pPr>
            <w:r>
              <w:t xml:space="preserve">+0.590</w:t>
            </w:r>
          </w:p>
        </w:tc>
        <w:tc>
          <w:tcPr/>
          <w:p>
            <w:pPr>
              <w:pStyle w:val="Compact"/>
              <w:jc w:val="right"/>
            </w:pPr>
            <w:r>
              <w:t xml:space="preserve">+0.560</w:t>
            </w:r>
          </w:p>
        </w:tc>
        <w:tc>
          <w:tcPr/>
          <w:p>
            <w:pPr>
              <w:pStyle w:val="Compact"/>
              <w:jc w:val="right"/>
            </w:pPr>
            <w:r>
              <w:t xml:space="preserve">+0.529</w:t>
            </w:r>
          </w:p>
        </w:tc>
        <w:tc>
          <w:tcPr/>
          <w:p>
            <w:pPr>
              <w:pStyle w:val="Compact"/>
              <w:jc w:val="right"/>
            </w:pPr>
            <w:r>
              <w:t xml:space="preserve">+0.523</w:t>
            </w:r>
          </w:p>
        </w:tc>
        <w:tc>
          <w:tcPr/>
          <w:p>
            <w:pPr>
              <w:pStyle w:val="Compact"/>
              <w:jc w:val="right"/>
            </w:pPr>
            <w:r>
              <w:t xml:space="preserve">+0.459</w:t>
            </w:r>
          </w:p>
        </w:tc>
      </w:tr>
      <w:tr>
        <w:tc>
          <w:tcPr/>
          <w:p>
            <w:pPr>
              <w:pStyle w:val="Compact"/>
            </w:pPr>
            <w:r>
              <w:t xml:space="preserve">levels_person</w:t>
            </w:r>
          </w:p>
        </w:tc>
        <w:tc>
          <w:tcPr/>
          <w:p>
            <w:pPr>
              <w:pStyle w:val="Compact"/>
              <w:jc w:val="right"/>
            </w:pPr>
            <w:r>
              <w:t xml:space="preserve">United States</w:t>
            </w:r>
          </w:p>
        </w:tc>
        <w:tc>
          <w:tcPr/>
          <w:p>
            <w:pPr>
              <w:pStyle w:val="Compact"/>
              <w:jc w:val="right"/>
            </w:pPr>
            <w:r>
              <w:t xml:space="preserve">+0.519</w:t>
            </w:r>
          </w:p>
        </w:tc>
        <w:tc>
          <w:tcPr/>
          <w:p>
            <w:pPr>
              <w:pStyle w:val="Compact"/>
              <w:jc w:val="right"/>
            </w:pPr>
            <w:r>
              <w:t xml:space="preserve">+0.531</w:t>
            </w:r>
          </w:p>
        </w:tc>
        <w:tc>
          <w:tcPr/>
          <w:p>
            <w:pPr>
              <w:pStyle w:val="Compact"/>
              <w:jc w:val="right"/>
            </w:pPr>
            <w:r>
              <w:t xml:space="preserve">+0.537</w:t>
            </w:r>
          </w:p>
        </w:tc>
        <w:tc>
          <w:tcPr/>
          <w:p>
            <w:pPr>
              <w:pStyle w:val="Compact"/>
              <w:jc w:val="right"/>
            </w:pPr>
            <w:r>
              <w:t xml:space="preserve">+0.545</w:t>
            </w:r>
          </w:p>
        </w:tc>
        <w:tc>
          <w:tcPr/>
          <w:p>
            <w:pPr>
              <w:pStyle w:val="Compact"/>
              <w:jc w:val="right"/>
            </w:pPr>
            <w:r>
              <w:t xml:space="preserve">+0.547</w:t>
            </w:r>
          </w:p>
        </w:tc>
      </w:tr>
      <w:tr>
        <w:tc>
          <w:tcPr/>
          <w:p>
            <w:pPr>
              <w:pStyle w:val="Compact"/>
            </w:pPr>
            <w:r>
              <w:t xml:space="preserve">linked_one_year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linked_one_year</w:t>
            </w:r>
          </w:p>
        </w:tc>
        <w:tc>
          <w:tcPr/>
          <w:p>
            <w:pPr>
              <w:pStyle w:val="Compact"/>
              <w:jc w:val="right"/>
            </w:pPr>
            <w:r>
              <w:t xml:space="preserve">United States</w:t>
            </w:r>
          </w:p>
        </w:tc>
        <w:tc>
          <w:tcPr/>
          <w:p>
            <w:pPr>
              <w:pStyle w:val="Compact"/>
              <w:jc w:val="right"/>
            </w:pPr>
            <w:r>
              <w:t xml:space="preserve">+0.617</w:t>
            </w:r>
          </w:p>
        </w:tc>
        <w:tc>
          <w:tcPr/>
          <w:p>
            <w:pPr>
              <w:pStyle w:val="Compact"/>
              <w:jc w:val="right"/>
            </w:pPr>
            <w:r>
              <w:t xml:space="preserve">+0.625</w:t>
            </w:r>
          </w:p>
        </w:tc>
        <w:tc>
          <w:tcPr/>
          <w:p>
            <w:pPr>
              <w:pStyle w:val="Compact"/>
              <w:jc w:val="right"/>
            </w:pPr>
            <w:r>
              <w:t xml:space="preserve">+0.631</w:t>
            </w:r>
          </w:p>
        </w:tc>
        <w:tc>
          <w:tcPr/>
          <w:p>
            <w:pPr>
              <w:pStyle w:val="Compact"/>
              <w:jc w:val="right"/>
            </w:pPr>
            <w:r>
              <w:t xml:space="preserve">+0.613</w:t>
            </w:r>
          </w:p>
        </w:tc>
        <w:tc>
          <w:tcPr/>
          <w:p>
            <w:pPr>
              <w:pStyle w:val="Compact"/>
              <w:jc w:val="right"/>
            </w:pPr>
            <w:r>
              <w:t xml:space="preserve">+0.567</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poor_one_year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poor_one_year</w:t>
            </w:r>
          </w:p>
        </w:tc>
        <w:tc>
          <w:tcPr/>
          <w:p>
            <w:pPr>
              <w:pStyle w:val="Compact"/>
              <w:jc w:val="right"/>
            </w:pPr>
            <w:r>
              <w:t xml:space="preserve">United States</w:t>
            </w:r>
          </w:p>
        </w:tc>
        <w:tc>
          <w:tcPr/>
          <w:p>
            <w:pPr>
              <w:pStyle w:val="Compact"/>
              <w:jc w:val="right"/>
            </w:pPr>
            <w:r>
              <w:t xml:space="preserve">+0.579</w:t>
            </w:r>
          </w:p>
        </w:tc>
        <w:tc>
          <w:tcPr/>
          <w:p>
            <w:pPr>
              <w:pStyle w:val="Compact"/>
              <w:jc w:val="right"/>
            </w:pPr>
            <w:r>
              <w:t xml:space="preserve">+0.582</w:t>
            </w:r>
          </w:p>
        </w:tc>
        <w:tc>
          <w:tcPr/>
          <w:p>
            <w:pPr>
              <w:pStyle w:val="Compact"/>
              <w:jc w:val="right"/>
            </w:pPr>
            <w:r>
              <w:t xml:space="preserve">+0.609</w:t>
            </w:r>
          </w:p>
        </w:tc>
        <w:tc>
          <w:tcPr/>
          <w:p>
            <w:pPr>
              <w:pStyle w:val="Compact"/>
              <w:jc w:val="right"/>
            </w:pPr>
            <w:r>
              <w:t xml:space="preserve">+0.624</w:t>
            </w:r>
          </w:p>
        </w:tc>
        <w:tc>
          <w:tcPr/>
          <w:p>
            <w:pPr>
              <w:pStyle w:val="Compact"/>
              <w:jc w:val="right"/>
            </w:pPr>
            <w:r>
              <w:t xml:space="preserve">+0.813</w:t>
            </w:r>
          </w:p>
        </w:tc>
      </w:tr>
      <w:tr>
        <w:tc>
          <w:tcPr/>
          <w:p>
            <w:pPr>
              <w:pStyle w:val="Compact"/>
            </w:pPr>
            <w:r>
              <w:t xml:space="preserve">poor_two_year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poor_two_year</w:t>
            </w:r>
          </w:p>
        </w:tc>
        <w:tc>
          <w:tcPr/>
          <w:p>
            <w:pPr>
              <w:pStyle w:val="Compact"/>
              <w:jc w:val="right"/>
            </w:pPr>
            <w:r>
              <w:t xml:space="preserve">United States</w:t>
            </w:r>
          </w:p>
        </w:tc>
        <w:tc>
          <w:tcPr/>
          <w:p>
            <w:pPr>
              <w:pStyle w:val="Compact"/>
              <w:jc w:val="right"/>
            </w:pPr>
            <w:r>
              <w:t xml:space="preserve">+0.572</w:t>
            </w:r>
          </w:p>
        </w:tc>
        <w:tc>
          <w:tcPr/>
          <w:p>
            <w:pPr>
              <w:pStyle w:val="Compact"/>
              <w:jc w:val="right"/>
            </w:pPr>
            <w:r>
              <w:t xml:space="preserve">+0.584</w:t>
            </w:r>
          </w:p>
        </w:tc>
        <w:tc>
          <w:tcPr/>
          <w:p>
            <w:pPr>
              <w:pStyle w:val="Compact"/>
              <w:jc w:val="right"/>
            </w:pPr>
            <w:r>
              <w:t xml:space="preserve">+0.615</w:t>
            </w:r>
          </w:p>
        </w:tc>
        <w:tc>
          <w:tcPr/>
          <w:p>
            <w:pPr>
              <w:pStyle w:val="Compact"/>
              <w:jc w:val="right"/>
            </w:pPr>
            <w:r>
              <w:t xml:space="preserve">+0.556</w:t>
            </w:r>
          </w:p>
        </w:tc>
        <w:tc>
          <w:tcPr/>
          <w:p>
            <w:pPr>
              <w:pStyle w:val="Compact"/>
              <w:jc w:val="right"/>
            </w:pPr>
            <w:r>
              <w:t xml:space="preserve">+0.555</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two_year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two_year</w:t>
            </w:r>
          </w:p>
        </w:tc>
        <w:tc>
          <w:tcPr/>
          <w:p>
            <w:pPr>
              <w:pStyle w:val="Compact"/>
              <w:jc w:val="right"/>
            </w:pPr>
            <w:r>
              <w:t xml:space="preserve">United States</w:t>
            </w:r>
          </w:p>
        </w:tc>
        <w:tc>
          <w:tcPr/>
          <w:p>
            <w:pPr>
              <w:pStyle w:val="Compact"/>
              <w:jc w:val="right"/>
            </w:pPr>
            <w:r>
              <w:t xml:space="preserve">+0.578</w:t>
            </w:r>
          </w:p>
        </w:tc>
        <w:tc>
          <w:tcPr/>
          <w:p>
            <w:pPr>
              <w:pStyle w:val="Compact"/>
              <w:jc w:val="right"/>
            </w:pPr>
            <w:r>
              <w:t xml:space="preserve">+0.579</w:t>
            </w:r>
          </w:p>
        </w:tc>
        <w:tc>
          <w:tcPr/>
          <w:p>
            <w:pPr>
              <w:pStyle w:val="Compact"/>
              <w:jc w:val="right"/>
            </w:pPr>
            <w:r>
              <w:t xml:space="preserve">+0.586</w:t>
            </w:r>
          </w:p>
        </w:tc>
        <w:tc>
          <w:tcPr/>
          <w:p>
            <w:pPr>
              <w:pStyle w:val="Compact"/>
              <w:jc w:val="right"/>
            </w:pPr>
            <w:r>
              <w:t xml:space="preserve">+0.604</w:t>
            </w:r>
          </w:p>
        </w:tc>
        <w:tc>
          <w:tcPr/>
          <w:p>
            <w:pPr>
              <w:pStyle w:val="Compact"/>
              <w:jc w:val="right"/>
            </w:pPr>
            <w:r>
              <w:t xml:space="preserve">+0.526</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2026-09-14T16:50:44Z</dcterms:created>
  <dcterms:modified xsi:type="dcterms:W3CDTF">2026-09-14T16:50:44Z</dcterms:modified>
</cp:coreProperties>
</file>

<file path=docProps/custom.xml><?xml version="1.0" encoding="utf-8"?>
<Properties xmlns="http://schemas.openxmlformats.org/officeDocument/2006/custom-properties" xmlns:vt="http://schemas.openxmlformats.org/officeDocument/2006/docPropsVTypes"/>
</file>