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  <w:jc w:val="center"/>
      </w:pPr>
      <w:r>
        <w:rPr>
          <w:b w:val="0"/>
          <w:color w:val="666666"/>
          <w:sz w:val="24"/>
        </w:rPr>
        <w:t>新規事業のご提案</w:t>
      </w:r>
    </w:p>
    <w:p>
      <w:pPr>
        <w:spacing w:after="0" w:before="0"/>
        <w:jc w:val="center"/>
      </w:pPr>
      <w:r>
        <w:rPr>
          <w:b/>
          <w:color w:val="2F5D4E"/>
          <w:sz w:val="48"/>
        </w:rPr>
        <w:t>「自走する一次産業」を、</w:t>
      </w:r>
    </w:p>
    <w:p>
      <w:pPr>
        <w:spacing w:after="280" w:before="0"/>
        <w:jc w:val="center"/>
      </w:pPr>
      <w:r>
        <w:rPr>
          <w:b/>
          <w:color w:val="2F5D4E"/>
          <w:sz w:val="48"/>
        </w:rPr>
        <w:t>貴社の社会貢献事業として。</w:t>
      </w:r>
    </w:p>
    <w:p>
      <w:pPr>
        <w:spacing w:after="800" w:before="0"/>
        <w:jc w:val="center"/>
      </w:pPr>
      <w:r>
        <w:rPr>
          <w:b w:val="0"/>
          <w:sz w:val="25"/>
        </w:rPr>
        <w:t>補助金に頼らず、成果と継続性を示せる農業・陸上養殖事業の進め方</w:t>
      </w:r>
    </w:p>
    <w:p>
      <w:pPr>
        <w:spacing w:after="600" w:before="0"/>
        <w:jc w:val="center"/>
      </w:pPr>
      <w:r>
        <w:rPr>
          <w:b/>
          <w:sz w:val="26"/>
          <w:highlight w:val="yellow"/>
        </w:rPr>
        <w:t>【ご提案先：貴社名】</w:t>
      </w:r>
      <w:r>
        <w:rPr>
          <w:b/>
          <w:sz w:val="26"/>
        </w:rPr>
        <w:t xml:space="preserve"> 御中</w:t>
      </w:r>
    </w:p>
    <w:p>
      <w:pPr>
        <w:spacing w:after="80" w:before="0"/>
        <w:jc w:val="center"/>
      </w:pPr>
      <w:r>
        <w:rPr>
          <w:b w:val="0"/>
          <w:sz w:val="22"/>
        </w:rPr>
        <w:t>2026年</w:t>
      </w:r>
      <w:r>
        <w:rPr>
          <w:b w:val="0"/>
          <w:sz w:val="22"/>
          <w:highlight w:val="yellow"/>
        </w:rPr>
        <w:t>【月】</w:t>
      </w:r>
      <w:r>
        <w:rPr>
          <w:b w:val="0"/>
          <w:sz w:val="22"/>
          <w:highlight w:val="yellow"/>
        </w:rPr>
        <w:t>【日】</w:t>
      </w:r>
    </w:p>
    <w:p>
      <w:pPr>
        <w:spacing w:after="80" w:before="0"/>
        <w:jc w:val="center"/>
      </w:pPr>
      <w:r>
        <w:rPr>
          <w:b/>
          <w:sz w:val="22"/>
        </w:rPr>
        <w:t>電子CB農法株式会社　代表取締役　山中 俊成</w:t>
      </w:r>
    </w:p>
    <w:p>
      <w:pPr>
        <w:spacing w:after="120" w:before="0"/>
        <w:jc w:val="center"/>
      </w:pPr>
      <w:r>
        <w:rPr>
          <w:b w:val="0"/>
          <w:color w:val="666666"/>
          <w:sz w:val="19"/>
        </w:rPr>
        <w:t>〒605-0073 京都市東山区祇園町北側340 マルトー17ビル501　TEL 075-600-0479</w:t>
      </w:r>
    </w:p>
    <w:p>
      <w:r>
        <w:br w:type="page"/>
      </w: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1．はじめに ― 本書のご提案の趣旨</w:t>
      </w:r>
    </w:p>
    <w:p>
      <w:pPr>
        <w:spacing w:after="120" w:before="0"/>
      </w:pPr>
      <w:r>
        <w:rPr>
          <w:b w:val="0"/>
        </w:rPr>
        <w:t>貴社は、自動車産業を担う上場企業として、長年にわたり築いてこられた社内留保を、社会貢献事業にも活用することをお考えと伺っております。その一つとして、農業・陸上養殖などの一次産業への取り組みをご検討とのことです。</w:t>
      </w:r>
    </w:p>
    <w:p>
      <w:pPr>
        <w:spacing w:after="120" w:before="0"/>
      </w:pPr>
      <w:r>
        <w:rPr>
          <w:b w:val="0"/>
        </w:rPr>
        <w:t>一次産業は、社会的な意義が大きい一方で、「補助金を取ること」が目的となり、補助期間が終わると活動が止まってしまう例が少なくありません。せっかく取り組まれるのであれば、次の3点を満たす事業にしていただきたい――これが、当社のご提案の出発点です。</w:t>
      </w:r>
    </w:p>
    <w:p>
      <w:pPr>
        <w:pStyle w:val="ListBullet"/>
        <w:spacing w:after="40"/>
      </w:pPr>
      <w:r>
        <w:rPr>
          <w:b/>
        </w:rPr>
        <w:t>自走すること</w:t>
      </w:r>
      <w:r>
        <w:rPr>
          <w:b w:val="0"/>
        </w:rPr>
        <w:t>：補助金がなくても、収支と運営が成り立つ設計から始める。</w:t>
      </w:r>
    </w:p>
    <w:p>
      <w:pPr>
        <w:pStyle w:val="ListBullet"/>
        <w:spacing w:after="40"/>
      </w:pPr>
      <w:r>
        <w:rPr>
          <w:b/>
        </w:rPr>
        <w:t>成果が見えること</w:t>
      </w:r>
      <w:r>
        <w:rPr>
          <w:b w:val="0"/>
        </w:rPr>
        <w:t>：第三者の検証と、定量的な指標で、社会貢献の成果を説明できる。</w:t>
      </w:r>
    </w:p>
    <w:p>
      <w:pPr>
        <w:pStyle w:val="ListBullet"/>
        <w:spacing w:after="40"/>
      </w:pPr>
      <w:r>
        <w:rPr>
          <w:b/>
        </w:rPr>
        <w:t>波及すること</w:t>
      </w:r>
      <w:r>
        <w:rPr>
          <w:b w:val="0"/>
        </w:rPr>
        <w:t>：地域や生産者に技術と知見が残り、取り組みが広がっていく。</w:t>
      </w:r>
    </w:p>
    <w:p>
      <w:pPr>
        <w:spacing w:after="120" w:before="0"/>
      </w:pPr>
      <w:r>
        <w:rPr>
          <w:b w:val="0"/>
        </w:rPr>
        <w:t>本書では、まず「一次産業参入で起きやすい失敗」を整理し（第2章）、そのうえで当社の技術と事業モデル（第3〜5章）、段階的な進め方（第6章）をご提案します。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6F4"/>
          </w:tcPr>
          <w:p>
            <w:pPr>
              <w:spacing w:after="40"/>
            </w:pPr>
            <w:r/>
            <w:r>
              <w:rPr>
                <w:b w:val="0"/>
                <w:sz w:val="20"/>
                <w:highlight w:val="yellow"/>
              </w:rPr>
              <w:t>【本書の位置づけ】</w:t>
            </w:r>
            <w:r>
              <w:rPr>
                <w:b w:val="0"/>
                <w:sz w:val="20"/>
              </w:rPr>
              <w:t>会社概要を兼ねた新規事業提案書です。数値・条件のうち、貴社のご意向や個別調査が必要なものは</w:t>
            </w:r>
            <w:r>
              <w:rPr>
                <w:b w:val="0"/>
                <w:sz w:val="20"/>
                <w:highlight w:val="yellow"/>
              </w:rPr>
              <w:t>【　】</w:t>
            </w:r>
            <w:r>
              <w:rPr>
                <w:b w:val="0"/>
                <w:sz w:val="20"/>
              </w:rPr>
              <w:t>で示しています（黄色の箇所）。正式な事業計画は、ご要望の確認後に作成いたします。</w:t>
            </w:r>
          </w:p>
        </w:tc>
      </w:tr>
    </w:tbl>
    <w:p>
      <w:pPr>
        <w:spacing w:after="40"/>
      </w:pP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2．一次産業への参入で起きやすい失敗 ― 補助金頼みの落とし穴</w:t>
      </w:r>
    </w:p>
    <w:p>
      <w:pPr>
        <w:spacing w:after="120" w:before="0"/>
      </w:pPr>
      <w:r>
        <w:rPr>
          <w:b w:val="0"/>
        </w:rPr>
        <w:t>一次産業の新規参入では、次のようなつまずきがよく見られます。いずれも、事前に設計することで避けやすくなります。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起きやすい失敗</w:t>
            </w:r>
          </w:p>
        </w:tc>
        <w:tc>
          <w:tcPr>
            <w:tcW w:type="dxa" w:w="3515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何が起きるか</w:t>
            </w:r>
          </w:p>
        </w:tc>
        <w:tc>
          <w:tcPr>
            <w:tcW w:type="dxa" w:w="3515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設計での対策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① 補助金の獲得が目的になる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申請書の整合を優先し、現場の実態と合わない事業になる。補助期間の終了とともに活動が止まる。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補助金なしでも成立する収支を先に作り、補助金は「加速」にだけ使う。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② 設備を先に作る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立派な設備ができたが、売る先・作る人・技術が追いつかず、稼働率が低い。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小さく始め、検証できた段階で設備を拡大する（ステージゲート）。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③ 出口（販路・価格）が曖昧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作ったものの売り先がなく、価格も安定しない。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作る前に、売り先・価格・数量の目処を確認する。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④ 担い手がいない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担当者の異動や退職で、ノウハウが途切れる。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手順の標準化と、地域の担い手・協力者の育成を最初から組み込む。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⑤ 効果が数字で示せない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「良さそう」で終わり、社内外に成果を説明できず、継続の判断ができない。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第三者による検証と、事前に決めた指標（KPI）で評価する。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⑥ 撤退・見直しの基準がない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うまくいかなくても止められず、赤字が続く。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段階ごとに「続ける・見直す・やめる」の基準を事前に決める。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color w:val="2F5D4E"/>
          <w:sz w:val="23"/>
        </w:rPr>
        <w:t>「自走する一次産業」の5つの条件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7597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確認すること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1．市場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誰に、何を、いくらで売るか。価格が守られる仕組みがあるか。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2．技術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効果を再現でき、誰が行っても同じ手順で実施できるか。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3．人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現場を担う人と、地域の協力者が確保・育成できるか。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4．収支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補助金なしで、運営費をまかなえる見通しがあるか。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5．検証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第三者の評価と、定量的な指標で、成果を説明できるか。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</w:rPr>
        <w:t>当社は、上記の5条件を満たす進め方を、貴社とご一緒に設計したいと考えております。</w:t>
      </w: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3．貴社の強みと、一次産業の接点</w:t>
      </w:r>
    </w:p>
    <w:p>
      <w:pPr>
        <w:spacing w:after="120" w:before="0"/>
      </w:pPr>
      <w:r>
        <w:rPr>
          <w:b w:val="0"/>
        </w:rPr>
        <w:t>貴社がお持ちの強みは、一次産業を「事業」として成立させるうえで、大きな力になります。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貴社の強み（想定）</w:t>
            </w:r>
          </w:p>
        </w:tc>
        <w:tc>
          <w:tcPr>
            <w:tcW w:type="dxa" w:w="6123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一次産業での活かし方</w:t>
            </w:r>
          </w:p>
        </w:tc>
      </w:tr>
      <w:tr>
        <w:tc>
          <w:tcPr>
            <w:tcW w:type="dxa" w:w="3175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長期で使える資本（社内留保）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補助金の採択時期や制度変更に左右されず、検証に必要な期間を確保できる。短期の収益を急がず、基礎づくりに投資できる。</w:t>
            </w:r>
          </w:p>
        </w:tc>
      </w:tr>
      <w:tr>
        <w:tc>
          <w:tcPr>
            <w:tcW w:type="dxa" w:w="3175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製造業の品質管理・工程管理力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栽培・養殖の手順の標準化、記録、改善のサイクルに応用できる。</w:t>
            </w:r>
          </w:p>
        </w:tc>
      </w:tr>
      <w:tr>
        <w:tc>
          <w:tcPr>
            <w:tcW w:type="dxa" w:w="3175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サプライチェーン・調達・物流の知見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資材の調達、出荷、販路の設計に活かせる。</w:t>
            </w:r>
          </w:p>
        </w:tc>
      </w:tr>
      <w:tr>
        <w:tc>
          <w:tcPr>
            <w:tcW w:type="dxa" w:w="3175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上場企業としての信用・発信力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取り組みの透明性を保ち、社会的な啓発や、地域・取引先との連携を広げやすい。</w:t>
            </w:r>
          </w:p>
        </w:tc>
      </w:tr>
      <w:tr>
        <w:tc>
          <w:tcPr>
            <w:tcW w:type="dxa" w:w="3175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社会貢献・ESGへの取り組み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環境・地域・雇用への成果を指標で示し、事業の継続理由として説明できる。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color w:val="666666"/>
          <w:sz w:val="19"/>
        </w:rPr>
        <w:t>※ 上記は一般的な想定です。貴社の実情に合わせ、ヒアリングを経て内容を調整します。</w:t>
      </w: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4．電子CB農法株式会社の概要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会社名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電子CB農法株式会社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設立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2025年7月1日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代表者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代表取締役　山中 俊成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所在地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〒605-0073 京都市東山区祇園町北側340 マルトー17ビル501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連絡先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TEL 075-600-0479　／　e.info@denshi-cb.co.jp　／　https://www.denshi-cb.co.jp/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事業内容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電子還元作用に関する特許技術を基礎とする「CBスティック」「CBチップ」等の製品の普及と、電子CB農法の開発・実証・指導。農業を入口に、水産・畜産などへの展開を目指す。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役員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取締役：伊藤 明日香、阪 彰敏、池島 修一、伊藤 友隆　／　執行役員：宮崎 新吾、西河 郊二</w:t>
            </w:r>
          </w:p>
        </w:tc>
      </w:tr>
      <w:tr>
        <w:tc>
          <w:tcPr>
            <w:tcW w:type="dxa" w:w="1587"/>
            <w:shd w:val="clear" w:fill="EEF3F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ビジョン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「電子の力でイノベーションを起こす」　土から、日本の一次産業を再生する。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color w:val="2F5D4E"/>
          <w:sz w:val="23"/>
        </w:rPr>
        <w:t>共創型の販売・普及体制</w:t>
      </w:r>
    </w:p>
    <w:p>
      <w:pPr>
        <w:spacing w:after="120" w:before="0"/>
      </w:pPr>
      <w:r>
        <w:rPr>
          <w:b w:val="0"/>
        </w:rPr>
        <w:t>当社は「電子CB農法・共創型流通制度」により、地域のパートナー（認定パートナー・オルガナイザー・エージェントの3層）と連携し、価格競争ではなく、一物一価を守りながら普及を進めています。地域ごとの担い手が育つ点は、本ご提案の「波及」の条件に合致します。</w:t>
      </w: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5．技術と実証状況（現時点の事実）</w:t>
      </w:r>
    </w:p>
    <w:p>
      <w:pPr>
        <w:keepNext/>
        <w:spacing w:after="60" w:before="160"/>
      </w:pPr>
      <w:r>
        <w:rPr>
          <w:b/>
          <w:color w:val="2F5D4E"/>
          <w:sz w:val="23"/>
        </w:rPr>
        <w:t>5-1．電子CB農法とは</w:t>
      </w:r>
    </w:p>
    <w:p>
      <w:pPr>
        <w:spacing w:after="120" w:before="0"/>
      </w:pPr>
      <w:r>
        <w:rPr>
          <w:b w:val="0"/>
        </w:rPr>
        <w:t>徐放性の電子放出を可能にする特許技術（特許第7444353号）を活用し、土壌・水環境の酸化還元状態に働きかける農法です。「CBスティック」は土に挿し、「CBチップ」は敷く・沈めるなどして使用します。大規模な設備や専門資格を要さず、既存の栽培に追加する形で導入できる点が特徴です。</w:t>
      </w:r>
    </w:p>
    <w:p>
      <w:pPr>
        <w:keepNext/>
        <w:spacing w:after="60" w:before="160"/>
      </w:pPr>
      <w:r>
        <w:rPr>
          <w:b/>
          <w:color w:val="2F5D4E"/>
          <w:sz w:val="23"/>
        </w:rPr>
        <w:t>5-2．これまでの実証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分野</w:t>
            </w:r>
          </w:p>
        </w:tc>
        <w:tc>
          <w:tcPr>
            <w:tcW w:type="dxa" w:w="4535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061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現時点の評価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農業（土壌）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土壌診断用バイオセンサー研究会による分析（2026年6〜7月）。7月の報告で、CB使用区の抑止力が7.7→27.6、総合判定がE→Dへ変化。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方向性は良好。ただし数値の定義・比較区の条件・統計的な確認は継続課題。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農業（SOFIX分析）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同一圃場のCBあり／なしを比較した分析結果を取得（2026年10月）。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リン・炭素・窒素の総量などは上回る一方、窒素循環関連の項目は下回る結果もあり、</w:t>
            </w:r>
            <w:r>
              <w:rPr>
                <w:b/>
                <w:sz w:val="19"/>
              </w:rPr>
              <w:t>一長一短</w:t>
            </w:r>
            <w:r>
              <w:rPr>
                <w:b w:val="0"/>
                <w:sz w:val="19"/>
              </w:rPr>
              <w:t>。追加検証が必要。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陸上養殖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あまごの水質改善・生育の比較試験を実施中。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進行中。成果・事業化は未確定。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畜産（臭気）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笠岡市における畜産臭気課題への対応を推進中。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進行中。成果・事業化は未確定。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8E1"/>
          </w:tcPr>
          <w:p>
            <w:pPr>
              <w:spacing w:after="40"/>
            </w:pPr>
            <w:r/>
            <w:r>
              <w:rPr>
                <w:b w:val="0"/>
                <w:sz w:val="20"/>
                <w:highlight w:val="yellow"/>
              </w:rPr>
              <w:t>【誠実にお伝えすること】</w:t>
            </w:r>
            <w:r>
              <w:rPr>
                <w:b w:val="0"/>
                <w:sz w:val="20"/>
              </w:rPr>
              <w:t>当社の技術は有望ですが、実証データは限定的で、全ての条件で効果が証明されたものではありません。だからこそ、本ご提案では「検証を中心に据えた段階的な進め方」を採ります。収量向上などの効果を前提とした収支は、検証結果が出るまで計画に織り込みません。</w:t>
            </w:r>
          </w:p>
        </w:tc>
      </w:tr>
    </w:tbl>
    <w:p>
      <w:pPr>
        <w:spacing w:after="40"/>
      </w:pP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6．ご提案する事業モデルと進め方</w:t>
      </w:r>
    </w:p>
    <w:p>
      <w:pPr>
        <w:keepNext/>
        <w:spacing w:after="60" w:before="160"/>
      </w:pPr>
      <w:r>
        <w:rPr>
          <w:b/>
          <w:color w:val="2F5D4E"/>
          <w:sz w:val="23"/>
        </w:rPr>
        <w:t>6-1．取り組みの選択肢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fill="2F5D4E"/>
          </w:tcPr>
          <w:p>
            <w:pPr>
              <w:spacing w:after="20"/>
            </w:pPr>
            <w:r/>
          </w:p>
        </w:tc>
        <w:tc>
          <w:tcPr>
            <w:tcW w:type="dxa" w:w="260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A．実証パイロット型</w:t>
            </w:r>
          </w:p>
        </w:tc>
        <w:tc>
          <w:tcPr>
            <w:tcW w:type="dxa" w:w="260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B．小規模事業化型</w:t>
            </w:r>
          </w:p>
        </w:tc>
        <w:tc>
          <w:tcPr>
            <w:tcW w:type="dxa" w:w="260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C．地域連携拠点型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内容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農地または水槽での比較試験を、第三者検証付きで実施する。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検証結果を踏まえ、栽培・養殖を小規模に事業として運営し、販路を作る。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地域の生産者・自治体・教育機関と連携し、技術と知見を地域に残す拠点にする。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規模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小（試験区画）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中〜大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主な目的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効果と再現性の確認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収支の確認と、運営ノウハウの蓄積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社会貢献の成果の最大化と、波及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補助金の位置づけ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原則なし（または検証費用の一部）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加速に限定して活用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地域事業の拡張に限定して活用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想定期間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  <w:highlight w:val="yellow"/>
              </w:rPr>
              <w:t>【6〜12か月】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  <w:highlight w:val="yellow"/>
              </w:rPr>
              <w:t>【1〜2年】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  <w:highlight w:val="yellow"/>
              </w:rPr>
              <w:t>【2〜3年】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</w:rPr>
        <w:t>推奨は、</w:t>
      </w:r>
      <w:r>
        <w:rPr>
          <w:b/>
        </w:rPr>
        <w:t>A → B → C の段階的な進め方</w:t>
      </w:r>
      <w:r>
        <w:rPr>
          <w:b w:val="0"/>
        </w:rPr>
        <w:t>です。Aの結果が基準を満たした場合にのみ、Bへ進みます。</w:t>
      </w:r>
    </w:p>
    <w:p>
      <w:pPr>
        <w:keepNext/>
        <w:spacing w:after="60" w:before="160"/>
      </w:pPr>
      <w:r>
        <w:rPr>
          <w:b/>
          <w:color w:val="2F5D4E"/>
          <w:sz w:val="23"/>
        </w:rPr>
        <w:t>6-2．ステージゲート（段階ごとの判断）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ステージ</w:t>
            </w:r>
          </w:p>
        </w:tc>
        <w:tc>
          <w:tcPr>
            <w:tcW w:type="dxa" w:w="260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やること</w:t>
            </w:r>
          </w:p>
        </w:tc>
        <w:tc>
          <w:tcPr>
            <w:tcW w:type="dxa" w:w="260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進む条件（例）</w:t>
            </w:r>
          </w:p>
        </w:tc>
        <w:tc>
          <w:tcPr>
            <w:tcW w:type="dxa" w:w="260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見直し・撤退の条件（例）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第1段階</w:t>
              <w:br/>
              <w:t>検証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比較試験、第三者による分析、運営手順の整備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事前に定めた指標</w:t>
            </w:r>
            <w:r>
              <w:rPr>
                <w:b w:val="0"/>
                <w:sz w:val="18"/>
                <w:highlight w:val="yellow"/>
              </w:rPr>
              <w:t>【　】</w:t>
            </w:r>
            <w:r>
              <w:rPr>
                <w:b w:val="0"/>
                <w:sz w:val="18"/>
              </w:rPr>
              <w:t>で、再現性が確認できる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指標が基準に届かない場合は、条件を見直して再試験、または終了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第2段階</w:t>
              <w:br/>
              <w:t>小規模事業化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小規模での生産・出荷、販路の確認、収支の測定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補助金なしで、運営費の</w:t>
            </w:r>
            <w:r>
              <w:rPr>
                <w:b w:val="0"/>
                <w:sz w:val="18"/>
                <w:highlight w:val="yellow"/>
              </w:rPr>
              <w:t>【　】</w:t>
            </w:r>
            <w:r>
              <w:rPr>
                <w:b w:val="0"/>
                <w:sz w:val="18"/>
              </w:rPr>
              <w:t>%以上を賄える見通し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収支見通しが基準を下回る場合は、規模を縮小または停止</w:t>
            </w:r>
          </w:p>
        </w:tc>
      </w:tr>
      <w:tr>
        <w:tc>
          <w:tcPr>
            <w:tcW w:type="dxa" w:w="1474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第3段階</w:t>
              <w:br/>
              <w:t>拡大・波及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設備拡大、地域との連携、担い手の育成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担い手の確保と、継続運営の体制が整っている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担い手が確保できない場合は、拡大を保留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color w:val="2F5D4E"/>
          <w:sz w:val="23"/>
        </w:rPr>
        <w:t>6-3．補助金の考え方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6F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補助金は「使わない」のではなく、「頼らない」。①補助金がなくても成立する収支計画を先に作る → ②そのうえで、検証・拡大の加速に、使える制度を選んで活用する → ③補助期間の終了後も、運営が続く設計にする。この順番を守ります。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color w:val="2F5D4E"/>
          <w:sz w:val="23"/>
        </w:rPr>
        <w:t>6-4．収支の考え方（枠組み）</w:t>
      </w:r>
    </w:p>
    <w:p>
      <w:pPr>
        <w:spacing w:after="120" w:before="0"/>
      </w:pPr>
      <w:r>
        <w:rPr>
          <w:b w:val="0"/>
        </w:rPr>
        <w:t>具体的な金額は、対象（作物・魚種）、規模、地域、販路によって大きく変わるため、ヒアリング後にお示しします。計画の骨格は次のとおりです。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考え方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収入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販売収入（直販・契約栽培・加工品など）。</w:t>
            </w:r>
            <w:r>
              <w:rPr>
                <w:b/>
                <w:sz w:val="19"/>
              </w:rPr>
              <w:t>効果による増収は、検証前は見込まない</w:t>
            </w:r>
            <w:r>
              <w:rPr>
                <w:b w:val="0"/>
                <w:sz w:val="19"/>
              </w:rPr>
              <w:t>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費用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資材費、人件費、設備の償却、検証費用、販売費。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初期投資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検証段階は小さく抑え、事業化段階で必要に応じて拡大。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補助金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収支計画には</w:t>
            </w:r>
            <w:r>
              <w:rPr>
                <w:b/>
                <w:sz w:val="19"/>
              </w:rPr>
              <w:t>含めない</w:t>
            </w:r>
            <w:r>
              <w:rPr>
                <w:b w:val="0"/>
                <w:sz w:val="19"/>
              </w:rPr>
              <w:t>ケースを基本とし、加速分として別建てで管理。</w:t>
            </w:r>
          </w:p>
        </w:tc>
      </w:tr>
      <w:tr>
        <w:tc>
          <w:tcPr>
            <w:tcW w:type="dxa" w:w="1701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判断指標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単年度の収支、運営費の自給率、検証指標の達成度、地域への波及（協力者数・連携先数など）。</w:t>
            </w:r>
          </w:p>
        </w:tc>
      </w:tr>
    </w:tbl>
    <w:p>
      <w:pPr>
        <w:spacing w:after="40"/>
      </w:pP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7．啓蒙・情報発信（社会貢献の価値を高める取り組み）</w:t>
      </w:r>
    </w:p>
    <w:p>
      <w:pPr>
        <w:spacing w:after="120" w:before="0"/>
      </w:pPr>
      <w:r>
        <w:rPr>
          <w:b w:val="0"/>
        </w:rPr>
        <w:t>事業の成果を貴社の中にとどめず、一次産業全体の底上げにつなげるため、次のような取り組みを組み合わせることを提案します。</w:t>
      </w:r>
    </w:p>
    <w:p>
      <w:pPr>
        <w:pStyle w:val="ListBullet"/>
        <w:spacing w:after="40"/>
      </w:pPr>
      <w:r>
        <w:rPr>
          <w:b/>
        </w:rPr>
        <w:t>勉強会・見学会の開催</w:t>
      </w:r>
      <w:r>
        <w:rPr>
          <w:b w:val="0"/>
        </w:rPr>
        <w:t>：検証の過程と結果を、失敗も含めて公開し、地域や取引先、社員の理解を深める。</w:t>
      </w:r>
    </w:p>
    <w:p>
      <w:pPr>
        <w:pStyle w:val="ListBullet"/>
        <w:spacing w:after="40"/>
      </w:pPr>
      <w:r>
        <w:rPr>
          <w:b/>
        </w:rPr>
        <w:t>「補助金に頼らない一次産業」の事例づくり</w:t>
      </w:r>
      <w:r>
        <w:rPr>
          <w:b w:val="0"/>
        </w:rPr>
        <w:t>：成果と収支を、第三者の視点で整理し、発信する。</w:t>
      </w:r>
    </w:p>
    <w:p>
      <w:pPr>
        <w:pStyle w:val="ListBullet"/>
        <w:spacing w:after="40"/>
      </w:pPr>
      <w:r>
        <w:rPr>
          <w:b/>
        </w:rPr>
        <w:t>教育・社員参加の機会</w:t>
      </w:r>
      <w:r>
        <w:rPr>
          <w:b w:val="0"/>
        </w:rPr>
        <w:t>：社員やその家族が、現場に触れる機会をつくる（当社には児童向けの観察実験ガイドも整備しています）。</w:t>
      </w:r>
    </w:p>
    <w:p>
      <w:pPr>
        <w:pStyle w:val="ListBullet"/>
        <w:spacing w:after="40"/>
      </w:pPr>
      <w:r>
        <w:rPr>
          <w:b/>
        </w:rPr>
        <w:t>データの公開方針</w:t>
      </w:r>
      <w:r>
        <w:rPr>
          <w:b w:val="0"/>
        </w:rPr>
        <w:t>：検証データは、条件や限界も併記して公開し、誇張のない発信を行う。</w:t>
      </w: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8．体制とガバナンス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7030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役割（案）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貴社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事業の意思決定、資金、社内外の連携、広報。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当社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技術の提供、現場の運営支援、検証の設計・実施、パートナー網の活用。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第三者機関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土壌・水質などの分析、結果の客観的な評価。</w:t>
            </w:r>
          </w:p>
        </w:tc>
      </w:tr>
      <w:tr>
        <w:tc>
          <w:tcPr>
            <w:tcW w:type="dxa" w:w="226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地域パートナー／自治体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現場の協力、地域との接続、担い手の育成。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highlight w:val="yellow"/>
        </w:rPr>
        <w:t>【定例会議：月1回】</w:t>
      </w:r>
      <w:r>
        <w:rPr>
          <w:b w:val="0"/>
        </w:rPr>
        <w:t>で進捗とKPIを確認し、ステージゲートごとに貴社の</w:t>
      </w:r>
      <w:r>
        <w:rPr>
          <w:b w:val="0"/>
          <w:highlight w:val="yellow"/>
        </w:rPr>
        <w:t>【意思決定会議】</w:t>
      </w:r>
      <w:r>
        <w:rPr>
          <w:b w:val="0"/>
        </w:rPr>
        <w:t>で継続・見直し・終了を判断します。</w:t>
      </w: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9．主なリスクと対策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402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192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効果が出ない／再現しない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条件によって、期待した効果が得られない可能性。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第三者検証と段階的な進め方。効果を前提とした収支にしない。</w:t>
            </w:r>
          </w:p>
        </w:tc>
      </w:tr>
      <w:tr>
        <w:tc>
          <w:tcPr>
            <w:tcW w:type="dxa" w:w="192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自然条件・病害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気象、水質、病害などで生産が不安定になる。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小規模から開始し、記録と改善を重ねる。保険・分散も検討。</w:t>
            </w:r>
          </w:p>
        </w:tc>
      </w:tr>
      <w:tr>
        <w:tc>
          <w:tcPr>
            <w:tcW w:type="dxa" w:w="192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販路・価格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売り先が見つからない、価格が安定しない。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作る前に販路を確認。一物一価・契約栽培を重視。</w:t>
            </w:r>
          </w:p>
        </w:tc>
      </w:tr>
      <w:tr>
        <w:tc>
          <w:tcPr>
            <w:tcW w:type="dxa" w:w="192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担い手不足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現場を担う人が確保できない。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標準化と育成を最初から組み込み、地域と連携する。</w:t>
            </w:r>
          </w:p>
        </w:tc>
      </w:tr>
      <w:tr>
        <w:tc>
          <w:tcPr>
            <w:tcW w:type="dxa" w:w="192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設備投資の過大化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需要・技術の確認前に、設備が過大になる。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ステージゲートで、検証後に段階的に拡大する。</w:t>
            </w:r>
          </w:p>
        </w:tc>
      </w:tr>
      <w:tr>
        <w:tc>
          <w:tcPr>
            <w:tcW w:type="dxa" w:w="1928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法令・規制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農地・水産・食品表示・景品表示などの規制。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事前に専門家・行政と確認する。効果表現は根拠の範囲に限る。</w:t>
            </w:r>
          </w:p>
        </w:tc>
      </w:tr>
    </w:tbl>
    <w:p>
      <w:pPr>
        <w:spacing w:after="40"/>
      </w:pPr>
    </w:p>
    <w:p>
      <w:pPr>
        <w:spacing w:after="80" w:before="280"/>
        <w:keepNext/>
        <w:pBdr>
          <w:bottom w:val="single" w:sz="8" w:space="2" w:color="2F5D4E"/>
        </w:pBdr>
      </w:pPr>
      <w:r>
        <w:rPr>
          <w:b/>
          <w:color w:val="2F5D4E"/>
          <w:sz w:val="30"/>
        </w:rPr>
        <w:t>10．次のステップ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順</w:t>
            </w:r>
          </w:p>
        </w:tc>
        <w:tc>
          <w:tcPr>
            <w:tcW w:type="dxa" w:w="6576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041"/>
            <w:shd w:val="clear" w:fill="2F5D4E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時期（案）</w:t>
            </w:r>
          </w:p>
        </w:tc>
      </w:tr>
      <w:tr>
        <w:tc>
          <w:tcPr>
            <w:tcW w:type="dxa" w:w="680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貴社のご意向のヒアリング（目的、予算感、対象分野、地域、社内体制、希望時期）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0"/>
                <w:highlight w:val="yellow"/>
              </w:rPr>
              <w:t>【　月　日】</w:t>
            </w:r>
          </w:p>
        </w:tc>
      </w:tr>
      <w:tr>
        <w:tc>
          <w:tcPr>
            <w:tcW w:type="dxa" w:w="680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対象分野・規模の絞り込み、現地確認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0"/>
                <w:highlight w:val="yellow"/>
              </w:rPr>
              <w:t>【　月　日】</w:t>
            </w:r>
          </w:p>
        </w:tc>
      </w:tr>
      <w:tr>
        <w:tc>
          <w:tcPr>
            <w:tcW w:type="dxa" w:w="680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検証計画（指標・期間・第三者機関）と、収支の枠組みの作成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0"/>
                <w:highlight w:val="yellow"/>
              </w:rPr>
              <w:t>【　月　日】</w:t>
            </w:r>
          </w:p>
        </w:tc>
      </w:tr>
      <w:tr>
        <w:tc>
          <w:tcPr>
            <w:tcW w:type="dxa" w:w="680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貴社内でのご検討、実施可否のご判断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0"/>
                <w:highlight w:val="yellow"/>
              </w:rPr>
              <w:t>【　月　日】</w:t>
            </w:r>
          </w:p>
        </w:tc>
      </w:tr>
      <w:tr>
        <w:tc>
          <w:tcPr>
            <w:tcW w:type="dxa" w:w="680"/>
            <w:shd w:val="clear" w:fill="EEF3F0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第1段階（実証パイロット）の開始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20"/>
                <w:highlight w:val="yellow"/>
              </w:rPr>
              <w:t>【　月　日】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color w:val="2F5D4E"/>
          <w:sz w:val="23"/>
        </w:rPr>
        <w:t>ヒアリングで確認したいこと（例）</w:t>
      </w:r>
    </w:p>
    <w:p>
      <w:pPr>
        <w:pStyle w:val="ListBullet"/>
        <w:spacing w:after="40"/>
      </w:pPr>
      <w:r>
        <w:rPr>
          <w:b w:val="0"/>
        </w:rPr>
        <w:t>取り組みの目的（社会貢献、社員・地域への波及、将来の事業化の可能性、ほか）</w:t>
      </w:r>
    </w:p>
    <w:p>
      <w:pPr>
        <w:pStyle w:val="ListBullet"/>
        <w:spacing w:after="40"/>
      </w:pPr>
      <w:r>
        <w:rPr>
          <w:b w:val="0"/>
        </w:rPr>
        <w:t>ご予算の考え方（検証段階／事業化段階）と、意思決定の手順</w:t>
      </w:r>
    </w:p>
    <w:p>
      <w:pPr>
        <w:pStyle w:val="ListBullet"/>
        <w:spacing w:after="40"/>
      </w:pPr>
      <w:r>
        <w:rPr>
          <w:b w:val="0"/>
        </w:rPr>
        <w:t>対象分野の優先順位（農業・陸上養殖・その他）、希望する地域・拠点</w:t>
      </w:r>
    </w:p>
    <w:p>
      <w:pPr>
        <w:pStyle w:val="ListBullet"/>
        <w:spacing w:after="40"/>
      </w:pPr>
      <w:r>
        <w:rPr>
          <w:b w:val="0"/>
        </w:rPr>
        <w:t>社内の担当部署・人員、現場に近い協力者の有無</w:t>
      </w:r>
    </w:p>
    <w:p>
      <w:pPr>
        <w:pStyle w:val="ListBullet"/>
        <w:spacing w:after="40"/>
      </w:pPr>
      <w:r>
        <w:rPr>
          <w:b w:val="0"/>
        </w:rPr>
        <w:t>公表・広報の方針（成果の公開範囲）</w:t>
      </w:r>
    </w:p>
    <w:p>
      <w:pPr>
        <w:spacing w:after="120" w:before="0"/>
      </w:pPr>
    </w:p>
    <w:p>
      <w:pPr>
        <w:spacing w:after="120" w:before="0"/>
      </w:pPr>
      <w:r>
        <w:rPr>
          <w:b w:val="0"/>
          <w:color w:val="666666"/>
          <w:sz w:val="18"/>
        </w:rPr>
        <w:t>本書は、ご検討のための情報提供を目的としたもので、将来の成果・収益を保証するものではありません。数値や条件は、ヒアリングおよび個別の調査を経て確定します。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