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p>
    <w:p>
      <w:pPr>
        <w:spacing w:after="120" w:before="0"/>
      </w:pPr>
    </w:p>
    <w:p>
      <w:pPr>
        <w:spacing w:after="120" w:before="0"/>
      </w:pPr>
    </w:p>
    <w:p>
      <w:pPr>
        <w:spacing w:after="120" w:before="0"/>
      </w:pPr>
    </w:p>
    <w:p>
      <w:pPr>
        <w:spacing w:after="120" w:before="0"/>
      </w:pPr>
    </w:p>
    <w:p>
      <w:pPr>
        <w:spacing w:after="120" w:before="0"/>
        <w:jc w:val="center"/>
      </w:pPr>
      <w:r>
        <w:rPr>
          <w:b w:val="0"/>
          <w:color w:val="666666"/>
          <w:sz w:val="24"/>
        </w:rPr>
        <w:t>新規事業のご提案</w:t>
      </w:r>
    </w:p>
    <w:p>
      <w:pPr>
        <w:spacing w:after="0" w:before="0"/>
        <w:jc w:val="center"/>
      </w:pPr>
      <w:r>
        <w:rPr>
          <w:b/>
          <w:color w:val="2F5D4E"/>
          <w:sz w:val="48"/>
        </w:rPr>
        <w:t>「自走する一次産業」を、</w:t>
      </w:r>
    </w:p>
    <w:p>
      <w:pPr>
        <w:spacing w:after="280" w:before="0"/>
        <w:jc w:val="center"/>
      </w:pPr>
      <w:r>
        <w:rPr>
          <w:b/>
          <w:color w:val="2F5D4E"/>
          <w:sz w:val="48"/>
        </w:rPr>
        <w:t>貴社の社会貢献事業として。</w:t>
      </w:r>
    </w:p>
    <w:p>
      <w:pPr>
        <w:spacing w:after="800" w:before="0"/>
        <w:jc w:val="center"/>
      </w:pPr>
      <w:r>
        <w:rPr>
          <w:b w:val="0"/>
          <w:sz w:val="25"/>
        </w:rPr>
        <w:t>補助金に頼らず、成果と継続性を示せる農業・陸上養殖事業の進め方</w:t>
      </w:r>
    </w:p>
    <w:p>
      <w:pPr>
        <w:spacing w:after="600" w:before="0"/>
        <w:jc w:val="center"/>
      </w:pPr>
      <w:r>
        <w:rPr>
          <w:b/>
          <w:sz w:val="26"/>
          <w:highlight w:val="yellow"/>
        </w:rPr>
        <w:t>【ご提案先：貴社名】</w:t>
      </w:r>
      <w:r>
        <w:rPr>
          <w:b/>
          <w:sz w:val="26"/>
        </w:rPr>
        <w:t xml:space="preserve"> 御中</w:t>
      </w:r>
    </w:p>
    <w:p>
      <w:pPr>
        <w:spacing w:after="80" w:before="0"/>
        <w:jc w:val="center"/>
      </w:pPr>
      <w:r>
        <w:rPr>
          <w:b w:val="0"/>
          <w:sz w:val="22"/>
        </w:rPr>
        <w:t>2026年</w:t>
      </w:r>
      <w:r>
        <w:rPr>
          <w:b w:val="0"/>
          <w:sz w:val="22"/>
          <w:highlight w:val="yellow"/>
        </w:rPr>
        <w:t>【月】</w:t>
      </w:r>
      <w:r>
        <w:rPr>
          <w:b w:val="0"/>
          <w:sz w:val="22"/>
          <w:highlight w:val="yellow"/>
        </w:rPr>
        <w:t>【日】</w:t>
      </w:r>
    </w:p>
    <w:p>
      <w:pPr>
        <w:spacing w:after="80" w:before="0"/>
        <w:jc w:val="center"/>
      </w:pPr>
      <w:r>
        <w:rPr>
          <w:b/>
          <w:sz w:val="22"/>
        </w:rPr>
        <w:t>電子CB農法株式会社　代表取締役　山中 俊成</w:t>
      </w:r>
    </w:p>
    <w:p>
      <w:pPr>
        <w:spacing w:after="120" w:before="0"/>
        <w:jc w:val="center"/>
      </w:pPr>
      <w:r>
        <w:rPr>
          <w:b w:val="0"/>
          <w:color w:val="666666"/>
          <w:sz w:val="19"/>
        </w:rPr>
        <w:t>〒605-0073 京都市東山区祇園町北側340 マルトー17ビル501　TEL 075-600-0479</w:t>
      </w:r>
    </w:p>
    <w:p>
      <w:r>
        <w:br w:type="page"/>
      </w:r>
    </w:p>
    <w:p>
      <w:pPr>
        <w:spacing w:after="80" w:before="280"/>
        <w:keepNext/>
        <w:pBdr>
          <w:bottom w:val="single" w:sz="8" w:space="2" w:color="2F5D4E"/>
        </w:pBdr>
      </w:pPr>
      <w:r>
        <w:rPr>
          <w:b/>
          <w:color w:val="2F5D4E"/>
          <w:sz w:val="30"/>
        </w:rPr>
        <w:t>1．はじめに ― 本書のご提案の趣旨</w:t>
      </w:r>
    </w:p>
    <w:p>
      <w:pPr>
        <w:spacing w:after="120" w:before="0"/>
      </w:pPr>
      <w:r>
        <w:rPr>
          <w:b w:val="0"/>
        </w:rPr>
        <w:t>貴社が、社会貢献事業のひとつとして、農業・陸上養殖などの一次産業への取り組みをご検討であると伺っております。</w:t>
      </w:r>
    </w:p>
    <w:p>
      <w:pPr>
        <w:spacing w:after="120" w:before="0"/>
      </w:pPr>
      <w:r>
        <w:rPr>
          <w:b w:val="0"/>
        </w:rPr>
        <w:t>一次産業は、社会的な意義が大きい一方で、「補助金を取ること」が目的となり、補助期間が終わると活動が止まってしまう例が少なくありません。せっかく取り組まれるのであれば、次の3点を満たす事業にしていただきたい――これが、当社のご提案の出発点です。</w:t>
      </w:r>
    </w:p>
    <w:p>
      <w:pPr>
        <w:pStyle w:val="ListBullet"/>
        <w:spacing w:after="40"/>
      </w:pPr>
      <w:r>
        <w:rPr>
          <w:b/>
        </w:rPr>
        <w:t>自走すること</w:t>
      </w:r>
      <w:r>
        <w:rPr>
          <w:b w:val="0"/>
        </w:rPr>
        <w:t>：補助金がなくても、収支と運営が成り立つ設計から始める。</w:t>
      </w:r>
    </w:p>
    <w:p>
      <w:pPr>
        <w:pStyle w:val="ListBullet"/>
        <w:spacing w:after="40"/>
      </w:pPr>
      <w:r>
        <w:rPr>
          <w:b/>
        </w:rPr>
        <w:t>成果が見えること</w:t>
      </w:r>
      <w:r>
        <w:rPr>
          <w:b w:val="0"/>
        </w:rPr>
        <w:t>：第三者の検証と、定量的な指標で、社会貢献の成果を説明できる。</w:t>
      </w:r>
    </w:p>
    <w:p>
      <w:pPr>
        <w:pStyle w:val="ListBullet"/>
        <w:spacing w:after="40"/>
      </w:pPr>
      <w:r>
        <w:rPr>
          <w:b/>
        </w:rPr>
        <w:t>波及すること</w:t>
      </w:r>
      <w:r>
        <w:rPr>
          <w:b w:val="0"/>
        </w:rPr>
        <w:t>：地域や生産者に技術と知見が残り、取り組みが広がっていく。</w:t>
      </w:r>
    </w:p>
    <w:p>
      <w:pPr>
        <w:spacing w:after="120" w:before="0"/>
      </w:pPr>
      <w:r>
        <w:rPr>
          <w:b w:val="0"/>
        </w:rPr>
        <w:t>本書では、まず「一次産業参入で起きやすい失敗」を整理し（第2章）、そのうえで当社の技術と事業モデル（第3〜5章）、段階的な進め方（第6章）をご提案します。</w:t>
      </w:r>
    </w:p>
    <w:tbl>
      <w:tblPr>
        <w:tblStyle w:val="TableGrid"/>
        <w:tblW w:type="auto" w:w="0"/>
        <w:tblLook w:firstColumn="1" w:firstRow="1" w:lastColumn="0" w:lastRow="0" w:noHBand="0" w:noVBand="1" w:val="04A0"/>
      </w:tblPr>
      <w:tblGrid>
        <w:gridCol w:w="9746"/>
      </w:tblGrid>
      <w:tr>
        <w:tc>
          <w:tcPr>
            <w:tcW w:type="dxa" w:w="9746"/>
            <w:shd w:val="clear" w:fill="F3F6F4"/>
          </w:tcPr>
          <w:p>
            <w:pPr>
              <w:spacing w:after="40"/>
            </w:pPr>
            <w:r/>
            <w:r>
              <w:rPr>
                <w:b w:val="0"/>
                <w:sz w:val="20"/>
                <w:highlight w:val="yellow"/>
              </w:rPr>
              <w:t>【本書の位置づけ】</w:t>
            </w:r>
            <w:r>
              <w:rPr>
                <w:b w:val="0"/>
                <w:sz w:val="20"/>
              </w:rPr>
              <w:t>会社概要を兼ねた新規事業提案書です。数値・条件のうち、貴社のご意向や個別調査が必要なものは</w:t>
            </w:r>
            <w:r>
              <w:rPr>
                <w:b w:val="0"/>
                <w:sz w:val="20"/>
                <w:highlight w:val="yellow"/>
              </w:rPr>
              <w:t>【　】</w:t>
            </w:r>
            <w:r>
              <w:rPr>
                <w:b w:val="0"/>
                <w:sz w:val="20"/>
              </w:rPr>
              <w:t>で示しています（黄色の箇所）。正式な事業計画は、ご要望の確認後に作成いたします。</w:t>
            </w:r>
          </w:p>
        </w:tc>
      </w:tr>
    </w:tbl>
    <w:p>
      <w:pPr>
        <w:spacing w:after="40"/>
      </w:pPr>
    </w:p>
    <w:p>
      <w:pPr>
        <w:spacing w:after="80" w:before="280"/>
        <w:keepNext/>
        <w:pBdr>
          <w:bottom w:val="single" w:sz="8" w:space="2" w:color="2F5D4E"/>
        </w:pBdr>
      </w:pPr>
      <w:r>
        <w:rPr>
          <w:b/>
          <w:color w:val="2F5D4E"/>
          <w:sz w:val="30"/>
        </w:rPr>
        <w:t>2．一次産業への参入で起きやすい失敗 ― 補助金頼みの落とし穴</w:t>
      </w:r>
    </w:p>
    <w:p>
      <w:pPr>
        <w:spacing w:after="120" w:before="0"/>
      </w:pPr>
      <w:r>
        <w:rPr>
          <w:b w:val="0"/>
        </w:rPr>
        <w:t>一次産業の新規参入では、次のようなつまずきがよく見られます。いずれも、事前に設計することで避けやすくなります。</w:t>
      </w:r>
    </w:p>
    <w:tbl>
      <w:tblPr>
        <w:tblStyle w:val="TableGrid"/>
        <w:tblW w:type="auto" w:w="0"/>
        <w:tblLayout w:type="fixed"/>
        <w:tblLook w:firstColumn="1" w:firstRow="1" w:lastColumn="0" w:lastRow="0" w:noHBand="0" w:noVBand="1" w:val="04A0"/>
      </w:tblPr>
      <w:tblGrid>
        <w:gridCol w:w="3249"/>
        <w:gridCol w:w="3249"/>
        <w:gridCol w:w="3249"/>
      </w:tblGrid>
      <w:tr>
        <w:tc>
          <w:tcPr>
            <w:tcW w:type="dxa" w:w="2268"/>
            <w:shd w:val="clear" w:fill="2F5D4E"/>
          </w:tcPr>
          <w:p>
            <w:pPr>
              <w:spacing w:after="20"/>
            </w:pPr>
            <w:r/>
            <w:r>
              <w:rPr>
                <w:b/>
                <w:color w:val="FFFFFF"/>
                <w:sz w:val="19"/>
              </w:rPr>
              <w:t>起きやすい失敗</w:t>
            </w:r>
          </w:p>
        </w:tc>
        <w:tc>
          <w:tcPr>
            <w:tcW w:type="dxa" w:w="3515"/>
            <w:shd w:val="clear" w:fill="2F5D4E"/>
          </w:tcPr>
          <w:p>
            <w:pPr>
              <w:spacing w:after="20"/>
            </w:pPr>
            <w:r/>
            <w:r>
              <w:rPr>
                <w:b/>
                <w:color w:val="FFFFFF"/>
                <w:sz w:val="19"/>
              </w:rPr>
              <w:t>何が起きるか</w:t>
            </w:r>
          </w:p>
        </w:tc>
        <w:tc>
          <w:tcPr>
            <w:tcW w:type="dxa" w:w="3515"/>
            <w:shd w:val="clear" w:fill="2F5D4E"/>
          </w:tcPr>
          <w:p>
            <w:pPr>
              <w:spacing w:after="20"/>
            </w:pPr>
            <w:r/>
            <w:r>
              <w:rPr>
                <w:b/>
                <w:color w:val="FFFFFF"/>
                <w:sz w:val="19"/>
              </w:rPr>
              <w:t>設計での対策</w:t>
            </w:r>
          </w:p>
        </w:tc>
      </w:tr>
      <w:tr>
        <w:tc>
          <w:tcPr>
            <w:tcW w:type="dxa" w:w="2268"/>
            <w:shd w:val="clear" w:fill="EEF3F0"/>
          </w:tcPr>
          <w:p>
            <w:pPr>
              <w:spacing w:after="20"/>
            </w:pPr>
            <w:r/>
            <w:r>
              <w:rPr>
                <w:b w:val="0"/>
                <w:sz w:val="19"/>
              </w:rPr>
              <w:t>① 補助金の獲得が目的になる</w:t>
            </w:r>
          </w:p>
        </w:tc>
        <w:tc>
          <w:tcPr>
            <w:tcW w:type="dxa" w:w="3515"/>
          </w:tcPr>
          <w:p>
            <w:pPr>
              <w:spacing w:after="20"/>
            </w:pPr>
            <w:r/>
            <w:r>
              <w:rPr>
                <w:b w:val="0"/>
                <w:sz w:val="19"/>
              </w:rPr>
              <w:t>申請書の整合を優先し、現場の実態と合わない事業になる。補助期間の終了とともに活動が止まる。</w:t>
            </w:r>
          </w:p>
        </w:tc>
        <w:tc>
          <w:tcPr>
            <w:tcW w:type="dxa" w:w="3515"/>
          </w:tcPr>
          <w:p>
            <w:pPr>
              <w:spacing w:after="20"/>
            </w:pPr>
            <w:r/>
            <w:r>
              <w:rPr>
                <w:b w:val="0"/>
                <w:sz w:val="19"/>
              </w:rPr>
              <w:t>補助金なしでも成立する収支を先に作り、補助金は「加速」にだけ使う。</w:t>
            </w:r>
          </w:p>
        </w:tc>
      </w:tr>
      <w:tr>
        <w:tc>
          <w:tcPr>
            <w:tcW w:type="dxa" w:w="2268"/>
            <w:shd w:val="clear" w:fill="EEF3F0"/>
          </w:tcPr>
          <w:p>
            <w:pPr>
              <w:spacing w:after="20"/>
            </w:pPr>
            <w:r/>
            <w:r>
              <w:rPr>
                <w:b w:val="0"/>
                <w:sz w:val="19"/>
              </w:rPr>
              <w:t>② 設備を先に作る</w:t>
            </w:r>
          </w:p>
        </w:tc>
        <w:tc>
          <w:tcPr>
            <w:tcW w:type="dxa" w:w="3515"/>
          </w:tcPr>
          <w:p>
            <w:pPr>
              <w:spacing w:after="20"/>
            </w:pPr>
            <w:r/>
            <w:r>
              <w:rPr>
                <w:b w:val="0"/>
                <w:sz w:val="19"/>
              </w:rPr>
              <w:t>立派な設備ができたが、売る先・作る人・技術が追いつかず、稼働率が低い。</w:t>
            </w:r>
          </w:p>
        </w:tc>
        <w:tc>
          <w:tcPr>
            <w:tcW w:type="dxa" w:w="3515"/>
          </w:tcPr>
          <w:p>
            <w:pPr>
              <w:spacing w:after="20"/>
            </w:pPr>
            <w:r/>
            <w:r>
              <w:rPr>
                <w:b w:val="0"/>
                <w:sz w:val="19"/>
              </w:rPr>
              <w:t>小さく始め、検証できた段階で設備を拡大する（ステージゲート）。</w:t>
            </w:r>
          </w:p>
        </w:tc>
      </w:tr>
      <w:tr>
        <w:tc>
          <w:tcPr>
            <w:tcW w:type="dxa" w:w="2268"/>
            <w:shd w:val="clear" w:fill="EEF3F0"/>
          </w:tcPr>
          <w:p>
            <w:pPr>
              <w:spacing w:after="20"/>
            </w:pPr>
            <w:r/>
            <w:r>
              <w:rPr>
                <w:b w:val="0"/>
                <w:sz w:val="19"/>
              </w:rPr>
              <w:t>③ 出口（販路・価格）が曖昧</w:t>
            </w:r>
          </w:p>
        </w:tc>
        <w:tc>
          <w:tcPr>
            <w:tcW w:type="dxa" w:w="3515"/>
          </w:tcPr>
          <w:p>
            <w:pPr>
              <w:spacing w:after="20"/>
            </w:pPr>
            <w:r/>
            <w:r>
              <w:rPr>
                <w:b w:val="0"/>
                <w:sz w:val="19"/>
              </w:rPr>
              <w:t>作ったものの売り先がなく、価格も安定しない。</w:t>
            </w:r>
          </w:p>
        </w:tc>
        <w:tc>
          <w:tcPr>
            <w:tcW w:type="dxa" w:w="3515"/>
          </w:tcPr>
          <w:p>
            <w:pPr>
              <w:spacing w:after="20"/>
            </w:pPr>
            <w:r/>
            <w:r>
              <w:rPr>
                <w:b w:val="0"/>
                <w:sz w:val="19"/>
              </w:rPr>
              <w:t>作る前に、売り先・価格・数量の目処を確認する。</w:t>
            </w:r>
          </w:p>
        </w:tc>
      </w:tr>
      <w:tr>
        <w:tc>
          <w:tcPr>
            <w:tcW w:type="dxa" w:w="2268"/>
            <w:shd w:val="clear" w:fill="EEF3F0"/>
          </w:tcPr>
          <w:p>
            <w:pPr>
              <w:spacing w:after="20"/>
            </w:pPr>
            <w:r/>
            <w:r>
              <w:rPr>
                <w:b w:val="0"/>
                <w:sz w:val="19"/>
              </w:rPr>
              <w:t>④ 担い手がいない</w:t>
            </w:r>
          </w:p>
        </w:tc>
        <w:tc>
          <w:tcPr>
            <w:tcW w:type="dxa" w:w="3515"/>
          </w:tcPr>
          <w:p>
            <w:pPr>
              <w:spacing w:after="20"/>
            </w:pPr>
            <w:r/>
            <w:r>
              <w:rPr>
                <w:b w:val="0"/>
                <w:sz w:val="19"/>
              </w:rPr>
              <w:t>担当者の異動や退職で、ノウハウが途切れる。</w:t>
            </w:r>
          </w:p>
        </w:tc>
        <w:tc>
          <w:tcPr>
            <w:tcW w:type="dxa" w:w="3515"/>
          </w:tcPr>
          <w:p>
            <w:pPr>
              <w:spacing w:after="20"/>
            </w:pPr>
            <w:r/>
            <w:r>
              <w:rPr>
                <w:b w:val="0"/>
                <w:sz w:val="19"/>
              </w:rPr>
              <w:t>手順の標準化と、地域の担い手・協力者の育成を最初から組み込む。</w:t>
            </w:r>
          </w:p>
        </w:tc>
      </w:tr>
      <w:tr>
        <w:tc>
          <w:tcPr>
            <w:tcW w:type="dxa" w:w="2268"/>
            <w:shd w:val="clear" w:fill="EEF3F0"/>
          </w:tcPr>
          <w:p>
            <w:pPr>
              <w:spacing w:after="20"/>
            </w:pPr>
            <w:r/>
            <w:r>
              <w:rPr>
                <w:b w:val="0"/>
                <w:sz w:val="19"/>
              </w:rPr>
              <w:t>⑤ 効果が数字で示せない</w:t>
            </w:r>
          </w:p>
        </w:tc>
        <w:tc>
          <w:tcPr>
            <w:tcW w:type="dxa" w:w="3515"/>
          </w:tcPr>
          <w:p>
            <w:pPr>
              <w:spacing w:after="20"/>
            </w:pPr>
            <w:r/>
            <w:r>
              <w:rPr>
                <w:b w:val="0"/>
                <w:sz w:val="19"/>
              </w:rPr>
              <w:t>「良さそう」で終わり、社内外に成果を説明できず、継続の判断ができない。</w:t>
            </w:r>
          </w:p>
        </w:tc>
        <w:tc>
          <w:tcPr>
            <w:tcW w:type="dxa" w:w="3515"/>
          </w:tcPr>
          <w:p>
            <w:pPr>
              <w:spacing w:after="20"/>
            </w:pPr>
            <w:r/>
            <w:r>
              <w:rPr>
                <w:b w:val="0"/>
                <w:sz w:val="19"/>
              </w:rPr>
              <w:t>第三者による検証と、事前に決めた指標（KPI）で評価する。</w:t>
            </w:r>
          </w:p>
        </w:tc>
      </w:tr>
      <w:tr>
        <w:tc>
          <w:tcPr>
            <w:tcW w:type="dxa" w:w="2268"/>
            <w:shd w:val="clear" w:fill="EEF3F0"/>
          </w:tcPr>
          <w:p>
            <w:pPr>
              <w:spacing w:after="20"/>
            </w:pPr>
            <w:r/>
            <w:r>
              <w:rPr>
                <w:b w:val="0"/>
                <w:sz w:val="19"/>
              </w:rPr>
              <w:t>⑥ 撤退・見直しの基準がない</w:t>
            </w:r>
          </w:p>
        </w:tc>
        <w:tc>
          <w:tcPr>
            <w:tcW w:type="dxa" w:w="3515"/>
          </w:tcPr>
          <w:p>
            <w:pPr>
              <w:spacing w:after="20"/>
            </w:pPr>
            <w:r/>
            <w:r>
              <w:rPr>
                <w:b w:val="0"/>
                <w:sz w:val="19"/>
              </w:rPr>
              <w:t>うまくいかなくても止められず、赤字が続く。</w:t>
            </w:r>
          </w:p>
        </w:tc>
        <w:tc>
          <w:tcPr>
            <w:tcW w:type="dxa" w:w="3515"/>
          </w:tcPr>
          <w:p>
            <w:pPr>
              <w:spacing w:after="20"/>
            </w:pPr>
            <w:r/>
            <w:r>
              <w:rPr>
                <w:b w:val="0"/>
                <w:sz w:val="19"/>
              </w:rPr>
              <w:t>段階ごとに「続ける・見直す・やめる」の基準を事前に決める。</w:t>
            </w:r>
          </w:p>
        </w:tc>
      </w:tr>
    </w:tbl>
    <w:p>
      <w:pPr>
        <w:spacing w:after="40"/>
      </w:pPr>
    </w:p>
    <w:p>
      <w:pPr>
        <w:keepNext/>
        <w:spacing w:after="60" w:before="160"/>
      </w:pPr>
      <w:r>
        <w:rPr>
          <w:b/>
          <w:color w:val="2F5D4E"/>
          <w:sz w:val="23"/>
        </w:rPr>
        <w:t>「自走する一次産業」の5つの条件</w:t>
      </w:r>
    </w:p>
    <w:tbl>
      <w:tblPr>
        <w:tblStyle w:val="TableGrid"/>
        <w:tblW w:type="auto" w:w="0"/>
        <w:tblLayout w:type="fixed"/>
        <w:tblLook w:firstColumn="1" w:firstRow="1" w:lastColumn="0" w:lastRow="0" w:noHBand="0" w:noVBand="1" w:val="04A0"/>
      </w:tblPr>
      <w:tblGrid>
        <w:gridCol w:w="4873"/>
        <w:gridCol w:w="4873"/>
      </w:tblGrid>
      <w:tr>
        <w:tc>
          <w:tcPr>
            <w:tcW w:type="dxa" w:w="1701"/>
            <w:shd w:val="clear" w:fill="2F5D4E"/>
          </w:tcPr>
          <w:p>
            <w:pPr>
              <w:spacing w:after="20"/>
            </w:pPr>
            <w:r/>
            <w:r>
              <w:rPr>
                <w:b/>
                <w:color w:val="FFFFFF"/>
                <w:sz w:val="20"/>
              </w:rPr>
              <w:t>条件</w:t>
            </w:r>
          </w:p>
        </w:tc>
        <w:tc>
          <w:tcPr>
            <w:tcW w:type="dxa" w:w="7597"/>
            <w:shd w:val="clear" w:fill="2F5D4E"/>
          </w:tcPr>
          <w:p>
            <w:pPr>
              <w:spacing w:after="20"/>
            </w:pPr>
            <w:r/>
            <w:r>
              <w:rPr>
                <w:b/>
                <w:color w:val="FFFFFF"/>
                <w:sz w:val="20"/>
              </w:rPr>
              <w:t>確認すること</w:t>
            </w:r>
          </w:p>
        </w:tc>
      </w:tr>
      <w:tr>
        <w:tc>
          <w:tcPr>
            <w:tcW w:type="dxa" w:w="1701"/>
            <w:shd w:val="clear" w:fill="EEF3F0"/>
          </w:tcPr>
          <w:p>
            <w:pPr>
              <w:spacing w:after="20"/>
            </w:pPr>
            <w:r/>
            <w:r>
              <w:rPr>
                <w:b w:val="0"/>
                <w:sz w:val="20"/>
              </w:rPr>
              <w:t>1．市場</w:t>
            </w:r>
          </w:p>
        </w:tc>
        <w:tc>
          <w:tcPr>
            <w:tcW w:type="dxa" w:w="7597"/>
          </w:tcPr>
          <w:p>
            <w:pPr>
              <w:spacing w:after="20"/>
            </w:pPr>
            <w:r/>
            <w:r>
              <w:rPr>
                <w:b w:val="0"/>
                <w:sz w:val="20"/>
              </w:rPr>
              <w:t>誰に、何を、いくらで売るか。価格が守られる仕組みがあるか。</w:t>
            </w:r>
          </w:p>
        </w:tc>
      </w:tr>
      <w:tr>
        <w:tc>
          <w:tcPr>
            <w:tcW w:type="dxa" w:w="1701"/>
            <w:shd w:val="clear" w:fill="EEF3F0"/>
          </w:tcPr>
          <w:p>
            <w:pPr>
              <w:spacing w:after="20"/>
            </w:pPr>
            <w:r/>
            <w:r>
              <w:rPr>
                <w:b w:val="0"/>
                <w:sz w:val="20"/>
              </w:rPr>
              <w:t>2．技術</w:t>
            </w:r>
          </w:p>
        </w:tc>
        <w:tc>
          <w:tcPr>
            <w:tcW w:type="dxa" w:w="7597"/>
          </w:tcPr>
          <w:p>
            <w:pPr>
              <w:spacing w:after="20"/>
            </w:pPr>
            <w:r/>
            <w:r>
              <w:rPr>
                <w:b w:val="0"/>
                <w:sz w:val="20"/>
              </w:rPr>
              <w:t>効果を再現でき、誰が行っても同じ手順で実施できるか。</w:t>
            </w:r>
          </w:p>
        </w:tc>
      </w:tr>
      <w:tr>
        <w:tc>
          <w:tcPr>
            <w:tcW w:type="dxa" w:w="1701"/>
            <w:shd w:val="clear" w:fill="EEF3F0"/>
          </w:tcPr>
          <w:p>
            <w:pPr>
              <w:spacing w:after="20"/>
            </w:pPr>
            <w:r/>
            <w:r>
              <w:rPr>
                <w:b w:val="0"/>
                <w:sz w:val="20"/>
              </w:rPr>
              <w:t>3．人</w:t>
            </w:r>
          </w:p>
        </w:tc>
        <w:tc>
          <w:tcPr>
            <w:tcW w:type="dxa" w:w="7597"/>
          </w:tcPr>
          <w:p>
            <w:pPr>
              <w:spacing w:after="20"/>
            </w:pPr>
            <w:r/>
            <w:r>
              <w:rPr>
                <w:b w:val="0"/>
                <w:sz w:val="20"/>
              </w:rPr>
              <w:t>現場を担う人と、地域の協力者が確保・育成できるか。</w:t>
            </w:r>
          </w:p>
        </w:tc>
      </w:tr>
      <w:tr>
        <w:tc>
          <w:tcPr>
            <w:tcW w:type="dxa" w:w="1701"/>
            <w:shd w:val="clear" w:fill="EEF3F0"/>
          </w:tcPr>
          <w:p>
            <w:pPr>
              <w:spacing w:after="20"/>
            </w:pPr>
            <w:r/>
            <w:r>
              <w:rPr>
                <w:b w:val="0"/>
                <w:sz w:val="20"/>
              </w:rPr>
              <w:t>4．収支</w:t>
            </w:r>
          </w:p>
        </w:tc>
        <w:tc>
          <w:tcPr>
            <w:tcW w:type="dxa" w:w="7597"/>
          </w:tcPr>
          <w:p>
            <w:pPr>
              <w:spacing w:after="20"/>
            </w:pPr>
            <w:r/>
            <w:r>
              <w:rPr>
                <w:b w:val="0"/>
                <w:sz w:val="20"/>
              </w:rPr>
              <w:t>補助金なしで、運営費をまかなえる見通しがあるか。</w:t>
            </w:r>
          </w:p>
        </w:tc>
      </w:tr>
      <w:tr>
        <w:tc>
          <w:tcPr>
            <w:tcW w:type="dxa" w:w="1701"/>
            <w:shd w:val="clear" w:fill="EEF3F0"/>
          </w:tcPr>
          <w:p>
            <w:pPr>
              <w:spacing w:after="20"/>
            </w:pPr>
            <w:r/>
            <w:r>
              <w:rPr>
                <w:b w:val="0"/>
                <w:sz w:val="20"/>
              </w:rPr>
              <w:t>5．検証</w:t>
            </w:r>
          </w:p>
        </w:tc>
        <w:tc>
          <w:tcPr>
            <w:tcW w:type="dxa" w:w="7597"/>
          </w:tcPr>
          <w:p>
            <w:pPr>
              <w:spacing w:after="20"/>
            </w:pPr>
            <w:r/>
            <w:r>
              <w:rPr>
                <w:b w:val="0"/>
                <w:sz w:val="20"/>
              </w:rPr>
              <w:t>第三者の評価と、定量的な指標で、成果を説明できるか。</w:t>
            </w:r>
          </w:p>
        </w:tc>
      </w:tr>
    </w:tbl>
    <w:p>
      <w:pPr>
        <w:spacing w:after="40"/>
      </w:pPr>
    </w:p>
    <w:p>
      <w:pPr>
        <w:spacing w:after="120" w:before="0"/>
      </w:pPr>
      <w:r>
        <w:rPr>
          <w:b w:val="0"/>
        </w:rPr>
        <w:t>当社は、上記の5条件を満たす進め方を、貴社とご一緒に設計したいと考えております。</w:t>
      </w:r>
    </w:p>
    <w:p>
      <w:pPr>
        <w:spacing w:after="80" w:before="280"/>
        <w:keepNext/>
        <w:pBdr>
          <w:bottom w:val="single" w:sz="8" w:space="2" w:color="2F5D4E"/>
        </w:pBdr>
      </w:pPr>
      <w:r>
        <w:rPr>
          <w:b/>
          <w:color w:val="2F5D4E"/>
          <w:sz w:val="30"/>
        </w:rPr>
        <w:t>3．一次産業を「事業」にするための要素と、貴社との接点</w:t>
      </w:r>
    </w:p>
    <w:p>
      <w:pPr>
        <w:spacing w:after="120" w:before="0"/>
      </w:pPr>
      <w:r>
        <w:rPr>
          <w:b w:val="0"/>
        </w:rPr>
        <w:t>一次産業を継続できる事業にするには、次のような要素が必要です。貴社がお持ちの強みのうち、どれが活かせるかを、ヒアリングで一緒に確認させてください。</w:t>
      </w:r>
    </w:p>
    <w:tbl>
      <w:tblPr>
        <w:tblStyle w:val="TableGrid"/>
        <w:tblW w:type="auto" w:w="0"/>
        <w:tblLayout w:type="fixed"/>
        <w:tblLook w:firstColumn="1" w:firstRow="1" w:lastColumn="0" w:lastRow="0" w:noHBand="0" w:noVBand="1" w:val="04A0"/>
      </w:tblPr>
      <w:tblGrid>
        <w:gridCol w:w="3249"/>
        <w:gridCol w:w="3249"/>
        <w:gridCol w:w="3249"/>
      </w:tblGrid>
      <w:tr>
        <w:tc>
          <w:tcPr>
            <w:tcW w:type="dxa" w:w="2494"/>
            <w:shd w:val="clear" w:fill="2F5D4E"/>
          </w:tcPr>
          <w:p>
            <w:pPr>
              <w:spacing w:after="20"/>
            </w:pPr>
            <w:r/>
            <w:r>
              <w:rPr>
                <w:b/>
                <w:color w:val="FFFFFF"/>
                <w:sz w:val="19"/>
              </w:rPr>
              <w:t>必要な要素</w:t>
            </w:r>
          </w:p>
        </w:tc>
        <w:tc>
          <w:tcPr>
            <w:tcW w:type="dxa" w:w="3969"/>
            <w:shd w:val="clear" w:fill="2F5D4E"/>
          </w:tcPr>
          <w:p>
            <w:pPr>
              <w:spacing w:after="20"/>
            </w:pPr>
            <w:r/>
            <w:r>
              <w:rPr>
                <w:b/>
                <w:color w:val="FFFFFF"/>
                <w:sz w:val="19"/>
              </w:rPr>
              <w:t>一次産業での意味</w:t>
            </w:r>
          </w:p>
        </w:tc>
        <w:tc>
          <w:tcPr>
            <w:tcW w:type="dxa" w:w="2835"/>
            <w:shd w:val="clear" w:fill="2F5D4E"/>
          </w:tcPr>
          <w:p>
            <w:pPr>
              <w:spacing w:after="20"/>
            </w:pPr>
            <w:r/>
            <w:r>
              <w:rPr>
                <w:b/>
                <w:color w:val="FFFFFF"/>
                <w:sz w:val="19"/>
              </w:rPr>
              <w:t>貴社で活かせる強み（ヒアリングで確認）</w:t>
            </w:r>
          </w:p>
        </w:tc>
      </w:tr>
      <w:tr>
        <w:tc>
          <w:tcPr>
            <w:tcW w:type="dxa" w:w="2494"/>
            <w:shd w:val="clear" w:fill="EEF3F0"/>
          </w:tcPr>
          <w:p>
            <w:pPr>
              <w:spacing w:after="20"/>
            </w:pPr>
            <w:r/>
            <w:r>
              <w:rPr>
                <w:b w:val="0"/>
                <w:sz w:val="19"/>
              </w:rPr>
              <w:t>長期の視点で取り組める体制</w:t>
            </w:r>
          </w:p>
        </w:tc>
        <w:tc>
          <w:tcPr>
            <w:tcW w:type="dxa" w:w="3969"/>
          </w:tcPr>
          <w:p>
            <w:pPr>
              <w:spacing w:after="20"/>
            </w:pPr>
            <w:r/>
            <w:r>
              <w:rPr>
                <w:b w:val="0"/>
                <w:sz w:val="19"/>
              </w:rPr>
              <w:t>補助金の採択時期や制度変更に左右されず、検証に必要な期間を確保する。</w:t>
            </w:r>
          </w:p>
        </w:tc>
        <w:tc>
          <w:tcPr>
            <w:tcW w:type="dxa" w:w="2835"/>
          </w:tcPr>
          <w:p>
            <w:pPr>
              <w:spacing w:after="20"/>
            </w:pPr>
            <w:r/>
            <w:r>
              <w:rPr>
                <w:b w:val="0"/>
                <w:sz w:val="19"/>
                <w:highlight w:val="yellow"/>
              </w:rPr>
              <w:t>【　】</w:t>
            </w:r>
          </w:p>
        </w:tc>
      </w:tr>
      <w:tr>
        <w:tc>
          <w:tcPr>
            <w:tcW w:type="dxa" w:w="2494"/>
            <w:shd w:val="clear" w:fill="EEF3F0"/>
          </w:tcPr>
          <w:p>
            <w:pPr>
              <w:spacing w:after="20"/>
            </w:pPr>
            <w:r/>
            <w:r>
              <w:rPr>
                <w:b w:val="0"/>
                <w:sz w:val="19"/>
              </w:rPr>
              <w:t>品質・工程の管理力</w:t>
            </w:r>
          </w:p>
        </w:tc>
        <w:tc>
          <w:tcPr>
            <w:tcW w:type="dxa" w:w="3969"/>
          </w:tcPr>
          <w:p>
            <w:pPr>
              <w:spacing w:after="20"/>
            </w:pPr>
            <w:r/>
            <w:r>
              <w:rPr>
                <w:b w:val="0"/>
                <w:sz w:val="19"/>
              </w:rPr>
              <w:t>栽培・養殖の手順の標準化、記録、改善のサイクルをつくる。</w:t>
            </w:r>
          </w:p>
        </w:tc>
        <w:tc>
          <w:tcPr>
            <w:tcW w:type="dxa" w:w="2835"/>
          </w:tcPr>
          <w:p>
            <w:pPr>
              <w:spacing w:after="20"/>
            </w:pPr>
            <w:r/>
            <w:r>
              <w:rPr>
                <w:b w:val="0"/>
                <w:sz w:val="19"/>
                <w:highlight w:val="yellow"/>
              </w:rPr>
              <w:t>【　】</w:t>
            </w:r>
          </w:p>
        </w:tc>
      </w:tr>
      <w:tr>
        <w:tc>
          <w:tcPr>
            <w:tcW w:type="dxa" w:w="2494"/>
            <w:shd w:val="clear" w:fill="EEF3F0"/>
          </w:tcPr>
          <w:p>
            <w:pPr>
              <w:spacing w:after="20"/>
            </w:pPr>
            <w:r/>
            <w:r>
              <w:rPr>
                <w:b w:val="0"/>
                <w:sz w:val="19"/>
              </w:rPr>
              <w:t>調達・物流・販路の知見</w:t>
            </w:r>
          </w:p>
        </w:tc>
        <w:tc>
          <w:tcPr>
            <w:tcW w:type="dxa" w:w="3969"/>
          </w:tcPr>
          <w:p>
            <w:pPr>
              <w:spacing w:after="20"/>
            </w:pPr>
            <w:r/>
            <w:r>
              <w:rPr>
                <w:b w:val="0"/>
                <w:sz w:val="19"/>
              </w:rPr>
              <w:t>資材の調達、出荷、販路の設計に活かす。</w:t>
            </w:r>
          </w:p>
        </w:tc>
        <w:tc>
          <w:tcPr>
            <w:tcW w:type="dxa" w:w="2835"/>
          </w:tcPr>
          <w:p>
            <w:pPr>
              <w:spacing w:after="20"/>
            </w:pPr>
            <w:r/>
            <w:r>
              <w:rPr>
                <w:b w:val="0"/>
                <w:sz w:val="19"/>
                <w:highlight w:val="yellow"/>
              </w:rPr>
              <w:t>【　】</w:t>
            </w:r>
          </w:p>
        </w:tc>
      </w:tr>
      <w:tr>
        <w:tc>
          <w:tcPr>
            <w:tcW w:type="dxa" w:w="2494"/>
            <w:shd w:val="clear" w:fill="EEF3F0"/>
          </w:tcPr>
          <w:p>
            <w:pPr>
              <w:spacing w:after="20"/>
            </w:pPr>
            <w:r/>
            <w:r>
              <w:rPr>
                <w:b w:val="0"/>
                <w:sz w:val="19"/>
              </w:rPr>
              <w:t>情報発信力・信頼性</w:t>
            </w:r>
          </w:p>
        </w:tc>
        <w:tc>
          <w:tcPr>
            <w:tcW w:type="dxa" w:w="3969"/>
          </w:tcPr>
          <w:p>
            <w:pPr>
              <w:spacing w:after="20"/>
            </w:pPr>
            <w:r/>
            <w:r>
              <w:rPr>
                <w:b w:val="0"/>
                <w:sz w:val="19"/>
              </w:rPr>
              <w:t>取り組みの透明性を保ち、地域・取引先との連携や、社会的な啓発を広げる。</w:t>
            </w:r>
          </w:p>
        </w:tc>
        <w:tc>
          <w:tcPr>
            <w:tcW w:type="dxa" w:w="2835"/>
          </w:tcPr>
          <w:p>
            <w:pPr>
              <w:spacing w:after="20"/>
            </w:pPr>
            <w:r/>
            <w:r>
              <w:rPr>
                <w:b w:val="0"/>
                <w:sz w:val="19"/>
                <w:highlight w:val="yellow"/>
              </w:rPr>
              <w:t>【　】</w:t>
            </w:r>
          </w:p>
        </w:tc>
      </w:tr>
      <w:tr>
        <w:tc>
          <w:tcPr>
            <w:tcW w:type="dxa" w:w="2494"/>
            <w:shd w:val="clear" w:fill="EEF3F0"/>
          </w:tcPr>
          <w:p>
            <w:pPr>
              <w:spacing w:after="20"/>
            </w:pPr>
            <w:r/>
            <w:r>
              <w:rPr>
                <w:b w:val="0"/>
                <w:sz w:val="19"/>
              </w:rPr>
              <w:t>社会貢献としての成果の見える化</w:t>
            </w:r>
          </w:p>
        </w:tc>
        <w:tc>
          <w:tcPr>
            <w:tcW w:type="dxa" w:w="3969"/>
          </w:tcPr>
          <w:p>
            <w:pPr>
              <w:spacing w:after="20"/>
            </w:pPr>
            <w:r/>
            <w:r>
              <w:rPr>
                <w:b w:val="0"/>
                <w:sz w:val="19"/>
              </w:rPr>
              <w:t>環境・地域・雇用への成果を指標で示し、事業の継続理由として説明できるようにする。</w:t>
            </w:r>
          </w:p>
        </w:tc>
        <w:tc>
          <w:tcPr>
            <w:tcW w:type="dxa" w:w="2835"/>
          </w:tcPr>
          <w:p>
            <w:pPr>
              <w:spacing w:after="20"/>
            </w:pPr>
            <w:r/>
            <w:r>
              <w:rPr>
                <w:b w:val="0"/>
                <w:sz w:val="19"/>
                <w:highlight w:val="yellow"/>
              </w:rPr>
              <w:t>【　】</w:t>
            </w:r>
          </w:p>
        </w:tc>
      </w:tr>
    </w:tbl>
    <w:p>
      <w:pPr>
        <w:spacing w:after="40"/>
      </w:pPr>
    </w:p>
    <w:p>
      <w:pPr>
        <w:spacing w:after="120" w:before="0"/>
      </w:pPr>
      <w:r>
        <w:rPr>
          <w:b w:val="0"/>
          <w:color w:val="666666"/>
          <w:sz w:val="19"/>
        </w:rPr>
        <w:t>※ 右欄は、ヒアリング後に、貴社の実情に合わせて記入します。</w:t>
      </w:r>
    </w:p>
    <w:p>
      <w:pPr>
        <w:spacing w:after="80" w:before="280"/>
        <w:keepNext/>
        <w:pBdr>
          <w:bottom w:val="single" w:sz="8" w:space="2" w:color="2F5D4E"/>
        </w:pBdr>
      </w:pPr>
      <w:r>
        <w:rPr>
          <w:b/>
          <w:color w:val="2F5D4E"/>
          <w:sz w:val="30"/>
        </w:rPr>
        <w:t>4．電子CB農法株式会社の概要</w:t>
      </w:r>
    </w:p>
    <w:tbl>
      <w:tblPr>
        <w:tblStyle w:val="TableGrid"/>
        <w:tblW w:type="auto" w:w="0"/>
        <w:tblLayout w:type="fixed"/>
        <w:tblLook w:firstColumn="1" w:firstRow="1" w:lastColumn="0" w:lastRow="0" w:noHBand="0" w:noVBand="1" w:val="04A0"/>
      </w:tblPr>
      <w:tblGrid>
        <w:gridCol w:w="4873"/>
        <w:gridCol w:w="4873"/>
      </w:tblGrid>
      <w:tr>
        <w:tc>
          <w:tcPr>
            <w:tcW w:type="dxa" w:w="1587"/>
            <w:shd w:val="clear" w:fill="EEF3F0"/>
          </w:tcPr>
          <w:p>
            <w:pPr>
              <w:spacing w:after="20"/>
            </w:pPr>
            <w:r/>
            <w:r>
              <w:rPr>
                <w:b/>
                <w:sz w:val="20"/>
              </w:rPr>
              <w:t>会社名</w:t>
            </w:r>
          </w:p>
        </w:tc>
        <w:tc>
          <w:tcPr>
            <w:tcW w:type="dxa" w:w="7710"/>
          </w:tcPr>
          <w:p>
            <w:pPr>
              <w:spacing w:after="20"/>
            </w:pPr>
            <w:r/>
            <w:r>
              <w:rPr>
                <w:b w:val="0"/>
                <w:sz w:val="20"/>
              </w:rPr>
              <w:t>電子CB農法株式会社</w:t>
            </w:r>
          </w:p>
        </w:tc>
      </w:tr>
      <w:tr>
        <w:tc>
          <w:tcPr>
            <w:tcW w:type="dxa" w:w="1587"/>
            <w:shd w:val="clear" w:fill="EEF3F0"/>
          </w:tcPr>
          <w:p>
            <w:pPr>
              <w:spacing w:after="20"/>
            </w:pPr>
            <w:r/>
            <w:r>
              <w:rPr>
                <w:b/>
                <w:sz w:val="20"/>
              </w:rPr>
              <w:t>設立</w:t>
            </w:r>
          </w:p>
        </w:tc>
        <w:tc>
          <w:tcPr>
            <w:tcW w:type="dxa" w:w="7710"/>
          </w:tcPr>
          <w:p>
            <w:pPr>
              <w:spacing w:after="20"/>
            </w:pPr>
            <w:r/>
            <w:r>
              <w:rPr>
                <w:b w:val="0"/>
                <w:sz w:val="20"/>
              </w:rPr>
              <w:t>2025年7月1日</w:t>
            </w:r>
          </w:p>
        </w:tc>
      </w:tr>
      <w:tr>
        <w:tc>
          <w:tcPr>
            <w:tcW w:type="dxa" w:w="1587"/>
            <w:shd w:val="clear" w:fill="EEF3F0"/>
          </w:tcPr>
          <w:p>
            <w:pPr>
              <w:spacing w:after="20"/>
            </w:pPr>
            <w:r/>
            <w:r>
              <w:rPr>
                <w:b/>
                <w:sz w:val="20"/>
              </w:rPr>
              <w:t>代表者</w:t>
            </w:r>
          </w:p>
        </w:tc>
        <w:tc>
          <w:tcPr>
            <w:tcW w:type="dxa" w:w="7710"/>
          </w:tcPr>
          <w:p>
            <w:pPr>
              <w:spacing w:after="20"/>
            </w:pPr>
            <w:r/>
            <w:r>
              <w:rPr>
                <w:b w:val="0"/>
                <w:sz w:val="20"/>
              </w:rPr>
              <w:t>代表取締役　山中 俊成</w:t>
            </w:r>
          </w:p>
        </w:tc>
      </w:tr>
      <w:tr>
        <w:tc>
          <w:tcPr>
            <w:tcW w:type="dxa" w:w="1587"/>
            <w:shd w:val="clear" w:fill="EEF3F0"/>
          </w:tcPr>
          <w:p>
            <w:pPr>
              <w:spacing w:after="20"/>
            </w:pPr>
            <w:r/>
            <w:r>
              <w:rPr>
                <w:b/>
                <w:sz w:val="20"/>
              </w:rPr>
              <w:t>所在地</w:t>
            </w:r>
          </w:p>
        </w:tc>
        <w:tc>
          <w:tcPr>
            <w:tcW w:type="dxa" w:w="7710"/>
          </w:tcPr>
          <w:p>
            <w:pPr>
              <w:spacing w:after="20"/>
            </w:pPr>
            <w:r/>
            <w:r>
              <w:rPr>
                <w:b w:val="0"/>
                <w:sz w:val="20"/>
              </w:rPr>
              <w:t>〒605-0073 京都市東山区祇園町北側340 マルトー17ビル501</w:t>
            </w:r>
          </w:p>
        </w:tc>
      </w:tr>
      <w:tr>
        <w:tc>
          <w:tcPr>
            <w:tcW w:type="dxa" w:w="1587"/>
            <w:shd w:val="clear" w:fill="EEF3F0"/>
          </w:tcPr>
          <w:p>
            <w:pPr>
              <w:spacing w:after="20"/>
            </w:pPr>
            <w:r/>
            <w:r>
              <w:rPr>
                <w:b/>
                <w:sz w:val="20"/>
              </w:rPr>
              <w:t>連絡先</w:t>
            </w:r>
          </w:p>
        </w:tc>
        <w:tc>
          <w:tcPr>
            <w:tcW w:type="dxa" w:w="7710"/>
          </w:tcPr>
          <w:p>
            <w:pPr>
              <w:spacing w:after="20"/>
            </w:pPr>
            <w:r/>
            <w:r>
              <w:rPr>
                <w:b w:val="0"/>
                <w:sz w:val="20"/>
              </w:rPr>
              <w:t>TEL 075-600-0479　／　e.info@denshi-cb.co.jp　／　https://www.denshi-cb.co.jp/</w:t>
            </w:r>
          </w:p>
        </w:tc>
      </w:tr>
      <w:tr>
        <w:tc>
          <w:tcPr>
            <w:tcW w:type="dxa" w:w="1587"/>
            <w:shd w:val="clear" w:fill="EEF3F0"/>
          </w:tcPr>
          <w:p>
            <w:pPr>
              <w:spacing w:after="20"/>
            </w:pPr>
            <w:r/>
            <w:r>
              <w:rPr>
                <w:b/>
                <w:sz w:val="20"/>
              </w:rPr>
              <w:t>事業内容</w:t>
            </w:r>
          </w:p>
        </w:tc>
        <w:tc>
          <w:tcPr>
            <w:tcW w:type="dxa" w:w="7710"/>
          </w:tcPr>
          <w:p>
            <w:pPr>
              <w:spacing w:after="20"/>
            </w:pPr>
            <w:r/>
            <w:r>
              <w:rPr>
                <w:b w:val="0"/>
                <w:sz w:val="20"/>
              </w:rPr>
              <w:t>電子還元作用に関する特許技術を基礎とする「CBスティック」「CBチップ」等の製品の普及と、電子CB農法の開発・実証・指導。農業を入口に、水産・畜産などへの展開を目指す。</w:t>
            </w:r>
          </w:p>
        </w:tc>
      </w:tr>
      <w:tr>
        <w:tc>
          <w:tcPr>
            <w:tcW w:type="dxa" w:w="1587"/>
            <w:shd w:val="clear" w:fill="EEF3F0"/>
          </w:tcPr>
          <w:p>
            <w:pPr>
              <w:spacing w:after="20"/>
            </w:pPr>
            <w:r/>
            <w:r>
              <w:rPr>
                <w:b/>
                <w:sz w:val="20"/>
              </w:rPr>
              <w:t>役員</w:t>
            </w:r>
          </w:p>
        </w:tc>
        <w:tc>
          <w:tcPr>
            <w:tcW w:type="dxa" w:w="7710"/>
          </w:tcPr>
          <w:p>
            <w:pPr>
              <w:spacing w:after="20"/>
            </w:pPr>
            <w:r/>
            <w:r>
              <w:rPr>
                <w:b w:val="0"/>
                <w:sz w:val="20"/>
              </w:rPr>
              <w:t>取締役：伊藤 明日香、阪 彰敏、池島 修一、伊藤 友隆　／　執行役員：宮崎 新吾、西河 郊二</w:t>
            </w:r>
          </w:p>
        </w:tc>
      </w:tr>
      <w:tr>
        <w:tc>
          <w:tcPr>
            <w:tcW w:type="dxa" w:w="1587"/>
            <w:shd w:val="clear" w:fill="EEF3F0"/>
          </w:tcPr>
          <w:p>
            <w:pPr>
              <w:spacing w:after="20"/>
            </w:pPr>
            <w:r/>
            <w:r>
              <w:rPr>
                <w:b/>
                <w:sz w:val="20"/>
              </w:rPr>
              <w:t>ビジョン</w:t>
            </w:r>
          </w:p>
        </w:tc>
        <w:tc>
          <w:tcPr>
            <w:tcW w:type="dxa" w:w="7710"/>
          </w:tcPr>
          <w:p>
            <w:pPr>
              <w:spacing w:after="20"/>
            </w:pPr>
            <w:r/>
            <w:r>
              <w:rPr>
                <w:b w:val="0"/>
                <w:sz w:val="20"/>
              </w:rPr>
              <w:t>「電子の力でイノベーションを起こす」　土から、日本の一次産業を再生する。</w:t>
            </w:r>
          </w:p>
        </w:tc>
      </w:tr>
    </w:tbl>
    <w:p>
      <w:pPr>
        <w:spacing w:after="40"/>
      </w:pPr>
    </w:p>
    <w:p>
      <w:pPr>
        <w:keepNext/>
        <w:spacing w:after="60" w:before="160"/>
      </w:pPr>
      <w:r>
        <w:rPr>
          <w:b/>
          <w:color w:val="2F5D4E"/>
          <w:sz w:val="23"/>
        </w:rPr>
        <w:t>共創型の販売・普及体制</w:t>
      </w:r>
    </w:p>
    <w:p>
      <w:pPr>
        <w:spacing w:after="120" w:before="0"/>
      </w:pPr>
      <w:r>
        <w:rPr>
          <w:b w:val="0"/>
        </w:rPr>
        <w:t>当社は「電子CB農法・共創型流通制度」により、地域のパートナー（認定パートナー・オルガナイザー・エージェントの3層）と連携し、価格競争ではなく、一物一価を守りながら普及を進めています。地域ごとの担い手が育つ点は、本ご提案の「波及」の条件に合致します。</w:t>
      </w:r>
    </w:p>
    <w:p>
      <w:pPr>
        <w:spacing w:after="80" w:before="280"/>
        <w:keepNext/>
        <w:pBdr>
          <w:bottom w:val="single" w:sz="8" w:space="2" w:color="2F5D4E"/>
        </w:pBdr>
      </w:pPr>
      <w:r>
        <w:rPr>
          <w:b/>
          <w:color w:val="2F5D4E"/>
          <w:sz w:val="30"/>
        </w:rPr>
        <w:t>5．技術と実証状況（現時点の事実）</w:t>
      </w:r>
    </w:p>
    <w:p>
      <w:pPr>
        <w:keepNext/>
        <w:spacing w:after="60" w:before="160"/>
      </w:pPr>
      <w:r>
        <w:rPr>
          <w:b/>
          <w:color w:val="2F5D4E"/>
          <w:sz w:val="23"/>
        </w:rPr>
        <w:t>5-1．電子CB農法とは</w:t>
      </w:r>
    </w:p>
    <w:p>
      <w:pPr>
        <w:spacing w:after="120" w:before="0"/>
      </w:pPr>
      <w:r>
        <w:rPr>
          <w:b w:val="0"/>
        </w:rPr>
        <w:t>徐放性の電子放出を可能にする特許技術（特許第7444353号）を活用し、土壌・水環境の酸化還元状態に働きかける農法です。「CBスティック」は土に挿し、「CBチップ」は敷く・沈めるなどして使用します。大規模な設備や専門資格を要さず、既存の栽培に追加する形で導入できる点が特徴です。</w:t>
      </w:r>
    </w:p>
    <w:p>
      <w:pPr>
        <w:keepNext/>
        <w:spacing w:after="60" w:before="160"/>
      </w:pPr>
      <w:r>
        <w:rPr>
          <w:b/>
          <w:color w:val="2F5D4E"/>
          <w:sz w:val="23"/>
        </w:rPr>
        <w:t>5-2．これまでの実証</w:t>
      </w:r>
    </w:p>
    <w:tbl>
      <w:tblPr>
        <w:tblStyle w:val="TableGrid"/>
        <w:tblW w:type="auto" w:w="0"/>
        <w:tblLayout w:type="fixed"/>
        <w:tblLook w:firstColumn="1" w:firstRow="1" w:lastColumn="0" w:lastRow="0" w:noHBand="0" w:noVBand="1" w:val="04A0"/>
      </w:tblPr>
      <w:tblGrid>
        <w:gridCol w:w="3249"/>
        <w:gridCol w:w="3249"/>
        <w:gridCol w:w="3249"/>
      </w:tblGrid>
      <w:tr>
        <w:tc>
          <w:tcPr>
            <w:tcW w:type="dxa" w:w="1701"/>
            <w:shd w:val="clear" w:fill="2F5D4E"/>
          </w:tcPr>
          <w:p>
            <w:pPr>
              <w:spacing w:after="20"/>
            </w:pPr>
            <w:r/>
            <w:r>
              <w:rPr>
                <w:b/>
                <w:color w:val="FFFFFF"/>
                <w:sz w:val="19"/>
              </w:rPr>
              <w:t>分野</w:t>
            </w:r>
          </w:p>
        </w:tc>
        <w:tc>
          <w:tcPr>
            <w:tcW w:type="dxa" w:w="4535"/>
            <w:shd w:val="clear" w:fill="2F5D4E"/>
          </w:tcPr>
          <w:p>
            <w:pPr>
              <w:spacing w:after="20"/>
            </w:pPr>
            <w:r/>
            <w:r>
              <w:rPr>
                <w:b/>
                <w:color w:val="FFFFFF"/>
                <w:sz w:val="19"/>
              </w:rPr>
              <w:t>内容</w:t>
            </w:r>
          </w:p>
        </w:tc>
        <w:tc>
          <w:tcPr>
            <w:tcW w:type="dxa" w:w="3061"/>
            <w:shd w:val="clear" w:fill="2F5D4E"/>
          </w:tcPr>
          <w:p>
            <w:pPr>
              <w:spacing w:after="20"/>
            </w:pPr>
            <w:r/>
            <w:r>
              <w:rPr>
                <w:b/>
                <w:color w:val="FFFFFF"/>
                <w:sz w:val="19"/>
              </w:rPr>
              <w:t>現時点の評価</w:t>
            </w:r>
          </w:p>
        </w:tc>
      </w:tr>
      <w:tr>
        <w:tc>
          <w:tcPr>
            <w:tcW w:type="dxa" w:w="1701"/>
            <w:shd w:val="clear" w:fill="EEF3F0"/>
          </w:tcPr>
          <w:p>
            <w:pPr>
              <w:spacing w:after="20"/>
            </w:pPr>
            <w:r/>
            <w:r>
              <w:rPr>
                <w:b w:val="0"/>
                <w:sz w:val="19"/>
              </w:rPr>
              <w:t>農業（栽培試験）</w:t>
            </w:r>
          </w:p>
        </w:tc>
        <w:tc>
          <w:tcPr>
            <w:tcW w:type="dxa" w:w="4535"/>
          </w:tcPr>
          <w:p>
            <w:pPr>
              <w:spacing w:after="20"/>
            </w:pPr>
            <w:r/>
            <w:r>
              <w:rPr>
                <w:b w:val="0"/>
                <w:sz w:val="19"/>
              </w:rPr>
              <w:t>電子CB農法による栽培試験を、各地・各作物で実施。</w:t>
            </w:r>
            <w:r>
              <w:rPr>
                <w:b w:val="0"/>
                <w:sz w:val="19"/>
                <w:highlight w:val="yellow"/>
              </w:rPr>
              <w:t>【試験数・作物・地域】</w:t>
            </w:r>
          </w:p>
        </w:tc>
        <w:tc>
          <w:tcPr>
            <w:tcW w:type="dxa" w:w="3061"/>
          </w:tcPr>
          <w:p>
            <w:pPr>
              <w:spacing w:after="20"/>
            </w:pPr>
            <w:r/>
            <w:r>
              <w:rPr>
                <w:b/>
                <w:sz w:val="19"/>
              </w:rPr>
              <w:t>ほぼ全ての試験で、結果・成果が確認されている。</w:t>
            </w:r>
            <w:r>
              <w:rPr>
                <w:b w:val="0"/>
                <w:sz w:val="19"/>
                <w:highlight w:val="yellow"/>
              </w:rPr>
              <w:t>【収量・生育などの具体的な数値と、試験条件を別紙に整理】</w:t>
            </w:r>
          </w:p>
        </w:tc>
      </w:tr>
      <w:tr>
        <w:tc>
          <w:tcPr>
            <w:tcW w:type="dxa" w:w="1701"/>
            <w:shd w:val="clear" w:fill="EEF3F0"/>
          </w:tcPr>
          <w:p>
            <w:pPr>
              <w:spacing w:after="20"/>
            </w:pPr>
            <w:r/>
            <w:r>
              <w:rPr>
                <w:b w:val="0"/>
                <w:sz w:val="19"/>
              </w:rPr>
              <w:t>農業（土壌分析）</w:t>
            </w:r>
          </w:p>
        </w:tc>
        <w:tc>
          <w:tcPr>
            <w:tcW w:type="dxa" w:w="4535"/>
          </w:tcPr>
          <w:p>
            <w:pPr>
              <w:spacing w:after="20"/>
            </w:pPr>
            <w:r/>
            <w:r>
              <w:rPr>
                <w:b w:val="0"/>
                <w:sz w:val="19"/>
              </w:rPr>
              <w:t>土壌診断用バイオセンサー研究会による分析（2026年6〜7月）。7月の報告で、CB使用区の抑止力が7.7→27.6、総合判定がE→Dへ変化。</w:t>
            </w:r>
          </w:p>
        </w:tc>
        <w:tc>
          <w:tcPr>
            <w:tcW w:type="dxa" w:w="3061"/>
          </w:tcPr>
          <w:p>
            <w:pPr>
              <w:spacing w:after="20"/>
            </w:pPr>
            <w:r/>
            <w:r>
              <w:rPr>
                <w:b w:val="0"/>
                <w:sz w:val="19"/>
              </w:rPr>
              <w:t>栽培試験の成果と整合する結果。数値の定義・比較区の条件は原報告書で確認。</w:t>
            </w:r>
          </w:p>
        </w:tc>
      </w:tr>
      <w:tr>
        <w:tc>
          <w:tcPr>
            <w:tcW w:type="dxa" w:w="1701"/>
            <w:shd w:val="clear" w:fill="EEF3F0"/>
          </w:tcPr>
          <w:p>
            <w:pPr>
              <w:spacing w:after="20"/>
            </w:pPr>
            <w:r/>
            <w:r>
              <w:rPr>
                <w:b w:val="0"/>
                <w:sz w:val="19"/>
              </w:rPr>
              <w:t>農業（SOFIX分析）</w:t>
            </w:r>
          </w:p>
        </w:tc>
        <w:tc>
          <w:tcPr>
            <w:tcW w:type="dxa" w:w="4535"/>
          </w:tcPr>
          <w:p>
            <w:pPr>
              <w:spacing w:after="20"/>
            </w:pPr>
            <w:r/>
            <w:r>
              <w:rPr>
                <w:b w:val="0"/>
                <w:sz w:val="19"/>
              </w:rPr>
              <w:t>同一圃場のCBあり／なしを比較した分析結果を取得（2026年10月）。リン・炭素・窒素の総量とリン循環活性はCBありが上回る一方、窒素循環に関する一部の項目は下回った。</w:t>
            </w:r>
          </w:p>
        </w:tc>
        <w:tc>
          <w:tcPr>
            <w:tcW w:type="dxa" w:w="3061"/>
          </w:tcPr>
          <w:p>
            <w:pPr>
              <w:spacing w:after="20"/>
            </w:pPr>
            <w:r/>
            <w:r>
              <w:rPr>
                <w:b w:val="0"/>
                <w:sz w:val="19"/>
              </w:rPr>
              <w:t>栽培で出ている成果の</w:t>
            </w:r>
            <w:r>
              <w:rPr>
                <w:b/>
                <w:sz w:val="19"/>
              </w:rPr>
              <w:t>作用機序は、SOFIXの指標だけでは、まだ説明できていない</w:t>
            </w:r>
            <w:r>
              <w:rPr>
                <w:b w:val="0"/>
                <w:sz w:val="19"/>
              </w:rPr>
              <w:t>。分析手法・採取条件・時期を変えた追加検証を進める。</w:t>
            </w:r>
          </w:p>
        </w:tc>
      </w:tr>
      <w:tr>
        <w:tc>
          <w:tcPr>
            <w:tcW w:type="dxa" w:w="1701"/>
            <w:shd w:val="clear" w:fill="EEF3F0"/>
          </w:tcPr>
          <w:p>
            <w:pPr>
              <w:spacing w:after="20"/>
            </w:pPr>
            <w:r/>
            <w:r>
              <w:rPr>
                <w:b w:val="0"/>
                <w:sz w:val="19"/>
              </w:rPr>
              <w:t>陸上養殖</w:t>
            </w:r>
          </w:p>
        </w:tc>
        <w:tc>
          <w:tcPr>
            <w:tcW w:type="dxa" w:w="4535"/>
          </w:tcPr>
          <w:p>
            <w:pPr>
              <w:spacing w:after="20"/>
            </w:pPr>
            <w:r/>
            <w:r>
              <w:rPr>
                <w:b w:val="0"/>
                <w:sz w:val="19"/>
              </w:rPr>
              <w:t>あまごの水質改善・生育の比較試験を実施中。</w:t>
            </w:r>
          </w:p>
        </w:tc>
        <w:tc>
          <w:tcPr>
            <w:tcW w:type="dxa" w:w="3061"/>
          </w:tcPr>
          <w:p>
            <w:pPr>
              <w:spacing w:after="20"/>
            </w:pPr>
            <w:r/>
            <w:r>
              <w:rPr>
                <w:b w:val="0"/>
                <w:sz w:val="19"/>
              </w:rPr>
              <w:t>進行中。成果・事業化は未確定。</w:t>
            </w:r>
          </w:p>
        </w:tc>
      </w:tr>
      <w:tr>
        <w:tc>
          <w:tcPr>
            <w:tcW w:type="dxa" w:w="1701"/>
            <w:shd w:val="clear" w:fill="EEF3F0"/>
          </w:tcPr>
          <w:p>
            <w:pPr>
              <w:spacing w:after="20"/>
            </w:pPr>
            <w:r/>
            <w:r>
              <w:rPr>
                <w:b w:val="0"/>
                <w:sz w:val="19"/>
              </w:rPr>
              <w:t>畜産（臭気）</w:t>
            </w:r>
          </w:p>
        </w:tc>
        <w:tc>
          <w:tcPr>
            <w:tcW w:type="dxa" w:w="4535"/>
          </w:tcPr>
          <w:p>
            <w:pPr>
              <w:spacing w:after="20"/>
            </w:pPr>
            <w:r/>
            <w:r>
              <w:rPr>
                <w:b w:val="0"/>
                <w:sz w:val="19"/>
              </w:rPr>
              <w:t>笠岡市における畜産臭気課題への対応を推進中。</w:t>
            </w:r>
          </w:p>
        </w:tc>
        <w:tc>
          <w:tcPr>
            <w:tcW w:type="dxa" w:w="3061"/>
          </w:tcPr>
          <w:p>
            <w:pPr>
              <w:spacing w:after="20"/>
            </w:pPr>
            <w:r/>
            <w:r>
              <w:rPr>
                <w:b w:val="0"/>
                <w:sz w:val="19"/>
              </w:rPr>
              <w:t>進行中。成果・事業化は未確定。</w:t>
            </w:r>
          </w:p>
        </w:tc>
      </w:tr>
    </w:tbl>
    <w:p>
      <w:pPr>
        <w:spacing w:after="40"/>
      </w:pPr>
    </w:p>
    <w:tbl>
      <w:tblPr>
        <w:tblStyle w:val="TableGrid"/>
        <w:tblW w:type="auto" w:w="0"/>
        <w:tblLook w:firstColumn="1" w:firstRow="1" w:lastColumn="0" w:lastRow="0" w:noHBand="0" w:noVBand="1" w:val="04A0"/>
      </w:tblPr>
      <w:tblGrid>
        <w:gridCol w:w="9746"/>
      </w:tblGrid>
      <w:tr>
        <w:tc>
          <w:tcPr>
            <w:tcW w:type="dxa" w:w="9746"/>
            <w:shd w:val="clear" w:fill="E8F3EC"/>
          </w:tcPr>
          <w:p>
            <w:pPr>
              <w:spacing w:after="40"/>
            </w:pPr>
            <w:r/>
            <w:r>
              <w:rPr>
                <w:b w:val="0"/>
                <w:sz w:val="20"/>
                <w:highlight w:val="yellow"/>
              </w:rPr>
              <w:t>【技術の現在地】</w:t>
            </w:r>
            <w:r>
              <w:rPr>
                <w:b w:val="0"/>
                <w:sz w:val="20"/>
              </w:rPr>
              <w:t>栽培試験では、ほぼ全てで成果が出ています。一方で、「なぜ効くのか」という作用機序は、現在の土壌分析（SOFIX等）だけでは、まだ説明できていません。これは効果そのものの不足ではなく、</w:t>
            </w:r>
            <w:r>
              <w:rPr>
                <w:b/>
                <w:sz w:val="20"/>
              </w:rPr>
              <w:t>分析手法が現象に追いついていない段階</w:t>
            </w:r>
            <w:r>
              <w:rPr>
                <w:b w:val="0"/>
                <w:sz w:val="20"/>
              </w:rPr>
              <w:t>です。そこで本ご提案では、①栽培成果の記録と、②機序の解明（第三者機関との共同検証）を、並行して進める計画を採ります。機序の解明は、取り組みを社会に説明するための「根拠づくり」にもなります。</w:t>
            </w:r>
          </w:p>
        </w:tc>
      </w:tr>
    </w:tbl>
    <w:p>
      <w:pPr>
        <w:spacing w:after="40"/>
      </w:pPr>
    </w:p>
    <w:p>
      <w:pPr>
        <w:spacing w:after="80" w:before="280"/>
        <w:keepNext/>
        <w:pBdr>
          <w:bottom w:val="single" w:sz="8" w:space="2" w:color="2F5D4E"/>
        </w:pBdr>
      </w:pPr>
      <w:r>
        <w:rPr>
          <w:b/>
          <w:color w:val="2F5D4E"/>
          <w:sz w:val="30"/>
        </w:rPr>
        <w:t>6．ご提案する事業モデルと進め方</w:t>
      </w:r>
    </w:p>
    <w:p>
      <w:pPr>
        <w:keepNext/>
        <w:spacing w:after="60" w:before="160"/>
      </w:pPr>
      <w:r>
        <w:rPr>
          <w:b/>
          <w:color w:val="2F5D4E"/>
          <w:sz w:val="23"/>
        </w:rPr>
        <w:t>6-1．取り組みの選択肢</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1474"/>
            <w:shd w:val="clear" w:fill="2F5D4E"/>
          </w:tcPr>
          <w:p>
            <w:pPr>
              <w:spacing w:after="20"/>
            </w:pPr>
            <w:r/>
          </w:p>
        </w:tc>
        <w:tc>
          <w:tcPr>
            <w:tcW w:type="dxa" w:w="2608"/>
            <w:shd w:val="clear" w:fill="2F5D4E"/>
          </w:tcPr>
          <w:p>
            <w:pPr>
              <w:spacing w:after="20"/>
            </w:pPr>
            <w:r/>
            <w:r>
              <w:rPr>
                <w:b/>
                <w:color w:val="FFFFFF"/>
                <w:sz w:val="18"/>
              </w:rPr>
              <w:t>A．実証パイロット型</w:t>
            </w:r>
          </w:p>
        </w:tc>
        <w:tc>
          <w:tcPr>
            <w:tcW w:type="dxa" w:w="2608"/>
            <w:shd w:val="clear" w:fill="2F5D4E"/>
          </w:tcPr>
          <w:p>
            <w:pPr>
              <w:spacing w:after="20"/>
            </w:pPr>
            <w:r/>
            <w:r>
              <w:rPr>
                <w:b/>
                <w:color w:val="FFFFFF"/>
                <w:sz w:val="18"/>
              </w:rPr>
              <w:t>B．小規模事業化型</w:t>
            </w:r>
          </w:p>
        </w:tc>
        <w:tc>
          <w:tcPr>
            <w:tcW w:type="dxa" w:w="2608"/>
            <w:shd w:val="clear" w:fill="2F5D4E"/>
          </w:tcPr>
          <w:p>
            <w:pPr>
              <w:spacing w:after="20"/>
            </w:pPr>
            <w:r/>
            <w:r>
              <w:rPr>
                <w:b/>
                <w:color w:val="FFFFFF"/>
                <w:sz w:val="18"/>
              </w:rPr>
              <w:t>C．地域連携拠点型</w:t>
            </w:r>
          </w:p>
        </w:tc>
      </w:tr>
      <w:tr>
        <w:tc>
          <w:tcPr>
            <w:tcW w:type="dxa" w:w="1474"/>
            <w:shd w:val="clear" w:fill="EEF3F0"/>
          </w:tcPr>
          <w:p>
            <w:pPr>
              <w:spacing w:after="20"/>
            </w:pPr>
            <w:r/>
            <w:r>
              <w:rPr>
                <w:b w:val="0"/>
                <w:sz w:val="18"/>
              </w:rPr>
              <w:t>内容</w:t>
            </w:r>
          </w:p>
        </w:tc>
        <w:tc>
          <w:tcPr>
            <w:tcW w:type="dxa" w:w="2608"/>
          </w:tcPr>
          <w:p>
            <w:pPr>
              <w:spacing w:after="20"/>
            </w:pPr>
            <w:r/>
            <w:r>
              <w:rPr>
                <w:b w:val="0"/>
                <w:sz w:val="18"/>
              </w:rPr>
              <w:t>農地または水槽での比較試験を、第三者検証付きで実施する。</w:t>
            </w:r>
          </w:p>
        </w:tc>
        <w:tc>
          <w:tcPr>
            <w:tcW w:type="dxa" w:w="2608"/>
          </w:tcPr>
          <w:p>
            <w:pPr>
              <w:spacing w:after="20"/>
            </w:pPr>
            <w:r/>
            <w:r>
              <w:rPr>
                <w:b w:val="0"/>
                <w:sz w:val="18"/>
              </w:rPr>
              <w:t>検証結果を踏まえ、栽培・養殖を小規模に事業として運営し、販路を作る。</w:t>
            </w:r>
          </w:p>
        </w:tc>
        <w:tc>
          <w:tcPr>
            <w:tcW w:type="dxa" w:w="2608"/>
          </w:tcPr>
          <w:p>
            <w:pPr>
              <w:spacing w:after="20"/>
            </w:pPr>
            <w:r/>
            <w:r>
              <w:rPr>
                <w:b w:val="0"/>
                <w:sz w:val="18"/>
              </w:rPr>
              <w:t>地域の生産者・自治体・教育機関と連携し、技術と知見を地域に残す拠点にする。</w:t>
            </w:r>
          </w:p>
        </w:tc>
      </w:tr>
      <w:tr>
        <w:tc>
          <w:tcPr>
            <w:tcW w:type="dxa" w:w="1474"/>
            <w:shd w:val="clear" w:fill="EEF3F0"/>
          </w:tcPr>
          <w:p>
            <w:pPr>
              <w:spacing w:after="20"/>
            </w:pPr>
            <w:r/>
            <w:r>
              <w:rPr>
                <w:b w:val="0"/>
                <w:sz w:val="18"/>
              </w:rPr>
              <w:t>規模</w:t>
            </w:r>
          </w:p>
        </w:tc>
        <w:tc>
          <w:tcPr>
            <w:tcW w:type="dxa" w:w="2608"/>
          </w:tcPr>
          <w:p>
            <w:pPr>
              <w:spacing w:after="20"/>
            </w:pPr>
            <w:r/>
            <w:r>
              <w:rPr>
                <w:b w:val="0"/>
                <w:sz w:val="18"/>
              </w:rPr>
              <w:t>小（試験区画）</w:t>
            </w:r>
          </w:p>
        </w:tc>
        <w:tc>
          <w:tcPr>
            <w:tcW w:type="dxa" w:w="2608"/>
          </w:tcPr>
          <w:p>
            <w:pPr>
              <w:spacing w:after="20"/>
            </w:pPr>
            <w:r/>
            <w:r>
              <w:rPr>
                <w:b w:val="0"/>
                <w:sz w:val="18"/>
              </w:rPr>
              <w:t>中</w:t>
            </w:r>
          </w:p>
        </w:tc>
        <w:tc>
          <w:tcPr>
            <w:tcW w:type="dxa" w:w="2608"/>
          </w:tcPr>
          <w:p>
            <w:pPr>
              <w:spacing w:after="20"/>
            </w:pPr>
            <w:r/>
            <w:r>
              <w:rPr>
                <w:b w:val="0"/>
                <w:sz w:val="18"/>
              </w:rPr>
              <w:t>中〜大</w:t>
            </w:r>
          </w:p>
        </w:tc>
      </w:tr>
      <w:tr>
        <w:tc>
          <w:tcPr>
            <w:tcW w:type="dxa" w:w="1474"/>
            <w:shd w:val="clear" w:fill="EEF3F0"/>
          </w:tcPr>
          <w:p>
            <w:pPr>
              <w:spacing w:after="20"/>
            </w:pPr>
            <w:r/>
            <w:r>
              <w:rPr>
                <w:b w:val="0"/>
                <w:sz w:val="18"/>
              </w:rPr>
              <w:t>主な目的</w:t>
            </w:r>
          </w:p>
        </w:tc>
        <w:tc>
          <w:tcPr>
            <w:tcW w:type="dxa" w:w="2608"/>
          </w:tcPr>
          <w:p>
            <w:pPr>
              <w:spacing w:after="20"/>
            </w:pPr>
            <w:r/>
            <w:r>
              <w:rPr>
                <w:b w:val="0"/>
                <w:sz w:val="18"/>
              </w:rPr>
              <w:t>効果と再現性の確認</w:t>
            </w:r>
          </w:p>
        </w:tc>
        <w:tc>
          <w:tcPr>
            <w:tcW w:type="dxa" w:w="2608"/>
          </w:tcPr>
          <w:p>
            <w:pPr>
              <w:spacing w:after="20"/>
            </w:pPr>
            <w:r/>
            <w:r>
              <w:rPr>
                <w:b w:val="0"/>
                <w:sz w:val="18"/>
              </w:rPr>
              <w:t>収支の確認と、運営ノウハウの蓄積</w:t>
            </w:r>
          </w:p>
        </w:tc>
        <w:tc>
          <w:tcPr>
            <w:tcW w:type="dxa" w:w="2608"/>
          </w:tcPr>
          <w:p>
            <w:pPr>
              <w:spacing w:after="20"/>
            </w:pPr>
            <w:r/>
            <w:r>
              <w:rPr>
                <w:b w:val="0"/>
                <w:sz w:val="18"/>
              </w:rPr>
              <w:t>社会貢献の成果の最大化と、波及</w:t>
            </w:r>
          </w:p>
        </w:tc>
      </w:tr>
      <w:tr>
        <w:tc>
          <w:tcPr>
            <w:tcW w:type="dxa" w:w="1474"/>
            <w:shd w:val="clear" w:fill="EEF3F0"/>
          </w:tcPr>
          <w:p>
            <w:pPr>
              <w:spacing w:after="20"/>
            </w:pPr>
            <w:r/>
            <w:r>
              <w:rPr>
                <w:b w:val="0"/>
                <w:sz w:val="18"/>
              </w:rPr>
              <w:t>補助金の位置づけ</w:t>
            </w:r>
          </w:p>
        </w:tc>
        <w:tc>
          <w:tcPr>
            <w:tcW w:type="dxa" w:w="2608"/>
          </w:tcPr>
          <w:p>
            <w:pPr>
              <w:spacing w:after="20"/>
            </w:pPr>
            <w:r/>
            <w:r>
              <w:rPr>
                <w:b w:val="0"/>
                <w:sz w:val="18"/>
              </w:rPr>
              <w:t>原則なし（または検証費用の一部）</w:t>
            </w:r>
          </w:p>
        </w:tc>
        <w:tc>
          <w:tcPr>
            <w:tcW w:type="dxa" w:w="2608"/>
          </w:tcPr>
          <w:p>
            <w:pPr>
              <w:spacing w:after="20"/>
            </w:pPr>
            <w:r/>
            <w:r>
              <w:rPr>
                <w:b w:val="0"/>
                <w:sz w:val="18"/>
              </w:rPr>
              <w:t>加速に限定して活用</w:t>
            </w:r>
          </w:p>
        </w:tc>
        <w:tc>
          <w:tcPr>
            <w:tcW w:type="dxa" w:w="2608"/>
          </w:tcPr>
          <w:p>
            <w:pPr>
              <w:spacing w:after="20"/>
            </w:pPr>
            <w:r/>
            <w:r>
              <w:rPr>
                <w:b w:val="0"/>
                <w:sz w:val="18"/>
              </w:rPr>
              <w:t>地域事業の拡張に限定して活用</w:t>
            </w:r>
          </w:p>
        </w:tc>
      </w:tr>
      <w:tr>
        <w:tc>
          <w:tcPr>
            <w:tcW w:type="dxa" w:w="1474"/>
            <w:shd w:val="clear" w:fill="EEF3F0"/>
          </w:tcPr>
          <w:p>
            <w:pPr>
              <w:spacing w:after="20"/>
            </w:pPr>
            <w:r/>
            <w:r>
              <w:rPr>
                <w:b w:val="0"/>
                <w:sz w:val="18"/>
              </w:rPr>
              <w:t>想定期間</w:t>
            </w:r>
          </w:p>
        </w:tc>
        <w:tc>
          <w:tcPr>
            <w:tcW w:type="dxa" w:w="2608"/>
          </w:tcPr>
          <w:p>
            <w:pPr>
              <w:spacing w:after="20"/>
            </w:pPr>
            <w:r/>
            <w:r>
              <w:rPr>
                <w:b w:val="0"/>
                <w:sz w:val="18"/>
                <w:highlight w:val="yellow"/>
              </w:rPr>
              <w:t>【6〜12か月】</w:t>
            </w:r>
          </w:p>
        </w:tc>
        <w:tc>
          <w:tcPr>
            <w:tcW w:type="dxa" w:w="2608"/>
          </w:tcPr>
          <w:p>
            <w:pPr>
              <w:spacing w:after="20"/>
            </w:pPr>
            <w:r/>
            <w:r>
              <w:rPr>
                <w:b w:val="0"/>
                <w:sz w:val="18"/>
                <w:highlight w:val="yellow"/>
              </w:rPr>
              <w:t>【1〜2年】</w:t>
            </w:r>
          </w:p>
        </w:tc>
        <w:tc>
          <w:tcPr>
            <w:tcW w:type="dxa" w:w="2608"/>
          </w:tcPr>
          <w:p>
            <w:pPr>
              <w:spacing w:after="20"/>
            </w:pPr>
            <w:r/>
            <w:r>
              <w:rPr>
                <w:b w:val="0"/>
                <w:sz w:val="18"/>
                <w:highlight w:val="yellow"/>
              </w:rPr>
              <w:t>【2〜3年】</w:t>
            </w:r>
          </w:p>
        </w:tc>
      </w:tr>
    </w:tbl>
    <w:p>
      <w:pPr>
        <w:spacing w:after="40"/>
      </w:pPr>
    </w:p>
    <w:p>
      <w:pPr>
        <w:spacing w:after="120" w:before="0"/>
      </w:pPr>
      <w:r>
        <w:rPr>
          <w:b w:val="0"/>
        </w:rPr>
        <w:t>推奨は、</w:t>
      </w:r>
      <w:r>
        <w:rPr>
          <w:b/>
        </w:rPr>
        <w:t>A → B → C の段階的な進め方</w:t>
      </w:r>
      <w:r>
        <w:rPr>
          <w:b w:val="0"/>
        </w:rPr>
        <w:t>です。Aの結果が基準を満たした場合にのみ、Bへ進みます。</w:t>
      </w:r>
    </w:p>
    <w:p>
      <w:pPr>
        <w:keepNext/>
        <w:spacing w:after="60" w:before="160"/>
      </w:pPr>
      <w:r>
        <w:rPr>
          <w:b/>
          <w:color w:val="2F5D4E"/>
          <w:sz w:val="23"/>
        </w:rPr>
        <w:t>6-2．ステージゲート（段階ごとの判断）</w:t>
      </w:r>
    </w:p>
    <w:tbl>
      <w:tblPr>
        <w:tblStyle w:val="TableGrid"/>
        <w:tblW w:type="auto" w:w="0"/>
        <w:tblLayout w:type="fixed"/>
        <w:tblLook w:firstColumn="1" w:firstRow="1" w:lastColumn="0" w:lastRow="0" w:noHBand="0" w:noVBand="1" w:val="04A0"/>
      </w:tblPr>
      <w:tblGrid>
        <w:gridCol w:w="2436"/>
        <w:gridCol w:w="2436"/>
        <w:gridCol w:w="2436"/>
        <w:gridCol w:w="2436"/>
      </w:tblGrid>
      <w:tr>
        <w:tc>
          <w:tcPr>
            <w:tcW w:type="dxa" w:w="1474"/>
            <w:shd w:val="clear" w:fill="2F5D4E"/>
          </w:tcPr>
          <w:p>
            <w:pPr>
              <w:spacing w:after="20"/>
            </w:pPr>
            <w:r/>
            <w:r>
              <w:rPr>
                <w:b/>
                <w:color w:val="FFFFFF"/>
                <w:sz w:val="18"/>
              </w:rPr>
              <w:t>ステージ</w:t>
            </w:r>
          </w:p>
        </w:tc>
        <w:tc>
          <w:tcPr>
            <w:tcW w:type="dxa" w:w="2608"/>
            <w:shd w:val="clear" w:fill="2F5D4E"/>
          </w:tcPr>
          <w:p>
            <w:pPr>
              <w:spacing w:after="20"/>
            </w:pPr>
            <w:r/>
            <w:r>
              <w:rPr>
                <w:b/>
                <w:color w:val="FFFFFF"/>
                <w:sz w:val="18"/>
              </w:rPr>
              <w:t>やること</w:t>
            </w:r>
          </w:p>
        </w:tc>
        <w:tc>
          <w:tcPr>
            <w:tcW w:type="dxa" w:w="2608"/>
            <w:shd w:val="clear" w:fill="2F5D4E"/>
          </w:tcPr>
          <w:p>
            <w:pPr>
              <w:spacing w:after="20"/>
            </w:pPr>
            <w:r/>
            <w:r>
              <w:rPr>
                <w:b/>
                <w:color w:val="FFFFFF"/>
                <w:sz w:val="18"/>
              </w:rPr>
              <w:t>進む条件（例）</w:t>
            </w:r>
          </w:p>
        </w:tc>
        <w:tc>
          <w:tcPr>
            <w:tcW w:type="dxa" w:w="2608"/>
            <w:shd w:val="clear" w:fill="2F5D4E"/>
          </w:tcPr>
          <w:p>
            <w:pPr>
              <w:spacing w:after="20"/>
            </w:pPr>
            <w:r/>
            <w:r>
              <w:rPr>
                <w:b/>
                <w:color w:val="FFFFFF"/>
                <w:sz w:val="18"/>
              </w:rPr>
              <w:t>見直し・撤退の条件（例）</w:t>
            </w:r>
          </w:p>
        </w:tc>
      </w:tr>
      <w:tr>
        <w:tc>
          <w:tcPr>
            <w:tcW w:type="dxa" w:w="1474"/>
            <w:shd w:val="clear" w:fill="EEF3F0"/>
          </w:tcPr>
          <w:p>
            <w:pPr>
              <w:spacing w:after="20"/>
            </w:pPr>
            <w:r/>
            <w:r>
              <w:rPr>
                <w:b w:val="0"/>
                <w:sz w:val="18"/>
              </w:rPr>
              <w:t>第1段階</w:t>
              <w:br/>
              <w:t>検証</w:t>
            </w:r>
          </w:p>
        </w:tc>
        <w:tc>
          <w:tcPr>
            <w:tcW w:type="dxa" w:w="2608"/>
          </w:tcPr>
          <w:p>
            <w:pPr>
              <w:spacing w:after="20"/>
            </w:pPr>
            <w:r/>
            <w:r>
              <w:rPr>
                <w:b w:val="0"/>
                <w:sz w:val="18"/>
              </w:rPr>
              <w:t>栽培・養殖の比較試験、第三者による分析（機序の解明を含む）、運営手順の整備</w:t>
            </w:r>
          </w:p>
        </w:tc>
        <w:tc>
          <w:tcPr>
            <w:tcW w:type="dxa" w:w="2608"/>
          </w:tcPr>
          <w:p>
            <w:pPr>
              <w:spacing w:after="20"/>
            </w:pPr>
            <w:r/>
            <w:r>
              <w:rPr>
                <w:b w:val="0"/>
                <w:sz w:val="18"/>
              </w:rPr>
              <w:t>事前に定めた指標</w:t>
            </w:r>
            <w:r>
              <w:rPr>
                <w:b w:val="0"/>
                <w:sz w:val="18"/>
                <w:highlight w:val="yellow"/>
              </w:rPr>
              <w:t>【　】</w:t>
            </w:r>
            <w:r>
              <w:rPr>
                <w:b w:val="0"/>
                <w:sz w:val="18"/>
              </w:rPr>
              <w:t>で、成果の再現が確認できる</w:t>
            </w:r>
          </w:p>
        </w:tc>
        <w:tc>
          <w:tcPr>
            <w:tcW w:type="dxa" w:w="2608"/>
          </w:tcPr>
          <w:p>
            <w:pPr>
              <w:spacing w:after="20"/>
            </w:pPr>
            <w:r/>
            <w:r>
              <w:rPr>
                <w:b w:val="0"/>
                <w:sz w:val="18"/>
              </w:rPr>
              <w:t>指標が基準に届かない場合は、条件を見直して再試験、または終了</w:t>
            </w:r>
          </w:p>
        </w:tc>
      </w:tr>
      <w:tr>
        <w:tc>
          <w:tcPr>
            <w:tcW w:type="dxa" w:w="1474"/>
            <w:shd w:val="clear" w:fill="EEF3F0"/>
          </w:tcPr>
          <w:p>
            <w:pPr>
              <w:spacing w:after="20"/>
            </w:pPr>
            <w:r/>
            <w:r>
              <w:rPr>
                <w:b w:val="0"/>
                <w:sz w:val="18"/>
              </w:rPr>
              <w:t>第2段階</w:t>
              <w:br/>
              <w:t>小規模事業化</w:t>
            </w:r>
          </w:p>
        </w:tc>
        <w:tc>
          <w:tcPr>
            <w:tcW w:type="dxa" w:w="2608"/>
          </w:tcPr>
          <w:p>
            <w:pPr>
              <w:spacing w:after="20"/>
            </w:pPr>
            <w:r/>
            <w:r>
              <w:rPr>
                <w:b w:val="0"/>
                <w:sz w:val="18"/>
              </w:rPr>
              <w:t>小規模での生産・出荷、販路の確認、収支の測定</w:t>
            </w:r>
          </w:p>
        </w:tc>
        <w:tc>
          <w:tcPr>
            <w:tcW w:type="dxa" w:w="2608"/>
          </w:tcPr>
          <w:p>
            <w:pPr>
              <w:spacing w:after="20"/>
            </w:pPr>
            <w:r/>
            <w:r>
              <w:rPr>
                <w:b w:val="0"/>
                <w:sz w:val="18"/>
              </w:rPr>
              <w:t>補助金なしで、運営費の</w:t>
            </w:r>
            <w:r>
              <w:rPr>
                <w:b w:val="0"/>
                <w:sz w:val="18"/>
                <w:highlight w:val="yellow"/>
              </w:rPr>
              <w:t>【　】</w:t>
            </w:r>
            <w:r>
              <w:rPr>
                <w:b w:val="0"/>
                <w:sz w:val="18"/>
              </w:rPr>
              <w:t>%以上を賄える見通し</w:t>
            </w:r>
          </w:p>
        </w:tc>
        <w:tc>
          <w:tcPr>
            <w:tcW w:type="dxa" w:w="2608"/>
          </w:tcPr>
          <w:p>
            <w:pPr>
              <w:spacing w:after="20"/>
            </w:pPr>
            <w:r/>
            <w:r>
              <w:rPr>
                <w:b w:val="0"/>
                <w:sz w:val="18"/>
              </w:rPr>
              <w:t>収支見通しが基準を下回る場合は、規模を縮小または停止</w:t>
            </w:r>
          </w:p>
        </w:tc>
      </w:tr>
      <w:tr>
        <w:tc>
          <w:tcPr>
            <w:tcW w:type="dxa" w:w="1474"/>
            <w:shd w:val="clear" w:fill="EEF3F0"/>
          </w:tcPr>
          <w:p>
            <w:pPr>
              <w:spacing w:after="20"/>
            </w:pPr>
            <w:r/>
            <w:r>
              <w:rPr>
                <w:b w:val="0"/>
                <w:sz w:val="18"/>
              </w:rPr>
              <w:t>第3段階</w:t>
              <w:br/>
              <w:t>拡大・波及</w:t>
            </w:r>
          </w:p>
        </w:tc>
        <w:tc>
          <w:tcPr>
            <w:tcW w:type="dxa" w:w="2608"/>
          </w:tcPr>
          <w:p>
            <w:pPr>
              <w:spacing w:after="20"/>
            </w:pPr>
            <w:r/>
            <w:r>
              <w:rPr>
                <w:b w:val="0"/>
                <w:sz w:val="18"/>
              </w:rPr>
              <w:t>設備拡大、地域との連携、担い手の育成</w:t>
            </w:r>
          </w:p>
        </w:tc>
        <w:tc>
          <w:tcPr>
            <w:tcW w:type="dxa" w:w="2608"/>
          </w:tcPr>
          <w:p>
            <w:pPr>
              <w:spacing w:after="20"/>
            </w:pPr>
            <w:r/>
            <w:r>
              <w:rPr>
                <w:b w:val="0"/>
                <w:sz w:val="18"/>
              </w:rPr>
              <w:t>担い手の確保と、継続運営の体制が整っている</w:t>
            </w:r>
          </w:p>
        </w:tc>
        <w:tc>
          <w:tcPr>
            <w:tcW w:type="dxa" w:w="2608"/>
          </w:tcPr>
          <w:p>
            <w:pPr>
              <w:spacing w:after="20"/>
            </w:pPr>
            <w:r/>
            <w:r>
              <w:rPr>
                <w:b w:val="0"/>
                <w:sz w:val="18"/>
              </w:rPr>
              <w:t>担い手が確保できない場合は、拡大を保留</w:t>
            </w:r>
          </w:p>
        </w:tc>
      </w:tr>
    </w:tbl>
    <w:p>
      <w:pPr>
        <w:spacing w:after="40"/>
      </w:pPr>
    </w:p>
    <w:p>
      <w:pPr>
        <w:keepNext/>
        <w:spacing w:after="60" w:before="160"/>
      </w:pPr>
      <w:r>
        <w:rPr>
          <w:b/>
          <w:color w:val="2F5D4E"/>
          <w:sz w:val="23"/>
        </w:rPr>
        <w:t>6-3．補助金の考え方</w:t>
      </w:r>
    </w:p>
    <w:tbl>
      <w:tblPr>
        <w:tblStyle w:val="TableGrid"/>
        <w:tblW w:type="auto" w:w="0"/>
        <w:tblLook w:firstColumn="1" w:firstRow="1" w:lastColumn="0" w:lastRow="0" w:noHBand="0" w:noVBand="1" w:val="04A0"/>
      </w:tblPr>
      <w:tblGrid>
        <w:gridCol w:w="9746"/>
      </w:tblGrid>
      <w:tr>
        <w:tc>
          <w:tcPr>
            <w:tcW w:type="dxa" w:w="9746"/>
            <w:shd w:val="clear" w:fill="F3F6F4"/>
          </w:tcPr>
          <w:p>
            <w:pPr>
              <w:spacing w:after="40"/>
            </w:pPr>
            <w:r/>
            <w:r>
              <w:rPr>
                <w:b w:val="0"/>
                <w:sz w:val="20"/>
              </w:rPr>
              <w:t>補助金は「使わない」のではなく、「頼らない」。①補助金がなくても成立する収支計画を先に作る → ②そのうえで、検証・拡大の加速に、使える制度を選んで活用する → ③補助期間の終了後も、運営が続く設計にする。この順番を守ります。</w:t>
            </w:r>
          </w:p>
        </w:tc>
      </w:tr>
    </w:tbl>
    <w:p>
      <w:pPr>
        <w:spacing w:after="40"/>
      </w:pPr>
    </w:p>
    <w:p>
      <w:pPr>
        <w:keepNext/>
        <w:spacing w:after="60" w:before="160"/>
      </w:pPr>
      <w:r>
        <w:rPr>
          <w:b/>
          <w:color w:val="2F5D4E"/>
          <w:sz w:val="23"/>
        </w:rPr>
        <w:t>6-4．収支の考え方（枠組み）</w:t>
      </w:r>
    </w:p>
    <w:p>
      <w:pPr>
        <w:spacing w:after="120" w:before="0"/>
      </w:pPr>
      <w:r>
        <w:rPr>
          <w:b w:val="0"/>
        </w:rPr>
        <w:t>具体的な金額は、対象（作物・魚種）、規模、地域、販路によって大きく変わるため、ヒアリング後にお示しします。計画の骨格は次のとおりです。</w:t>
      </w:r>
    </w:p>
    <w:tbl>
      <w:tblPr>
        <w:tblStyle w:val="TableGrid"/>
        <w:tblW w:type="auto" w:w="0"/>
        <w:tblLayout w:type="fixed"/>
        <w:tblLook w:firstColumn="1" w:firstRow="1" w:lastColumn="0" w:lastRow="0" w:noHBand="0" w:noVBand="1" w:val="04A0"/>
      </w:tblPr>
      <w:tblGrid>
        <w:gridCol w:w="4873"/>
        <w:gridCol w:w="4873"/>
      </w:tblGrid>
      <w:tr>
        <w:tc>
          <w:tcPr>
            <w:tcW w:type="dxa" w:w="1701"/>
            <w:shd w:val="clear" w:fill="2F5D4E"/>
          </w:tcPr>
          <w:p>
            <w:pPr>
              <w:spacing w:after="20"/>
            </w:pPr>
            <w:r/>
            <w:r>
              <w:rPr>
                <w:b/>
                <w:color w:val="FFFFFF"/>
                <w:sz w:val="19"/>
              </w:rPr>
              <w:t>項目</w:t>
            </w:r>
          </w:p>
        </w:tc>
        <w:tc>
          <w:tcPr>
            <w:tcW w:type="dxa" w:w="7597"/>
            <w:shd w:val="clear" w:fill="2F5D4E"/>
          </w:tcPr>
          <w:p>
            <w:pPr>
              <w:spacing w:after="20"/>
            </w:pPr>
            <w:r/>
            <w:r>
              <w:rPr>
                <w:b/>
                <w:color w:val="FFFFFF"/>
                <w:sz w:val="19"/>
              </w:rPr>
              <w:t>考え方</w:t>
            </w:r>
          </w:p>
        </w:tc>
      </w:tr>
      <w:tr>
        <w:tc>
          <w:tcPr>
            <w:tcW w:type="dxa" w:w="1701"/>
            <w:shd w:val="clear" w:fill="EEF3F0"/>
          </w:tcPr>
          <w:p>
            <w:pPr>
              <w:spacing w:after="20"/>
            </w:pPr>
            <w:r/>
            <w:r>
              <w:rPr>
                <w:b w:val="0"/>
                <w:sz w:val="19"/>
              </w:rPr>
              <w:t>収入</w:t>
            </w:r>
          </w:p>
        </w:tc>
        <w:tc>
          <w:tcPr>
            <w:tcW w:type="dxa" w:w="7597"/>
          </w:tcPr>
          <w:p>
            <w:pPr>
              <w:spacing w:after="20"/>
            </w:pPr>
            <w:r/>
            <w:r>
              <w:rPr>
                <w:b w:val="0"/>
                <w:sz w:val="19"/>
              </w:rPr>
              <w:t>販売収入（直販・契約栽培・加工品など）。</w:t>
            </w:r>
            <w:r>
              <w:rPr>
                <w:b/>
                <w:sz w:val="19"/>
              </w:rPr>
              <w:t>増収効果は、当社の栽培試験の実績を基に、保守的な水準で織り込む</w:t>
            </w:r>
            <w:r>
              <w:rPr>
                <w:b w:val="0"/>
                <w:sz w:val="19"/>
                <w:highlight w:val="yellow"/>
              </w:rPr>
              <w:t>【実績値と採用率】</w:t>
            </w:r>
            <w:r>
              <w:rPr>
                <w:b w:val="0"/>
                <w:sz w:val="19"/>
              </w:rPr>
              <w:t>。</w:t>
            </w:r>
          </w:p>
        </w:tc>
      </w:tr>
      <w:tr>
        <w:tc>
          <w:tcPr>
            <w:tcW w:type="dxa" w:w="1701"/>
            <w:shd w:val="clear" w:fill="EEF3F0"/>
          </w:tcPr>
          <w:p>
            <w:pPr>
              <w:spacing w:after="20"/>
            </w:pPr>
            <w:r/>
            <w:r>
              <w:rPr>
                <w:b w:val="0"/>
                <w:sz w:val="19"/>
              </w:rPr>
              <w:t>費用</w:t>
            </w:r>
          </w:p>
        </w:tc>
        <w:tc>
          <w:tcPr>
            <w:tcW w:type="dxa" w:w="7597"/>
          </w:tcPr>
          <w:p>
            <w:pPr>
              <w:spacing w:after="20"/>
            </w:pPr>
            <w:r/>
            <w:r>
              <w:rPr>
                <w:b w:val="0"/>
                <w:sz w:val="19"/>
              </w:rPr>
              <w:t>資材費、人件費、設備の償却、検証費用、販売費。</w:t>
            </w:r>
          </w:p>
        </w:tc>
      </w:tr>
      <w:tr>
        <w:tc>
          <w:tcPr>
            <w:tcW w:type="dxa" w:w="1701"/>
            <w:shd w:val="clear" w:fill="EEF3F0"/>
          </w:tcPr>
          <w:p>
            <w:pPr>
              <w:spacing w:after="20"/>
            </w:pPr>
            <w:r/>
            <w:r>
              <w:rPr>
                <w:b w:val="0"/>
                <w:sz w:val="19"/>
              </w:rPr>
              <w:t>初期投資</w:t>
            </w:r>
          </w:p>
        </w:tc>
        <w:tc>
          <w:tcPr>
            <w:tcW w:type="dxa" w:w="7597"/>
          </w:tcPr>
          <w:p>
            <w:pPr>
              <w:spacing w:after="20"/>
            </w:pPr>
            <w:r/>
            <w:r>
              <w:rPr>
                <w:b w:val="0"/>
                <w:sz w:val="19"/>
              </w:rPr>
              <w:t>検証段階は小さく抑え、事業化段階で必要に応じて拡大。</w:t>
            </w:r>
          </w:p>
        </w:tc>
      </w:tr>
      <w:tr>
        <w:tc>
          <w:tcPr>
            <w:tcW w:type="dxa" w:w="1701"/>
            <w:shd w:val="clear" w:fill="EEF3F0"/>
          </w:tcPr>
          <w:p>
            <w:pPr>
              <w:spacing w:after="20"/>
            </w:pPr>
            <w:r/>
            <w:r>
              <w:rPr>
                <w:b w:val="0"/>
                <w:sz w:val="19"/>
              </w:rPr>
              <w:t>補助金</w:t>
            </w:r>
          </w:p>
        </w:tc>
        <w:tc>
          <w:tcPr>
            <w:tcW w:type="dxa" w:w="7597"/>
          </w:tcPr>
          <w:p>
            <w:pPr>
              <w:spacing w:after="20"/>
            </w:pPr>
            <w:r/>
            <w:r>
              <w:rPr>
                <w:b w:val="0"/>
                <w:sz w:val="19"/>
              </w:rPr>
              <w:t>収支計画には</w:t>
            </w:r>
            <w:r>
              <w:rPr>
                <w:b/>
                <w:sz w:val="19"/>
              </w:rPr>
              <w:t>含めない</w:t>
            </w:r>
            <w:r>
              <w:rPr>
                <w:b w:val="0"/>
                <w:sz w:val="19"/>
              </w:rPr>
              <w:t>ケースを基本とし、加速分として別建てで管理。</w:t>
            </w:r>
          </w:p>
        </w:tc>
      </w:tr>
      <w:tr>
        <w:tc>
          <w:tcPr>
            <w:tcW w:type="dxa" w:w="1701"/>
            <w:shd w:val="clear" w:fill="EEF3F0"/>
          </w:tcPr>
          <w:p>
            <w:pPr>
              <w:spacing w:after="20"/>
            </w:pPr>
            <w:r/>
            <w:r>
              <w:rPr>
                <w:b w:val="0"/>
                <w:sz w:val="19"/>
              </w:rPr>
              <w:t>判断指標</w:t>
            </w:r>
          </w:p>
        </w:tc>
        <w:tc>
          <w:tcPr>
            <w:tcW w:type="dxa" w:w="7597"/>
          </w:tcPr>
          <w:p>
            <w:pPr>
              <w:spacing w:after="20"/>
            </w:pPr>
            <w:r/>
            <w:r>
              <w:rPr>
                <w:b w:val="0"/>
                <w:sz w:val="19"/>
              </w:rPr>
              <w:t>単年度の収支、運営費の自給率、検証指標の達成度、地域への波及（協力者数・連携先数など）。</w:t>
            </w:r>
          </w:p>
        </w:tc>
      </w:tr>
    </w:tbl>
    <w:p>
      <w:pPr>
        <w:spacing w:after="40"/>
      </w:pPr>
    </w:p>
    <w:p>
      <w:pPr>
        <w:spacing w:after="80" w:before="280"/>
        <w:keepNext/>
        <w:pBdr>
          <w:bottom w:val="single" w:sz="8" w:space="2" w:color="2F5D4E"/>
        </w:pBdr>
      </w:pPr>
      <w:r>
        <w:rPr>
          <w:b/>
          <w:color w:val="2F5D4E"/>
          <w:sz w:val="30"/>
        </w:rPr>
        <w:t>7．啓蒙・情報発信（社会貢献の価値を高める取り組み）</w:t>
      </w:r>
    </w:p>
    <w:p>
      <w:pPr>
        <w:spacing w:after="120" w:before="0"/>
      </w:pPr>
      <w:r>
        <w:rPr>
          <w:b w:val="0"/>
        </w:rPr>
        <w:t>事業の成果を貴社の中にとどめず、一次産業全体の底上げにつなげるため、次のような取り組みを組み合わせることを提案します。</w:t>
      </w:r>
    </w:p>
    <w:p>
      <w:pPr>
        <w:pStyle w:val="ListBullet"/>
        <w:spacing w:after="40"/>
      </w:pPr>
      <w:r>
        <w:rPr>
          <w:b/>
        </w:rPr>
        <w:t>勉強会・見学会の開催</w:t>
      </w:r>
      <w:r>
        <w:rPr>
          <w:b w:val="0"/>
        </w:rPr>
        <w:t>：検証の過程と結果を、失敗も含めて公開し、地域や取引先、社員の理解を深める。</w:t>
      </w:r>
    </w:p>
    <w:p>
      <w:pPr>
        <w:pStyle w:val="ListBullet"/>
        <w:spacing w:after="40"/>
      </w:pPr>
      <w:r>
        <w:rPr>
          <w:b/>
        </w:rPr>
        <w:t>「補助金に頼らない一次産業」の事例づくり</w:t>
      </w:r>
      <w:r>
        <w:rPr>
          <w:b w:val="0"/>
        </w:rPr>
        <w:t>：成果と収支を、第三者の視点で整理し、発信する。</w:t>
      </w:r>
    </w:p>
    <w:p>
      <w:pPr>
        <w:pStyle w:val="ListBullet"/>
        <w:spacing w:after="40"/>
      </w:pPr>
      <w:r>
        <w:rPr>
          <w:b/>
        </w:rPr>
        <w:t>教育・社員参加の機会</w:t>
      </w:r>
      <w:r>
        <w:rPr>
          <w:b w:val="0"/>
        </w:rPr>
        <w:t>：社員やその家族が、現場に触れる機会をつくる（当社には児童向けの観察実験ガイドも整備しています）。</w:t>
      </w:r>
    </w:p>
    <w:p>
      <w:pPr>
        <w:pStyle w:val="ListBullet"/>
        <w:spacing w:after="40"/>
      </w:pPr>
      <w:r>
        <w:rPr>
          <w:b/>
        </w:rPr>
        <w:t>データの公開方針</w:t>
      </w:r>
      <w:r>
        <w:rPr>
          <w:b w:val="0"/>
        </w:rPr>
        <w:t>：検証データは、条件や限界も併記して公開し、誇張のない発信を行う。</w:t>
      </w:r>
    </w:p>
    <w:p>
      <w:pPr>
        <w:spacing w:after="80" w:before="280"/>
        <w:keepNext/>
        <w:pBdr>
          <w:bottom w:val="single" w:sz="8" w:space="2" w:color="2F5D4E"/>
        </w:pBdr>
      </w:pPr>
      <w:r>
        <w:rPr>
          <w:b/>
          <w:color w:val="2F5D4E"/>
          <w:sz w:val="30"/>
        </w:rPr>
        <w:t>8．体制とガバナンス</w:t>
      </w:r>
    </w:p>
    <w:tbl>
      <w:tblPr>
        <w:tblStyle w:val="TableGrid"/>
        <w:tblW w:type="auto" w:w="0"/>
        <w:tblLayout w:type="fixed"/>
        <w:tblLook w:firstColumn="1" w:firstRow="1" w:lastColumn="0" w:lastRow="0" w:noHBand="0" w:noVBand="1" w:val="04A0"/>
      </w:tblPr>
      <w:tblGrid>
        <w:gridCol w:w="4873"/>
        <w:gridCol w:w="4873"/>
      </w:tblGrid>
      <w:tr>
        <w:tc>
          <w:tcPr>
            <w:tcW w:type="dxa" w:w="2268"/>
            <w:shd w:val="clear" w:fill="2F5D4E"/>
          </w:tcPr>
          <w:p>
            <w:pPr>
              <w:spacing w:after="20"/>
            </w:pPr>
            <w:r/>
            <w:r>
              <w:rPr>
                <w:b/>
                <w:color w:val="FFFFFF"/>
                <w:sz w:val="19"/>
              </w:rPr>
              <w:t>区分</w:t>
            </w:r>
          </w:p>
        </w:tc>
        <w:tc>
          <w:tcPr>
            <w:tcW w:type="dxa" w:w="7030"/>
            <w:shd w:val="clear" w:fill="2F5D4E"/>
          </w:tcPr>
          <w:p>
            <w:pPr>
              <w:spacing w:after="20"/>
            </w:pPr>
            <w:r/>
            <w:r>
              <w:rPr>
                <w:b/>
                <w:color w:val="FFFFFF"/>
                <w:sz w:val="19"/>
              </w:rPr>
              <w:t>役割（案）</w:t>
            </w:r>
          </w:p>
        </w:tc>
      </w:tr>
      <w:tr>
        <w:tc>
          <w:tcPr>
            <w:tcW w:type="dxa" w:w="2268"/>
            <w:shd w:val="clear" w:fill="EEF3F0"/>
          </w:tcPr>
          <w:p>
            <w:pPr>
              <w:spacing w:after="20"/>
            </w:pPr>
            <w:r/>
            <w:r>
              <w:rPr>
                <w:b w:val="0"/>
                <w:sz w:val="19"/>
              </w:rPr>
              <w:t>貴社</w:t>
            </w:r>
          </w:p>
        </w:tc>
        <w:tc>
          <w:tcPr>
            <w:tcW w:type="dxa" w:w="7030"/>
          </w:tcPr>
          <w:p>
            <w:pPr>
              <w:spacing w:after="20"/>
            </w:pPr>
            <w:r/>
            <w:r>
              <w:rPr>
                <w:b w:val="0"/>
                <w:sz w:val="19"/>
              </w:rPr>
              <w:t>事業の意思決定、資金、社内外の連携、広報。</w:t>
            </w:r>
          </w:p>
        </w:tc>
      </w:tr>
      <w:tr>
        <w:tc>
          <w:tcPr>
            <w:tcW w:type="dxa" w:w="2268"/>
            <w:shd w:val="clear" w:fill="EEF3F0"/>
          </w:tcPr>
          <w:p>
            <w:pPr>
              <w:spacing w:after="20"/>
            </w:pPr>
            <w:r/>
            <w:r>
              <w:rPr>
                <w:b w:val="0"/>
                <w:sz w:val="19"/>
              </w:rPr>
              <w:t>当社</w:t>
            </w:r>
          </w:p>
        </w:tc>
        <w:tc>
          <w:tcPr>
            <w:tcW w:type="dxa" w:w="7030"/>
          </w:tcPr>
          <w:p>
            <w:pPr>
              <w:spacing w:after="20"/>
            </w:pPr>
            <w:r/>
            <w:r>
              <w:rPr>
                <w:b w:val="0"/>
                <w:sz w:val="19"/>
              </w:rPr>
              <w:t>技術の提供、現場の運営支援、検証の設計・実施、パートナー網の活用。</w:t>
            </w:r>
          </w:p>
        </w:tc>
      </w:tr>
      <w:tr>
        <w:tc>
          <w:tcPr>
            <w:tcW w:type="dxa" w:w="2268"/>
            <w:shd w:val="clear" w:fill="EEF3F0"/>
          </w:tcPr>
          <w:p>
            <w:pPr>
              <w:spacing w:after="20"/>
            </w:pPr>
            <w:r/>
            <w:r>
              <w:rPr>
                <w:b w:val="0"/>
                <w:sz w:val="19"/>
              </w:rPr>
              <w:t>第三者機関</w:t>
            </w:r>
          </w:p>
        </w:tc>
        <w:tc>
          <w:tcPr>
            <w:tcW w:type="dxa" w:w="7030"/>
          </w:tcPr>
          <w:p>
            <w:pPr>
              <w:spacing w:after="20"/>
            </w:pPr>
            <w:r/>
            <w:r>
              <w:rPr>
                <w:b w:val="0"/>
                <w:sz w:val="19"/>
              </w:rPr>
              <w:t>土壌・水質などの分析、結果の客観的な評価。</w:t>
            </w:r>
          </w:p>
        </w:tc>
      </w:tr>
      <w:tr>
        <w:tc>
          <w:tcPr>
            <w:tcW w:type="dxa" w:w="2268"/>
            <w:shd w:val="clear" w:fill="EEF3F0"/>
          </w:tcPr>
          <w:p>
            <w:pPr>
              <w:spacing w:after="20"/>
            </w:pPr>
            <w:r/>
            <w:r>
              <w:rPr>
                <w:b w:val="0"/>
                <w:sz w:val="19"/>
              </w:rPr>
              <w:t>地域パートナー／自治体</w:t>
            </w:r>
          </w:p>
        </w:tc>
        <w:tc>
          <w:tcPr>
            <w:tcW w:type="dxa" w:w="7030"/>
          </w:tcPr>
          <w:p>
            <w:pPr>
              <w:spacing w:after="20"/>
            </w:pPr>
            <w:r/>
            <w:r>
              <w:rPr>
                <w:b w:val="0"/>
                <w:sz w:val="19"/>
              </w:rPr>
              <w:t>現場の協力、地域との接続、担い手の育成。</w:t>
            </w:r>
          </w:p>
        </w:tc>
      </w:tr>
    </w:tbl>
    <w:p>
      <w:pPr>
        <w:spacing w:after="40"/>
      </w:pPr>
    </w:p>
    <w:p>
      <w:pPr>
        <w:spacing w:after="120" w:before="0"/>
      </w:pPr>
      <w:r>
        <w:rPr>
          <w:b w:val="0"/>
          <w:highlight w:val="yellow"/>
        </w:rPr>
        <w:t>【定例会議：月1回】</w:t>
      </w:r>
      <w:r>
        <w:rPr>
          <w:b w:val="0"/>
        </w:rPr>
        <w:t>で進捗とKPIを確認し、ステージゲートごとに貴社の</w:t>
      </w:r>
      <w:r>
        <w:rPr>
          <w:b w:val="0"/>
          <w:highlight w:val="yellow"/>
        </w:rPr>
        <w:t>【意思決定会議】</w:t>
      </w:r>
      <w:r>
        <w:rPr>
          <w:b w:val="0"/>
        </w:rPr>
        <w:t>で継続・見直し・終了を判断します。</w:t>
      </w:r>
    </w:p>
    <w:p>
      <w:pPr>
        <w:spacing w:after="80" w:before="280"/>
        <w:keepNext/>
        <w:pBdr>
          <w:bottom w:val="single" w:sz="8" w:space="2" w:color="2F5D4E"/>
        </w:pBdr>
      </w:pPr>
      <w:r>
        <w:rPr>
          <w:b/>
          <w:color w:val="2F5D4E"/>
          <w:sz w:val="30"/>
        </w:rPr>
        <w:t>9．主なリスクと対策</w:t>
      </w:r>
    </w:p>
    <w:tbl>
      <w:tblPr>
        <w:tblStyle w:val="TableGrid"/>
        <w:tblW w:type="auto" w:w="0"/>
        <w:tblLayout w:type="fixed"/>
        <w:tblLook w:firstColumn="1" w:firstRow="1" w:lastColumn="0" w:lastRow="0" w:noHBand="0" w:noVBand="1" w:val="04A0"/>
      </w:tblPr>
      <w:tblGrid>
        <w:gridCol w:w="3249"/>
        <w:gridCol w:w="3249"/>
        <w:gridCol w:w="3249"/>
      </w:tblGrid>
      <w:tr>
        <w:tc>
          <w:tcPr>
            <w:tcW w:type="dxa" w:w="1928"/>
            <w:shd w:val="clear" w:fill="2F5D4E"/>
          </w:tcPr>
          <w:p>
            <w:pPr>
              <w:spacing w:after="20"/>
            </w:pPr>
            <w:r/>
            <w:r>
              <w:rPr>
                <w:b/>
                <w:color w:val="FFFFFF"/>
                <w:sz w:val="18"/>
              </w:rPr>
              <w:t>リスク</w:t>
            </w:r>
          </w:p>
        </w:tc>
        <w:tc>
          <w:tcPr>
            <w:tcW w:type="dxa" w:w="3402"/>
            <w:shd w:val="clear" w:fill="2F5D4E"/>
          </w:tcPr>
          <w:p>
            <w:pPr>
              <w:spacing w:after="20"/>
            </w:pPr>
            <w:r/>
            <w:r>
              <w:rPr>
                <w:b/>
                <w:color w:val="FFFFFF"/>
                <w:sz w:val="18"/>
              </w:rPr>
              <w:t>内容</w:t>
            </w:r>
          </w:p>
        </w:tc>
        <w:tc>
          <w:tcPr>
            <w:tcW w:type="dxa" w:w="3969"/>
            <w:shd w:val="clear" w:fill="2F5D4E"/>
          </w:tcPr>
          <w:p>
            <w:pPr>
              <w:spacing w:after="20"/>
            </w:pPr>
            <w:r/>
            <w:r>
              <w:rPr>
                <w:b/>
                <w:color w:val="FFFFFF"/>
                <w:sz w:val="18"/>
              </w:rPr>
              <w:t>対策</w:t>
            </w:r>
          </w:p>
        </w:tc>
      </w:tr>
      <w:tr>
        <w:tc>
          <w:tcPr>
            <w:tcW w:type="dxa" w:w="1928"/>
            <w:shd w:val="clear" w:fill="EEF3F0"/>
          </w:tcPr>
          <w:p>
            <w:pPr>
              <w:spacing w:after="20"/>
            </w:pPr>
            <w:r/>
            <w:r>
              <w:rPr>
                <w:b w:val="0"/>
                <w:sz w:val="18"/>
              </w:rPr>
              <w:t>効果の程度が条件で変わる</w:t>
            </w:r>
          </w:p>
        </w:tc>
        <w:tc>
          <w:tcPr>
            <w:tcW w:type="dxa" w:w="3402"/>
          </w:tcPr>
          <w:p>
            <w:pPr>
              <w:spacing w:after="20"/>
            </w:pPr>
            <w:r/>
            <w:r>
              <w:rPr>
                <w:b w:val="0"/>
                <w:sz w:val="18"/>
              </w:rPr>
              <w:t>土壌・作物・気象・水質などにより、成果の大きさが異なる可能性。</w:t>
            </w:r>
          </w:p>
        </w:tc>
        <w:tc>
          <w:tcPr>
            <w:tcW w:type="dxa" w:w="3969"/>
          </w:tcPr>
          <w:p>
            <w:pPr>
              <w:spacing w:after="20"/>
            </w:pPr>
            <w:r/>
            <w:r>
              <w:rPr>
                <w:b w:val="0"/>
                <w:sz w:val="18"/>
              </w:rPr>
              <w:t>条件を記録し、第三者検証を並行。収支は保守的な水準で計画する。</w:t>
            </w:r>
          </w:p>
        </w:tc>
      </w:tr>
      <w:tr>
        <w:tc>
          <w:tcPr>
            <w:tcW w:type="dxa" w:w="1928"/>
            <w:shd w:val="clear" w:fill="EEF3F0"/>
          </w:tcPr>
          <w:p>
            <w:pPr>
              <w:spacing w:after="20"/>
            </w:pPr>
            <w:r/>
            <w:r>
              <w:rPr>
                <w:b w:val="0"/>
                <w:sz w:val="18"/>
              </w:rPr>
              <w:t>自然条件・病害</w:t>
            </w:r>
          </w:p>
        </w:tc>
        <w:tc>
          <w:tcPr>
            <w:tcW w:type="dxa" w:w="3402"/>
          </w:tcPr>
          <w:p>
            <w:pPr>
              <w:spacing w:after="20"/>
            </w:pPr>
            <w:r/>
            <w:r>
              <w:rPr>
                <w:b w:val="0"/>
                <w:sz w:val="18"/>
              </w:rPr>
              <w:t>気象、水質、病害などで生産が不安定になる。</w:t>
            </w:r>
          </w:p>
        </w:tc>
        <w:tc>
          <w:tcPr>
            <w:tcW w:type="dxa" w:w="3969"/>
          </w:tcPr>
          <w:p>
            <w:pPr>
              <w:spacing w:after="20"/>
            </w:pPr>
            <w:r/>
            <w:r>
              <w:rPr>
                <w:b w:val="0"/>
                <w:sz w:val="18"/>
              </w:rPr>
              <w:t>小規模から開始し、記録と改善を重ねる。保険・分散も検討。</w:t>
            </w:r>
          </w:p>
        </w:tc>
      </w:tr>
      <w:tr>
        <w:tc>
          <w:tcPr>
            <w:tcW w:type="dxa" w:w="1928"/>
            <w:shd w:val="clear" w:fill="EEF3F0"/>
          </w:tcPr>
          <w:p>
            <w:pPr>
              <w:spacing w:after="20"/>
            </w:pPr>
            <w:r/>
            <w:r>
              <w:rPr>
                <w:b w:val="0"/>
                <w:sz w:val="18"/>
              </w:rPr>
              <w:t>販路・価格</w:t>
            </w:r>
          </w:p>
        </w:tc>
        <w:tc>
          <w:tcPr>
            <w:tcW w:type="dxa" w:w="3402"/>
          </w:tcPr>
          <w:p>
            <w:pPr>
              <w:spacing w:after="20"/>
            </w:pPr>
            <w:r/>
            <w:r>
              <w:rPr>
                <w:b w:val="0"/>
                <w:sz w:val="18"/>
              </w:rPr>
              <w:t>売り先が見つからない、価格が安定しない。</w:t>
            </w:r>
          </w:p>
        </w:tc>
        <w:tc>
          <w:tcPr>
            <w:tcW w:type="dxa" w:w="3969"/>
          </w:tcPr>
          <w:p>
            <w:pPr>
              <w:spacing w:after="20"/>
            </w:pPr>
            <w:r/>
            <w:r>
              <w:rPr>
                <w:b w:val="0"/>
                <w:sz w:val="18"/>
              </w:rPr>
              <w:t>作る前に販路を確認。一物一価・契約栽培を重視。</w:t>
            </w:r>
          </w:p>
        </w:tc>
      </w:tr>
      <w:tr>
        <w:tc>
          <w:tcPr>
            <w:tcW w:type="dxa" w:w="1928"/>
            <w:shd w:val="clear" w:fill="EEF3F0"/>
          </w:tcPr>
          <w:p>
            <w:pPr>
              <w:spacing w:after="20"/>
            </w:pPr>
            <w:r/>
            <w:r>
              <w:rPr>
                <w:b w:val="0"/>
                <w:sz w:val="18"/>
              </w:rPr>
              <w:t>担い手不足</w:t>
            </w:r>
          </w:p>
        </w:tc>
        <w:tc>
          <w:tcPr>
            <w:tcW w:type="dxa" w:w="3402"/>
          </w:tcPr>
          <w:p>
            <w:pPr>
              <w:spacing w:after="20"/>
            </w:pPr>
            <w:r/>
            <w:r>
              <w:rPr>
                <w:b w:val="0"/>
                <w:sz w:val="18"/>
              </w:rPr>
              <w:t>現場を担う人が確保できない。</w:t>
            </w:r>
          </w:p>
        </w:tc>
        <w:tc>
          <w:tcPr>
            <w:tcW w:type="dxa" w:w="3969"/>
          </w:tcPr>
          <w:p>
            <w:pPr>
              <w:spacing w:after="20"/>
            </w:pPr>
            <w:r/>
            <w:r>
              <w:rPr>
                <w:b w:val="0"/>
                <w:sz w:val="18"/>
              </w:rPr>
              <w:t>標準化と育成を最初から組み込み、地域と連携する。</w:t>
            </w:r>
          </w:p>
        </w:tc>
      </w:tr>
      <w:tr>
        <w:tc>
          <w:tcPr>
            <w:tcW w:type="dxa" w:w="1928"/>
            <w:shd w:val="clear" w:fill="EEF3F0"/>
          </w:tcPr>
          <w:p>
            <w:pPr>
              <w:spacing w:after="20"/>
            </w:pPr>
            <w:r/>
            <w:r>
              <w:rPr>
                <w:b w:val="0"/>
                <w:sz w:val="18"/>
              </w:rPr>
              <w:t>設備投資の過大化</w:t>
            </w:r>
          </w:p>
        </w:tc>
        <w:tc>
          <w:tcPr>
            <w:tcW w:type="dxa" w:w="3402"/>
          </w:tcPr>
          <w:p>
            <w:pPr>
              <w:spacing w:after="20"/>
            </w:pPr>
            <w:r/>
            <w:r>
              <w:rPr>
                <w:b w:val="0"/>
                <w:sz w:val="18"/>
              </w:rPr>
              <w:t>需要・技術の確認前に、設備が過大になる。</w:t>
            </w:r>
          </w:p>
        </w:tc>
        <w:tc>
          <w:tcPr>
            <w:tcW w:type="dxa" w:w="3969"/>
          </w:tcPr>
          <w:p>
            <w:pPr>
              <w:spacing w:after="20"/>
            </w:pPr>
            <w:r/>
            <w:r>
              <w:rPr>
                <w:b w:val="0"/>
                <w:sz w:val="18"/>
              </w:rPr>
              <w:t>ステージゲートで、検証後に段階的に拡大する。</w:t>
            </w:r>
          </w:p>
        </w:tc>
      </w:tr>
      <w:tr>
        <w:tc>
          <w:tcPr>
            <w:tcW w:type="dxa" w:w="1928"/>
            <w:shd w:val="clear" w:fill="EEF3F0"/>
          </w:tcPr>
          <w:p>
            <w:pPr>
              <w:spacing w:after="20"/>
            </w:pPr>
            <w:r/>
            <w:r>
              <w:rPr>
                <w:b w:val="0"/>
                <w:sz w:val="18"/>
              </w:rPr>
              <w:t>法令・規制</w:t>
            </w:r>
          </w:p>
        </w:tc>
        <w:tc>
          <w:tcPr>
            <w:tcW w:type="dxa" w:w="3402"/>
          </w:tcPr>
          <w:p>
            <w:pPr>
              <w:spacing w:after="20"/>
            </w:pPr>
            <w:r/>
            <w:r>
              <w:rPr>
                <w:b w:val="0"/>
                <w:sz w:val="18"/>
              </w:rPr>
              <w:t>農地・水産・食品表示・景品表示などの規制。</w:t>
            </w:r>
          </w:p>
        </w:tc>
        <w:tc>
          <w:tcPr>
            <w:tcW w:type="dxa" w:w="3969"/>
          </w:tcPr>
          <w:p>
            <w:pPr>
              <w:spacing w:after="20"/>
            </w:pPr>
            <w:r/>
            <w:r>
              <w:rPr>
                <w:b w:val="0"/>
                <w:sz w:val="18"/>
              </w:rPr>
              <w:t>事前に専門家・行政と確認する。効果表現は根拠の範囲に限る。</w:t>
            </w:r>
          </w:p>
        </w:tc>
      </w:tr>
    </w:tbl>
    <w:p>
      <w:pPr>
        <w:spacing w:after="40"/>
      </w:pPr>
    </w:p>
    <w:p>
      <w:pPr>
        <w:spacing w:after="80" w:before="280"/>
        <w:keepNext/>
        <w:pBdr>
          <w:bottom w:val="single" w:sz="8" w:space="2" w:color="2F5D4E"/>
        </w:pBdr>
      </w:pPr>
      <w:r>
        <w:rPr>
          <w:b/>
          <w:color w:val="2F5D4E"/>
          <w:sz w:val="30"/>
        </w:rPr>
        <w:t>10．次のステップ</w:t>
      </w:r>
    </w:p>
    <w:tbl>
      <w:tblPr>
        <w:tblStyle w:val="TableGrid"/>
        <w:tblW w:type="auto" w:w="0"/>
        <w:tblLayout w:type="fixed"/>
        <w:tblLook w:firstColumn="1" w:firstRow="1" w:lastColumn="0" w:lastRow="0" w:noHBand="0" w:noVBand="1" w:val="04A0"/>
      </w:tblPr>
      <w:tblGrid>
        <w:gridCol w:w="3249"/>
        <w:gridCol w:w="3249"/>
        <w:gridCol w:w="3249"/>
      </w:tblGrid>
      <w:tr>
        <w:tc>
          <w:tcPr>
            <w:tcW w:type="dxa" w:w="680"/>
            <w:shd w:val="clear" w:fill="2F5D4E"/>
          </w:tcPr>
          <w:p>
            <w:pPr>
              <w:spacing w:after="20"/>
            </w:pPr>
            <w:r/>
            <w:r>
              <w:rPr>
                <w:b/>
                <w:color w:val="FFFFFF"/>
                <w:sz w:val="20"/>
              </w:rPr>
              <w:t>順</w:t>
            </w:r>
          </w:p>
        </w:tc>
        <w:tc>
          <w:tcPr>
            <w:tcW w:type="dxa" w:w="6576"/>
            <w:shd w:val="clear" w:fill="2F5D4E"/>
          </w:tcPr>
          <w:p>
            <w:pPr>
              <w:spacing w:after="20"/>
            </w:pPr>
            <w:r/>
            <w:r>
              <w:rPr>
                <w:b/>
                <w:color w:val="FFFFFF"/>
                <w:sz w:val="20"/>
              </w:rPr>
              <w:t>内容</w:t>
            </w:r>
          </w:p>
        </w:tc>
        <w:tc>
          <w:tcPr>
            <w:tcW w:type="dxa" w:w="2041"/>
            <w:shd w:val="clear" w:fill="2F5D4E"/>
          </w:tcPr>
          <w:p>
            <w:pPr>
              <w:spacing w:after="20"/>
            </w:pPr>
            <w:r/>
            <w:r>
              <w:rPr>
                <w:b/>
                <w:color w:val="FFFFFF"/>
                <w:sz w:val="20"/>
              </w:rPr>
              <w:t>時期（案）</w:t>
            </w:r>
          </w:p>
        </w:tc>
      </w:tr>
      <w:tr>
        <w:tc>
          <w:tcPr>
            <w:tcW w:type="dxa" w:w="680"/>
            <w:shd w:val="clear" w:fill="EEF3F0"/>
          </w:tcPr>
          <w:p>
            <w:pPr>
              <w:spacing w:after="20"/>
            </w:pPr>
            <w:r/>
            <w:r>
              <w:rPr>
                <w:b w:val="0"/>
                <w:sz w:val="20"/>
              </w:rPr>
              <w:t>1</w:t>
            </w:r>
          </w:p>
        </w:tc>
        <w:tc>
          <w:tcPr>
            <w:tcW w:type="dxa" w:w="6576"/>
          </w:tcPr>
          <w:p>
            <w:pPr>
              <w:spacing w:after="20"/>
            </w:pPr>
            <w:r/>
            <w:r>
              <w:rPr>
                <w:b w:val="0"/>
                <w:sz w:val="20"/>
              </w:rPr>
              <w:t>貴社のご意向のヒアリング（目的、予算感、対象分野、地域、社内体制、希望時期）</w:t>
            </w:r>
          </w:p>
        </w:tc>
        <w:tc>
          <w:tcPr>
            <w:tcW w:type="dxa" w:w="2041"/>
          </w:tcPr>
          <w:p>
            <w:pPr>
              <w:spacing w:after="20"/>
            </w:pPr>
            <w:r/>
            <w:r>
              <w:rPr>
                <w:b w:val="0"/>
                <w:sz w:val="20"/>
                <w:highlight w:val="yellow"/>
              </w:rPr>
              <w:t>【　月　日】</w:t>
            </w:r>
          </w:p>
        </w:tc>
      </w:tr>
      <w:tr>
        <w:tc>
          <w:tcPr>
            <w:tcW w:type="dxa" w:w="680"/>
            <w:shd w:val="clear" w:fill="EEF3F0"/>
          </w:tcPr>
          <w:p>
            <w:pPr>
              <w:spacing w:after="20"/>
            </w:pPr>
            <w:r/>
            <w:r>
              <w:rPr>
                <w:b w:val="0"/>
                <w:sz w:val="20"/>
              </w:rPr>
              <w:t>2</w:t>
            </w:r>
          </w:p>
        </w:tc>
        <w:tc>
          <w:tcPr>
            <w:tcW w:type="dxa" w:w="6576"/>
          </w:tcPr>
          <w:p>
            <w:pPr>
              <w:spacing w:after="20"/>
            </w:pPr>
            <w:r/>
            <w:r>
              <w:rPr>
                <w:b w:val="0"/>
                <w:sz w:val="20"/>
              </w:rPr>
              <w:t>対象分野・規模の絞り込み、現地確認</w:t>
            </w:r>
          </w:p>
        </w:tc>
        <w:tc>
          <w:tcPr>
            <w:tcW w:type="dxa" w:w="2041"/>
          </w:tcPr>
          <w:p>
            <w:pPr>
              <w:spacing w:after="20"/>
            </w:pPr>
            <w:r/>
            <w:r>
              <w:rPr>
                <w:b w:val="0"/>
                <w:sz w:val="20"/>
                <w:highlight w:val="yellow"/>
              </w:rPr>
              <w:t>【　月　日】</w:t>
            </w:r>
          </w:p>
        </w:tc>
      </w:tr>
      <w:tr>
        <w:tc>
          <w:tcPr>
            <w:tcW w:type="dxa" w:w="680"/>
            <w:shd w:val="clear" w:fill="EEF3F0"/>
          </w:tcPr>
          <w:p>
            <w:pPr>
              <w:spacing w:after="20"/>
            </w:pPr>
            <w:r/>
            <w:r>
              <w:rPr>
                <w:b w:val="0"/>
                <w:sz w:val="20"/>
              </w:rPr>
              <w:t>3</w:t>
            </w:r>
          </w:p>
        </w:tc>
        <w:tc>
          <w:tcPr>
            <w:tcW w:type="dxa" w:w="6576"/>
          </w:tcPr>
          <w:p>
            <w:pPr>
              <w:spacing w:after="20"/>
            </w:pPr>
            <w:r/>
            <w:r>
              <w:rPr>
                <w:b w:val="0"/>
                <w:sz w:val="20"/>
              </w:rPr>
              <w:t>検証計画（指標・期間・第三者機関）と、収支の枠組みの作成</w:t>
            </w:r>
          </w:p>
        </w:tc>
        <w:tc>
          <w:tcPr>
            <w:tcW w:type="dxa" w:w="2041"/>
          </w:tcPr>
          <w:p>
            <w:pPr>
              <w:spacing w:after="20"/>
            </w:pPr>
            <w:r/>
            <w:r>
              <w:rPr>
                <w:b w:val="0"/>
                <w:sz w:val="20"/>
                <w:highlight w:val="yellow"/>
              </w:rPr>
              <w:t>【　月　日】</w:t>
            </w:r>
          </w:p>
        </w:tc>
      </w:tr>
      <w:tr>
        <w:tc>
          <w:tcPr>
            <w:tcW w:type="dxa" w:w="680"/>
            <w:shd w:val="clear" w:fill="EEF3F0"/>
          </w:tcPr>
          <w:p>
            <w:pPr>
              <w:spacing w:after="20"/>
            </w:pPr>
            <w:r/>
            <w:r>
              <w:rPr>
                <w:b w:val="0"/>
                <w:sz w:val="20"/>
              </w:rPr>
              <w:t>4</w:t>
            </w:r>
          </w:p>
        </w:tc>
        <w:tc>
          <w:tcPr>
            <w:tcW w:type="dxa" w:w="6576"/>
          </w:tcPr>
          <w:p>
            <w:pPr>
              <w:spacing w:after="20"/>
            </w:pPr>
            <w:r/>
            <w:r>
              <w:rPr>
                <w:b w:val="0"/>
                <w:sz w:val="20"/>
              </w:rPr>
              <w:t>貴社内でのご検討、実施可否のご判断</w:t>
            </w:r>
          </w:p>
        </w:tc>
        <w:tc>
          <w:tcPr>
            <w:tcW w:type="dxa" w:w="2041"/>
          </w:tcPr>
          <w:p>
            <w:pPr>
              <w:spacing w:after="20"/>
            </w:pPr>
            <w:r/>
            <w:r>
              <w:rPr>
                <w:b w:val="0"/>
                <w:sz w:val="20"/>
                <w:highlight w:val="yellow"/>
              </w:rPr>
              <w:t>【　月　日】</w:t>
            </w:r>
          </w:p>
        </w:tc>
      </w:tr>
      <w:tr>
        <w:tc>
          <w:tcPr>
            <w:tcW w:type="dxa" w:w="680"/>
            <w:shd w:val="clear" w:fill="EEF3F0"/>
          </w:tcPr>
          <w:p>
            <w:pPr>
              <w:spacing w:after="20"/>
            </w:pPr>
            <w:r/>
            <w:r>
              <w:rPr>
                <w:b w:val="0"/>
                <w:sz w:val="20"/>
              </w:rPr>
              <w:t>5</w:t>
            </w:r>
          </w:p>
        </w:tc>
        <w:tc>
          <w:tcPr>
            <w:tcW w:type="dxa" w:w="6576"/>
          </w:tcPr>
          <w:p>
            <w:pPr>
              <w:spacing w:after="20"/>
            </w:pPr>
            <w:r/>
            <w:r>
              <w:rPr>
                <w:b w:val="0"/>
                <w:sz w:val="20"/>
              </w:rPr>
              <w:t>第1段階（実証パイロット）の開始</w:t>
            </w:r>
          </w:p>
        </w:tc>
        <w:tc>
          <w:tcPr>
            <w:tcW w:type="dxa" w:w="2041"/>
          </w:tcPr>
          <w:p>
            <w:pPr>
              <w:spacing w:after="20"/>
            </w:pPr>
            <w:r/>
            <w:r>
              <w:rPr>
                <w:b w:val="0"/>
                <w:sz w:val="20"/>
                <w:highlight w:val="yellow"/>
              </w:rPr>
              <w:t>【　月　日】</w:t>
            </w:r>
          </w:p>
        </w:tc>
      </w:tr>
    </w:tbl>
    <w:p>
      <w:pPr>
        <w:spacing w:after="40"/>
      </w:pPr>
    </w:p>
    <w:p>
      <w:pPr>
        <w:keepNext/>
        <w:spacing w:after="60" w:before="160"/>
      </w:pPr>
      <w:r>
        <w:rPr>
          <w:b/>
          <w:color w:val="2F5D4E"/>
          <w:sz w:val="23"/>
        </w:rPr>
        <w:t>ヒアリングで確認したいこと（例）</w:t>
      </w:r>
    </w:p>
    <w:p>
      <w:pPr>
        <w:pStyle w:val="ListBullet"/>
        <w:spacing w:after="40"/>
      </w:pPr>
      <w:r>
        <w:rPr>
          <w:b w:val="0"/>
        </w:rPr>
        <w:t>取り組みの目的（社会貢献、社員・地域への波及、将来の事業化の可能性、ほか）</w:t>
      </w:r>
    </w:p>
    <w:p>
      <w:pPr>
        <w:pStyle w:val="ListBullet"/>
        <w:spacing w:after="40"/>
      </w:pPr>
      <w:r>
        <w:rPr>
          <w:b w:val="0"/>
        </w:rPr>
        <w:t>ご予算の考え方（検証段階／事業化段階）と、意思決定の手順</w:t>
      </w:r>
    </w:p>
    <w:p>
      <w:pPr>
        <w:pStyle w:val="ListBullet"/>
        <w:spacing w:after="40"/>
      </w:pPr>
      <w:r>
        <w:rPr>
          <w:b w:val="0"/>
        </w:rPr>
        <w:t>対象分野の優先順位（農業・陸上養殖・その他）、希望する地域・拠点</w:t>
      </w:r>
    </w:p>
    <w:p>
      <w:pPr>
        <w:pStyle w:val="ListBullet"/>
        <w:spacing w:after="40"/>
      </w:pPr>
      <w:r>
        <w:rPr>
          <w:b w:val="0"/>
        </w:rPr>
        <w:t>社内の担当部署・人員、現場に近い協力者の有無</w:t>
      </w:r>
    </w:p>
    <w:p>
      <w:pPr>
        <w:pStyle w:val="ListBullet"/>
        <w:spacing w:after="40"/>
      </w:pPr>
      <w:r>
        <w:rPr>
          <w:b w:val="0"/>
        </w:rPr>
        <w:t>公表・広報の方針（成果の公開範囲）</w:t>
      </w:r>
    </w:p>
    <w:p>
      <w:pPr>
        <w:spacing w:after="120" w:before="0"/>
      </w:pPr>
    </w:p>
    <w:p>
      <w:pPr>
        <w:spacing w:after="120" w:before="0"/>
      </w:pPr>
      <w:r>
        <w:rPr>
          <w:b w:val="0"/>
          <w:color w:val="666666"/>
          <w:sz w:val="18"/>
        </w:rPr>
        <w:t>本書は、ご検討のための情報提供を目的としたもので、将来の成果・収益を保証するものではありません。数値や条件は、ヒアリングおよび個別の調査を経て確定します。</w:t>
      </w:r>
    </w:p>
    <w:sectPr w:rsidR="00FC693F" w:rsidRPr="0006063C"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