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AEF" w:rsidRDefault="00DC5AEF" w:rsidP="00822D7A">
      <w:pPr>
        <w:spacing w:line="360" w:lineRule="auto"/>
        <w:rPr>
          <w:rFonts w:cs="Times New Roman"/>
          <w:b/>
          <w:sz w:val="28"/>
          <w:szCs w:val="28"/>
        </w:rPr>
      </w:pPr>
      <w:bookmarkStart w:id="0" w:name="_GoBack"/>
      <w:r>
        <w:rPr>
          <w:rFonts w:cs="Times New Roman"/>
          <w:b/>
          <w:sz w:val="28"/>
          <w:szCs w:val="28"/>
        </w:rPr>
        <w:t>Title?</w:t>
      </w:r>
    </w:p>
    <w:p w:rsidR="00DC5AEF" w:rsidRDefault="008858D1" w:rsidP="00DC5AEF">
      <w:r>
        <w:t xml:space="preserve">Authors: </w:t>
      </w:r>
      <w:proofErr w:type="spellStart"/>
      <w:r w:rsidR="00DC5AEF">
        <w:t>Thodoris</w:t>
      </w:r>
      <w:proofErr w:type="spellEnd"/>
      <w:r w:rsidR="00DC5AEF">
        <w:t>, Adriani, Anna, Georgia</w:t>
      </w:r>
    </w:p>
    <w:p w:rsidR="00DC5AEF" w:rsidRDefault="008858D1" w:rsidP="00DC5AEF">
      <w:r>
        <w:t xml:space="preserve">Possibly: </w:t>
      </w:r>
      <w:proofErr w:type="spellStart"/>
      <w:r>
        <w:t>Orestis</w:t>
      </w:r>
      <w:proofErr w:type="spellEnd"/>
      <w:r>
        <w:t>, Matthias</w:t>
      </w:r>
    </w:p>
    <w:p w:rsidR="008858D1" w:rsidRDefault="008858D1" w:rsidP="00DC5AEF">
      <w:r>
        <w:t xml:space="preserve">Acknowledgements: </w:t>
      </w:r>
      <w:proofErr w:type="spellStart"/>
      <w:r>
        <w:t>Gerta</w:t>
      </w:r>
      <w:proofErr w:type="spellEnd"/>
      <w:r w:rsidR="00E945F0">
        <w:t xml:space="preserve"> and</w:t>
      </w:r>
      <w:r>
        <w:t xml:space="preserve"> Guido</w:t>
      </w:r>
      <w:r w:rsidR="00954F01">
        <w:t xml:space="preserve"> (or should we invite them?)</w:t>
      </w:r>
    </w:p>
    <w:p w:rsidR="00171643" w:rsidRPr="008F7844" w:rsidRDefault="00171643" w:rsidP="008F7844">
      <w:pPr>
        <w:pStyle w:val="Heading1"/>
      </w:pPr>
      <w:r w:rsidRPr="008F7844">
        <w:t>Introduction</w:t>
      </w:r>
    </w:p>
    <w:p w:rsidR="00822D7A" w:rsidRDefault="00171643" w:rsidP="00822D7A">
      <w:pPr>
        <w:spacing w:line="360" w:lineRule="auto"/>
        <w:rPr>
          <w:rFonts w:cs="Times New Roman"/>
        </w:rPr>
      </w:pPr>
      <w:r w:rsidRPr="00822D7A">
        <w:rPr>
          <w:rFonts w:cs="Times New Roman"/>
        </w:rPr>
        <w:t xml:space="preserve">Network meta-analysis (NMA) </w:t>
      </w:r>
      <w:proofErr w:type="gramStart"/>
      <w:r w:rsidRPr="00822D7A">
        <w:rPr>
          <w:rFonts w:cs="Times New Roman"/>
        </w:rPr>
        <w:t>is often used</w:t>
      </w:r>
      <w:proofErr w:type="gramEnd"/>
      <w:r w:rsidRPr="00822D7A">
        <w:rPr>
          <w:rFonts w:cs="Times New Roman"/>
        </w:rPr>
        <w:t xml:space="preserve"> to synthesize evidence in systematic reviews of multiple interventions</w:t>
      </w:r>
      <w:r w:rsidR="0082518C" w:rsidRPr="00822D7A">
        <w:rPr>
          <w:rFonts w:cs="Times New Roman"/>
        </w:rPr>
        <w:t>. The results of such syntheses can be highly important and are increasingly being used for decision making</w:t>
      </w:r>
      <w:r w:rsidR="0033163E">
        <w:rPr>
          <w:rFonts w:cs="Times New Roman"/>
        </w:rPr>
        <w:t xml:space="preserve"> </w:t>
      </w:r>
      <w:r w:rsidR="0033163E">
        <w:rPr>
          <w:rFonts w:cs="Times New Roman"/>
        </w:rPr>
        <w:fldChar w:fldCharType="begin"/>
      </w:r>
      <w:r w:rsidR="0033163E">
        <w:rPr>
          <w:rFonts w:cs="Times New Roman"/>
        </w:rPr>
        <w:instrText xml:space="preserve"> ADDIN ZOTERO_ITEM CSL_CITATION {"citationID":"RLadoye4","properties":{"formattedCitation":"(1,2)","plainCitation":"(1,2)"},"citationItems":[{"id":516,"uris":["http://zotero.org/users/local/hhdWBkng/items/79DUW4CN"],"uri":["http://zotero.org/users/local/hhdWBkng/items/79DUW4CN"],"itemData":{"id":516,"type":"article-journal","title":"Assessing the relative efficacy of new drugs: an emerging opportunity","container-title":"Nature Reviews Drug Discovery","page":"443-444","volume":"14","issue":"7","source":"www.nature.com","abstract":"The increasing availability of individual-level data from clinical trials could allow the relative efficacy of new drugs to be assessed in a robust, cost-effective and timely way.","DOI":"10.1038/nrd4664","ISSN":"1474-1776","shortTitle":"Assessing the relative efficacy of new drugs","journalAbbreviation":"Nat Rev Drug Discov","language":"en","author":[{"family":"Eichler","given":"Hans-Georg"},{"family":"Thomson","given":"Andrew"},{"family":"Eichler","given":"Irmgard"},{"family":"Schneeweiss","given":"Sebastian"}],"issued":{"date-parts":[["2015",7]]}}},{"id":438,"uris":["http://zotero.org/users/local/hhdWBkng/items/U5RFI7IH"],"uri":["http://zotero.org/users/local/hhdWBkng/items/U5RFI7IH"],"itemData":{"id":438,"type":"article-journal","title":"Indirect Treatment Comparison/Network Meta-Analysis Study Questionnaire to Assess Relevance and Credibility to Inform Health Care Decision Making: An ISPOR-AMCP-NPC Good Practice Task Force Report","container-title":"Value in Health","page":"157-173","volume":"17","issue":"2","source":"ScienceDirect","abstract":"Despite the great realized or potential value of network meta-analysis of randomized controlled trial evidence to inform health care decision making, many decision makers might not be familiar with these techniques. The Task Force developed a consensus-based 26-item questionnaire to help decision makers assess the relevance and credibility of indirect treatment comparisons and network meta-analysis to help inform health care decision making. The relevance domain of the questionnaire (4 questions) calls for assessments about the applicability of network meta-analysis results to the setting of interest to the decision maker. The remaining 22 questions belong to an overall credibility domain and pertain to assessments about whether the network meta-analysis results provide a valid answer to the question they are designed to answer by examining 1) the used evidence base, 2) analysis methods, 3) reporting quality and transparency, 4) interpretation of findings, and 5) conflicts of interest. The questionnaire aims to help readers of network meta-analysis opine about their confidence in the credibility and applicability of the results of a network meta-analysis, and help make decision makers aware of the subtleties involved in the analysis of networks of randomized trial evidence. It is anticipated that user feedback will permit periodic evaluation and modification of the questionnaire.","DOI":"10.1016/j.jval.2014.01.004","ISSN":"1098-3015","shortTitle":"Indirect Treatment Comparison/Network Meta-Analysis Study Questionnaire to Assess Relevance and Credibility to Inform Health Care Decision Making","journalAbbreviation":"Value in Health","author":[{"family":"Jansen","given":"Jeroen P."},{"family":"Trikalinos","given":"Thomas"},{"family":"Cappelleri","given":"Joseph C."},{"family":"Daw","given":"Jessica"},{"family":"Andes","given":"Sherry"},{"family":"Eldessouki","given":"Randa"},{"family":"Salanti","given":"Georgia"}],"issued":{"date-parts":[["2014",3]]}}}],"schema":"https://github.com/citation-style-language/schema/raw/master/csl-citation.json"} </w:instrText>
      </w:r>
      <w:r w:rsidR="0033163E">
        <w:rPr>
          <w:rFonts w:cs="Times New Roman"/>
        </w:rPr>
        <w:fldChar w:fldCharType="separate"/>
      </w:r>
      <w:r w:rsidR="0033163E" w:rsidRPr="0033163E">
        <w:rPr>
          <w:rFonts w:cs="Times New Roman"/>
        </w:rPr>
        <w:t>(1,2)</w:t>
      </w:r>
      <w:r w:rsidR="0033163E">
        <w:rPr>
          <w:rFonts w:cs="Times New Roman"/>
        </w:rPr>
        <w:fldChar w:fldCharType="end"/>
      </w:r>
      <w:r w:rsidR="0082518C" w:rsidRPr="00822D7A">
        <w:rPr>
          <w:rFonts w:cs="Times New Roman"/>
        </w:rPr>
        <w:t>.</w:t>
      </w:r>
      <w:r w:rsidR="00083A15" w:rsidRPr="00822D7A">
        <w:rPr>
          <w:rFonts w:cs="Times New Roman"/>
        </w:rPr>
        <w:t xml:space="preserve"> </w:t>
      </w:r>
      <w:r w:rsidR="00822D7A">
        <w:rPr>
          <w:rFonts w:cs="Times New Roman"/>
        </w:rPr>
        <w:t xml:space="preserve">Treatment comparisons in a network of interventions may be associated with particular characteristics. Such characteristics may be identified either in the stage of collecting relevant evidence, although theoretically the best efforts have been made to ensure the plausibility of transitivity, or when analysing and interpreting the results. For instance, a comparison may include </w:t>
      </w:r>
      <w:proofErr w:type="gramStart"/>
      <w:r w:rsidR="00822D7A">
        <w:rPr>
          <w:rFonts w:cs="Times New Roman"/>
        </w:rPr>
        <w:t>studies which are on average of highest risk of bias compared to the rest of the network</w:t>
      </w:r>
      <w:proofErr w:type="gramEnd"/>
      <w:r w:rsidR="00822D7A">
        <w:rPr>
          <w:rFonts w:cs="Times New Roman"/>
        </w:rPr>
        <w:t xml:space="preserve"> or a comparison may </w:t>
      </w:r>
      <w:r w:rsidR="002F3CF8">
        <w:rPr>
          <w:rFonts w:cs="Times New Roman"/>
        </w:rPr>
        <w:t xml:space="preserve">show evidence of inconsistency (alternatively termed incoherence), meaning that the direct studies feeding into </w:t>
      </w:r>
      <w:r w:rsidR="005E0C21">
        <w:rPr>
          <w:rFonts w:cs="Times New Roman"/>
        </w:rPr>
        <w:t xml:space="preserve">it </w:t>
      </w:r>
      <w:r w:rsidR="002F3CF8">
        <w:rPr>
          <w:rFonts w:cs="Times New Roman"/>
        </w:rPr>
        <w:t>differ</w:t>
      </w:r>
      <w:r w:rsidR="005E0C21">
        <w:rPr>
          <w:rFonts w:cs="Times New Roman"/>
        </w:rPr>
        <w:t>s</w:t>
      </w:r>
      <w:r w:rsidR="002F3CF8">
        <w:rPr>
          <w:rFonts w:cs="Times New Roman"/>
        </w:rPr>
        <w:t xml:space="preserve"> from the indirect evidence which also drives its estimation. </w:t>
      </w:r>
    </w:p>
    <w:p w:rsidR="006E5533" w:rsidRDefault="002F3CF8" w:rsidP="003B7205">
      <w:pPr>
        <w:spacing w:line="360" w:lineRule="auto"/>
        <w:rPr>
          <w:rFonts w:cs="Times New Roman"/>
          <w:lang w:val="en-US"/>
        </w:rPr>
      </w:pPr>
      <w:r>
        <w:rPr>
          <w:rFonts w:cs="Times New Roman"/>
        </w:rPr>
        <w:t xml:space="preserve">A method to identify the flow of evidence in a network of interventions </w:t>
      </w:r>
      <w:r w:rsidR="00EA75B5">
        <w:rPr>
          <w:rFonts w:cs="Times New Roman"/>
        </w:rPr>
        <w:fldChar w:fldCharType="begin"/>
      </w:r>
      <w:r w:rsidR="00EA75B5">
        <w:rPr>
          <w:rFonts w:cs="Times New Roman"/>
        </w:rPr>
        <w:instrText xml:space="preserve"> ADDIN ZOTERO_ITEM CSL_CITATION {"citationID":"10otr36ekv","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EA75B5">
        <w:rPr>
          <w:rFonts w:cs="Times New Roman"/>
        </w:rPr>
        <w:fldChar w:fldCharType="separate"/>
      </w:r>
      <w:r w:rsidR="00EA75B5" w:rsidRPr="00EA75B5">
        <w:rPr>
          <w:rFonts w:cs="Times New Roman"/>
        </w:rPr>
        <w:t>(3)</w:t>
      </w:r>
      <w:r w:rsidR="00EA75B5">
        <w:rPr>
          <w:rFonts w:cs="Times New Roman"/>
        </w:rPr>
        <w:fldChar w:fldCharType="end"/>
      </w:r>
      <w:r w:rsidR="00EA75B5">
        <w:rPr>
          <w:rFonts w:cs="Times New Roman"/>
        </w:rPr>
        <w:t xml:space="preserve"> </w:t>
      </w:r>
      <w:r w:rsidR="00A142DC">
        <w:rPr>
          <w:rFonts w:cs="Times New Roman"/>
        </w:rPr>
        <w:t xml:space="preserve">has been developed </w:t>
      </w:r>
      <w:r w:rsidR="001655D1">
        <w:rPr>
          <w:rFonts w:cs="Times New Roman"/>
        </w:rPr>
        <w:t xml:space="preserve">and is used to </w:t>
      </w:r>
      <w:r w:rsidR="003B7205">
        <w:rPr>
          <w:rFonts w:cs="Times New Roman"/>
        </w:rPr>
        <w:t xml:space="preserve">identify the degree in which direct comparisons drive </w:t>
      </w:r>
      <w:r w:rsidR="00D86B45">
        <w:rPr>
          <w:rFonts w:cs="Times New Roman"/>
        </w:rPr>
        <w:t xml:space="preserve">the estimation of </w:t>
      </w:r>
      <w:r w:rsidR="003B7205">
        <w:rPr>
          <w:rFonts w:cs="Times New Roman"/>
        </w:rPr>
        <w:t>NMA treatment effects</w:t>
      </w:r>
      <w:r w:rsidR="00D86B45">
        <w:rPr>
          <w:rFonts w:cs="Times New Roman"/>
        </w:rPr>
        <w:t>.</w:t>
      </w:r>
      <w:r w:rsidR="003B7205">
        <w:rPr>
          <w:rFonts w:cs="Times New Roman"/>
        </w:rPr>
        <w:t xml:space="preserve"> </w:t>
      </w:r>
      <w:r w:rsidR="00894253">
        <w:rPr>
          <w:rFonts w:cs="Times New Roman"/>
        </w:rPr>
        <w:t xml:space="preserve">In particular, it has been shown that </w:t>
      </w:r>
      <w:r w:rsidR="00894253">
        <w:rPr>
          <w:rFonts w:cs="Times New Roman"/>
          <w:lang w:val="en-US"/>
        </w:rPr>
        <w:t>n</w:t>
      </w:r>
      <w:r w:rsidR="00894253" w:rsidRPr="00EE0594">
        <w:rPr>
          <w:rFonts w:cs="Times New Roman"/>
          <w:lang w:val="en-US"/>
        </w:rPr>
        <w:t>etwork estimates can be derived as a linear combination of</w:t>
      </w:r>
      <w:r w:rsidR="009F4F6E">
        <w:rPr>
          <w:rFonts w:cs="Times New Roman"/>
          <w:lang w:val="en-US"/>
        </w:rPr>
        <w:t xml:space="preserve"> pairwise meta-analysis effects. T</w:t>
      </w:r>
      <w:r w:rsidR="00894253" w:rsidRPr="00EE0594">
        <w:rPr>
          <w:rFonts w:cs="Times New Roman"/>
          <w:lang w:val="en-US"/>
        </w:rPr>
        <w:t xml:space="preserve">he respective projection matrix </w:t>
      </w:r>
      <w:proofErr w:type="gramStart"/>
      <w:r w:rsidR="009031AD">
        <w:rPr>
          <w:rFonts w:cs="Times New Roman"/>
          <w:lang w:val="en-US"/>
        </w:rPr>
        <w:t>is called</w:t>
      </w:r>
      <w:proofErr w:type="gramEnd"/>
      <w:r w:rsidR="009031AD">
        <w:rPr>
          <w:rFonts w:cs="Times New Roman"/>
          <w:lang w:val="en-US"/>
        </w:rPr>
        <w:t xml:space="preserve"> </w:t>
      </w:r>
      <m:oMath>
        <m:r>
          <m:rPr>
            <m:sty m:val="bi"/>
          </m:rPr>
          <w:rPr>
            <w:rFonts w:ascii="Cambria Math" w:hAnsi="Cambria Math" w:cs="Times New Roman"/>
            <w:lang w:val="en-US"/>
          </w:rPr>
          <m:t>H</m:t>
        </m:r>
      </m:oMath>
      <w:r w:rsidR="009031AD">
        <w:rPr>
          <w:rFonts w:cs="Times New Roman"/>
          <w:lang w:val="en-US"/>
        </w:rPr>
        <w:t xml:space="preserve"> matrix and </w:t>
      </w:r>
      <w:r w:rsidR="009F4F6E" w:rsidRPr="00EE0594">
        <w:rPr>
          <w:rFonts w:cs="Times New Roman"/>
          <w:lang w:val="en-US"/>
        </w:rPr>
        <w:t>provides insight regarding the flow of information in a network</w:t>
      </w:r>
      <w:r w:rsidR="008617BA">
        <w:rPr>
          <w:rFonts w:cs="Times New Roman"/>
          <w:lang w:val="en-US"/>
        </w:rPr>
        <w:t xml:space="preserve"> of interventions</w:t>
      </w:r>
      <w:r w:rsidR="009F4F6E">
        <w:rPr>
          <w:rFonts w:cs="Times New Roman"/>
          <w:lang w:val="en-US"/>
        </w:rPr>
        <w:t xml:space="preserve">. </w:t>
      </w:r>
    </w:p>
    <w:p w:rsidR="00D05586" w:rsidRDefault="00EB2B81" w:rsidP="003B7205">
      <w:pPr>
        <w:spacing w:line="360" w:lineRule="auto"/>
        <w:rPr>
          <w:rFonts w:cs="Times New Roman"/>
          <w:lang w:val="en-US"/>
        </w:rPr>
      </w:pPr>
      <w:r>
        <w:rPr>
          <w:rFonts w:cs="Times New Roman"/>
          <w:lang w:val="en-US"/>
        </w:rPr>
        <w:t xml:space="preserve">Several methodological developments have been based on </w:t>
      </w:r>
      <m:oMath>
        <m:r>
          <m:rPr>
            <m:sty m:val="bi"/>
          </m:rPr>
          <w:rPr>
            <w:rFonts w:ascii="Cambria Math" w:hAnsi="Cambria Math" w:cs="Times New Roman"/>
            <w:lang w:val="en-US"/>
          </w:rPr>
          <m:t>H</m:t>
        </m:r>
      </m:oMath>
      <w:r w:rsidR="006E5533">
        <w:rPr>
          <w:rFonts w:cs="Times New Roman"/>
          <w:lang w:val="en-US"/>
        </w:rPr>
        <w:t xml:space="preserve"> </w:t>
      </w:r>
      <w:r>
        <w:rPr>
          <w:rFonts w:cs="Times New Roman"/>
          <w:lang w:val="en-US"/>
        </w:rPr>
        <w:t xml:space="preserve">matrix; among them, </w:t>
      </w:r>
      <w:proofErr w:type="spellStart"/>
      <w:r>
        <w:rPr>
          <w:rFonts w:cs="Times New Roman"/>
          <w:lang w:val="en-US"/>
        </w:rPr>
        <w:t>Krahn</w:t>
      </w:r>
      <w:proofErr w:type="spellEnd"/>
      <w:r>
        <w:rPr>
          <w:rFonts w:cs="Times New Roman"/>
          <w:lang w:val="en-US"/>
        </w:rPr>
        <w:t xml:space="preserve"> et al. constructed a tool, the net-heat plot, to identify hot spots of inconsistency in </w:t>
      </w:r>
      <w:r w:rsidR="008617BA">
        <w:rPr>
          <w:rFonts w:cs="Times New Roman"/>
          <w:lang w:val="en-US"/>
        </w:rPr>
        <w:t>a</w:t>
      </w:r>
      <w:r>
        <w:rPr>
          <w:rFonts w:cs="Times New Roman"/>
          <w:lang w:val="en-US"/>
        </w:rPr>
        <w:t xml:space="preserve"> network </w:t>
      </w:r>
      <w:r w:rsidR="00F818A0">
        <w:rPr>
          <w:rFonts w:cs="Times New Roman"/>
          <w:lang w:val="en-US"/>
        </w:rPr>
        <w:fldChar w:fldCharType="begin"/>
      </w:r>
      <w:r w:rsidR="00F818A0">
        <w:rPr>
          <w:rFonts w:cs="Times New Roman"/>
          <w:lang w:val="en-US"/>
        </w:rPr>
        <w:instrText xml:space="preserve"> ADDIN ZOTERO_ITEM CSL_CITATION {"citationID":"hl22qf0e1","properties":{"formattedCitation":"(4)","plainCitation":"(4)"},"citationItems":[{"id":603,"uris":["http://zotero.org/users/local/hhdWBkng/items/HZX86VWE"],"uri":["http://zotero.org/users/local/hhdWBkng/items/HZX86VWE"],"itemData":{"id":603,"type":"article-journal","title":"A graphical tool for locating inconsistency in network meta-analyses","container-title":"BMC medical research methodology","page":"35","volume":"13","source":"PubMed","abstract":"BACKGROUND: In network meta-analyses, several treatments can be compared by connecting evidence from clinical trials that have investigated two or more treatments. The resulting trial network allows estimating the relative effects of all pairs of treatments taking indirect evidence into account. For a valid analysis of the network, consistent information from different pathways is assumed. Consistency can be checked by contrasting effect estimates from direct comparisons with the evidence of the remaining network. Unfortunately, one deviating direct comparison may have side effects on the network estimates of others, thus producing hot spots of inconsistency.\nMETHODS: We provide a tool, the net heat plot, to render transparent which direct comparisons drive each network estimate and to display hot spots of inconsistency: this permits singling out which of the suspicious direct comparisons are sufficient to explain the presence of inconsistency. We base our methods on fixed-effects models. For disclosure of potential drivers, the plot comprises the contribution of each direct estimate to network estimates resulting from regression diagnostics. In combination, we show heat colors corresponding to the change in agreement between direct and indirect estimate when relaxing the assumption of consistency for one direct comparison. A clustering procedure is applied to the heat matrix in order to find hot spots of inconsistency.\nRESULTS: The method is shown to work with several examples, which are constructed by perturbing the effect of single study designs, and with two published network meta-analyses. Once the possible sources of inconsistencies are identified, our method also reveals which network estimates they affect.\nCONCLUSION: Our proposal is seen to be useful for identifying sources of inconsistencies in the network together with the interrelatedness of effect estimates. It opens the way for a further analysis based on subject matter considerations.","DOI":"10.1186/1471-2288-13-35","ISSN":"1471-2288","note":"PMID: 23496991\nPMCID: PMC3644268","journalAbbreviation":"BMC Med Res Methodol","language":"eng","author":[{"family":"Krahn","given":"Ulrike"},{"family":"Binder","given":"Harald"},{"family":"König","given":"Jochem"}],"issued":{"date-parts":[["2013",3,9]]},"PMID":"23496991","PMCID":"PMC3644268"}}],"schema":"https://github.com/citation-style-language/schema/raw/master/csl-citation.json"} </w:instrText>
      </w:r>
      <w:r w:rsidR="00F818A0">
        <w:rPr>
          <w:rFonts w:cs="Times New Roman"/>
          <w:lang w:val="en-US"/>
        </w:rPr>
        <w:fldChar w:fldCharType="separate"/>
      </w:r>
      <w:r w:rsidR="00F818A0" w:rsidRPr="00F818A0">
        <w:rPr>
          <w:rFonts w:cs="Times New Roman"/>
        </w:rPr>
        <w:t>(4)</w:t>
      </w:r>
      <w:r w:rsidR="00F818A0">
        <w:rPr>
          <w:rFonts w:cs="Times New Roman"/>
          <w:lang w:val="en-US"/>
        </w:rPr>
        <w:fldChar w:fldCharType="end"/>
      </w:r>
      <w:r w:rsidR="00F818A0">
        <w:rPr>
          <w:rFonts w:cs="Times New Roman"/>
          <w:lang w:val="en-US"/>
        </w:rPr>
        <w:t xml:space="preserve"> </w:t>
      </w:r>
      <w:r>
        <w:rPr>
          <w:rFonts w:cs="Times New Roman"/>
          <w:lang w:val="en-US"/>
        </w:rPr>
        <w:t xml:space="preserve">and </w:t>
      </w:r>
      <w:proofErr w:type="spellStart"/>
      <w:r>
        <w:rPr>
          <w:rFonts w:cs="Times New Roman"/>
          <w:lang w:val="en-US"/>
        </w:rPr>
        <w:t>Krahn</w:t>
      </w:r>
      <w:proofErr w:type="spellEnd"/>
      <w:r>
        <w:rPr>
          <w:rFonts w:cs="Times New Roman"/>
          <w:lang w:val="en-US"/>
        </w:rPr>
        <w:t xml:space="preserve"> et al. introduced the independent path decomposition for visualizing potentially conflicting inferences of different sources of evidence</w:t>
      </w:r>
      <w:r w:rsidR="00F818A0">
        <w:rPr>
          <w:rFonts w:cs="Times New Roman"/>
          <w:lang w:val="en-US"/>
        </w:rPr>
        <w:t xml:space="preserve"> </w:t>
      </w:r>
      <w:r w:rsidR="00F818A0">
        <w:rPr>
          <w:rFonts w:cs="Times New Roman"/>
          <w:lang w:val="en-US"/>
        </w:rPr>
        <w:fldChar w:fldCharType="begin"/>
      </w:r>
      <w:r w:rsidR="00F818A0">
        <w:rPr>
          <w:rFonts w:cs="Times New Roman"/>
          <w:lang w:val="en-US"/>
        </w:rPr>
        <w:instrText xml:space="preserve"> ADDIN ZOTERO_ITEM CSL_CITATION {"citationID":"2pbsiqtg1i","properties":{"formattedCitation":"(5)","plainCitation":"(5)"},"citationItems":[{"id":601,"uris":["http://zotero.org/users/local/hhdWBkng/items/X3A2CPD8"],"uri":["http://zotero.org/users/local/hhdWBkng/items/X3A2CPD8"],"itemData":{"id":601,"type":"article-journal","title":"Visualizing inconsistency in network meta-analysis by independent path decomposition","container-title":"BMC medical research methodology","page":"131","volume":"14","source":"PubMed","abstract":"BACKGROUND: In network meta-analysis, several alternative treatments can be compared by pooling the evidence of all randomised comparisons made in different studies. Incorporated indirect conclusions require a consistent network of treatment effects. An assessment of this assumption and of the influence of deviations is fundamental for the validity evaluation.\nMETHODS: We show that network estimates for single pairwise treatment comparisons can be approximated by the evidence of a subnet that is decomposable into independent paths. Path-based estimates and the estimate of the residual evidence can be used with their contribution to the network estimate to set up a forest plot for the consistency assessment. Using a network meta-analysis of twelve antidepressants and controlled perturbations in the real and constructed consistent data, we discuss the consistency assessment by the independent path decomposition in contrast to an approach using a recently presented graphical tool, the net heat plot. In addition, we define influence functions that describe how changes in study effects are translated into network estimates.\nRESULTS: While the consistency assessment by the net heat plot comprises all network estimates, an independent path decomposition and visualisation in a forest plot is tailored to one specific treatment comparison. It allows for the recognition as to whether inconsistencies between different paths of evidence and outlier effects do affect the considered treatment comparison.\nCONCLUSIONS: The approximation of the network estimate for a single comparison by the evidence of a subnet and the visualisation of the decomposition into independent paths provide the applicability of a graphical validation instrument that is known from classical meta-analysis.","DOI":"10.1186/1471-2288-14-131","ISSN":"1471-2288","note":"PMID: 25510877\nPMCID: PMC4279676","journalAbbreviation":"BMC Med Res Methodol","language":"eng","author":[{"family":"Krahn","given":"Ulrike"},{"family":"Binder","given":"Harald"},{"family":"König","given":"Jochem"}],"issued":{"date-parts":[["2014",12,16]]},"PMID":"25510877","PMCID":"PMC4279676"}}],"schema":"https://github.com/citation-style-language/schema/raw/master/csl-citation.json"} </w:instrText>
      </w:r>
      <w:r w:rsidR="00F818A0">
        <w:rPr>
          <w:rFonts w:cs="Times New Roman"/>
          <w:lang w:val="en-US"/>
        </w:rPr>
        <w:fldChar w:fldCharType="separate"/>
      </w:r>
      <w:r w:rsidR="00F818A0" w:rsidRPr="00F818A0">
        <w:rPr>
          <w:rFonts w:cs="Times New Roman"/>
        </w:rPr>
        <w:t>(5)</w:t>
      </w:r>
      <w:r w:rsidR="00F818A0">
        <w:rPr>
          <w:rFonts w:cs="Times New Roman"/>
          <w:lang w:val="en-US"/>
        </w:rPr>
        <w:fldChar w:fldCharType="end"/>
      </w:r>
      <w:r>
        <w:rPr>
          <w:rFonts w:cs="Times New Roman"/>
          <w:lang w:val="en-US"/>
        </w:rPr>
        <w:t xml:space="preserve">. </w:t>
      </w:r>
      <w:r w:rsidR="00883A46">
        <w:rPr>
          <w:rFonts w:cs="Times New Roman"/>
          <w:lang w:val="en-US"/>
        </w:rPr>
        <w:t xml:space="preserve">Salanti et al. proposed the use of </w:t>
      </w:r>
      <m:oMath>
        <m:r>
          <m:rPr>
            <m:sty m:val="bi"/>
          </m:rPr>
          <w:rPr>
            <w:rFonts w:ascii="Cambria Math" w:hAnsi="Cambria Math" w:cs="Times New Roman"/>
            <w:lang w:val="en-US"/>
          </w:rPr>
          <m:t>H</m:t>
        </m:r>
      </m:oMath>
      <w:r w:rsidR="00883A46">
        <w:rPr>
          <w:rFonts w:cs="Times New Roman"/>
          <w:lang w:val="en-US"/>
        </w:rPr>
        <w:t xml:space="preserve"> matrix</w:t>
      </w:r>
      <w:r w:rsidR="00DD0A49">
        <w:rPr>
          <w:rFonts w:cs="Times New Roman"/>
          <w:lang w:val="en-US"/>
        </w:rPr>
        <w:t xml:space="preserve"> </w:t>
      </w:r>
      <w:r w:rsidR="00217328" w:rsidRPr="00EE0594">
        <w:rPr>
          <w:rFonts w:cs="Times New Roman"/>
          <w:lang w:val="en-US"/>
        </w:rPr>
        <w:t>to facilitate the evaluation of the quality of evidence</w:t>
      </w:r>
      <w:r w:rsidR="00217328">
        <w:rPr>
          <w:rFonts w:cs="Times New Roman"/>
          <w:lang w:val="en-US"/>
        </w:rPr>
        <w:t xml:space="preserve"> </w:t>
      </w:r>
      <w:r w:rsidR="00BE6F29">
        <w:rPr>
          <w:rFonts w:cs="Times New Roman"/>
          <w:lang w:val="en-US"/>
        </w:rPr>
        <w:fldChar w:fldCharType="begin"/>
      </w:r>
      <w:r w:rsidR="00BE6F29">
        <w:rPr>
          <w:rFonts w:cs="Times New Roman"/>
          <w:lang w:val="en-US"/>
        </w:rPr>
        <w:instrText xml:space="preserve"> ADDIN ZOTERO_ITEM CSL_CITATION {"citationID":"29s80r5tkj","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BE6F29">
        <w:rPr>
          <w:rFonts w:cs="Times New Roman"/>
          <w:lang w:val="en-US"/>
        </w:rPr>
        <w:fldChar w:fldCharType="separate"/>
      </w:r>
      <w:r w:rsidR="00BE6F29" w:rsidRPr="00BE6F29">
        <w:rPr>
          <w:rFonts w:cs="Times New Roman"/>
        </w:rPr>
        <w:t>(6)</w:t>
      </w:r>
      <w:r w:rsidR="00BE6F29">
        <w:rPr>
          <w:rFonts w:cs="Times New Roman"/>
          <w:lang w:val="en-US"/>
        </w:rPr>
        <w:fldChar w:fldCharType="end"/>
      </w:r>
      <w:r w:rsidR="00217328" w:rsidRPr="00EE0594">
        <w:rPr>
          <w:rFonts w:cs="Times New Roman"/>
          <w:lang w:val="en-US"/>
        </w:rPr>
        <w:t xml:space="preserve">. </w:t>
      </w:r>
      <w:r w:rsidR="00C7286B" w:rsidRPr="00EE0594">
        <w:rPr>
          <w:rFonts w:cs="Times New Roman"/>
          <w:lang w:val="en-US"/>
        </w:rPr>
        <w:t>In gross terms, Salanti et al. propose to 1) consider the quality of evidence of all pieces of direct evidence 2) derive the percentage contributions of each direct to each network effect and 3) judge upon the quality of evidence of each network estimate.</w:t>
      </w:r>
    </w:p>
    <w:p w:rsidR="00D05586" w:rsidRDefault="00B32DF4" w:rsidP="003B7205">
      <w:pPr>
        <w:spacing w:line="360" w:lineRule="auto"/>
        <w:rPr>
          <w:rFonts w:cs="Times New Roman"/>
          <w:lang w:val="en-US"/>
        </w:rPr>
      </w:pPr>
      <w:r>
        <w:rPr>
          <w:rFonts w:cs="Times New Roman"/>
          <w:lang w:val="en-US"/>
        </w:rPr>
        <w:t xml:space="preserve">It is not straightforward how to translate the projection matrix </w:t>
      </w:r>
      <m:oMath>
        <m:r>
          <m:rPr>
            <m:sty m:val="bi"/>
          </m:rPr>
          <w:rPr>
            <w:rFonts w:ascii="Cambria Math" w:hAnsi="Cambria Math" w:cs="Times New Roman"/>
            <w:lang w:val="en-US"/>
          </w:rPr>
          <m:t>H</m:t>
        </m:r>
      </m:oMath>
      <w:r w:rsidR="00551B29">
        <w:rPr>
          <w:rFonts w:cs="Times New Roman"/>
          <w:lang w:val="en-US"/>
        </w:rPr>
        <w:t xml:space="preserve"> </w:t>
      </w:r>
      <w:r>
        <w:rPr>
          <w:rFonts w:cs="Times New Roman"/>
          <w:lang w:val="en-US"/>
        </w:rPr>
        <w:t xml:space="preserve">into percentage contributions of each direct comparison to each NMA treatment effect. </w:t>
      </w:r>
      <w:r w:rsidR="00855D68">
        <w:rPr>
          <w:rFonts w:cs="Times New Roman"/>
          <w:lang w:val="en-US"/>
        </w:rPr>
        <w:t>T</w:t>
      </w:r>
      <w:r w:rsidR="00FD3D13">
        <w:rPr>
          <w:rFonts w:cs="Times New Roman"/>
          <w:lang w:val="en-US"/>
        </w:rPr>
        <w:t>he approach implemented by Salanti et al.</w:t>
      </w:r>
      <w:r w:rsidR="00A70450">
        <w:rPr>
          <w:rFonts w:cs="Times New Roman"/>
          <w:lang w:val="en-US"/>
        </w:rPr>
        <w:t>, and described</w:t>
      </w:r>
      <w:r w:rsidR="00A70450" w:rsidRPr="00A70450">
        <w:rPr>
          <w:rFonts w:cs="Times New Roman"/>
          <w:lang w:val="en-US"/>
        </w:rPr>
        <w:t xml:space="preserve"> </w:t>
      </w:r>
      <w:r w:rsidR="00A70450">
        <w:rPr>
          <w:rFonts w:cs="Times New Roman"/>
          <w:lang w:val="en-US"/>
        </w:rPr>
        <w:t xml:space="preserve">in Appendix S1 of </w:t>
      </w:r>
      <w:r w:rsidR="00A70450">
        <w:rPr>
          <w:rFonts w:cs="Times New Roman"/>
          <w:lang w:val="en-US"/>
        </w:rPr>
        <w:fldChar w:fldCharType="begin"/>
      </w:r>
      <w:r w:rsidR="00A70450">
        <w:rPr>
          <w:rFonts w:cs="Times New Roman"/>
          <w:lang w:val="en-US"/>
        </w:rPr>
        <w:instrText xml:space="preserve"> ADDIN ZOTERO_ITEM CSL_CITATION {"citationID":"KvKa97f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A70450">
        <w:rPr>
          <w:rFonts w:cs="Times New Roman"/>
          <w:lang w:val="en-US"/>
        </w:rPr>
        <w:fldChar w:fldCharType="separate"/>
      </w:r>
      <w:r w:rsidR="00A70450" w:rsidRPr="00BE6F29">
        <w:rPr>
          <w:rFonts w:cs="Times New Roman"/>
        </w:rPr>
        <w:t>(6)</w:t>
      </w:r>
      <w:r w:rsidR="00A70450">
        <w:rPr>
          <w:rFonts w:cs="Times New Roman"/>
          <w:lang w:val="en-US"/>
        </w:rPr>
        <w:fldChar w:fldCharType="end"/>
      </w:r>
      <w:r w:rsidR="0014158E">
        <w:rPr>
          <w:rFonts w:cs="Times New Roman"/>
          <w:lang w:val="en-US"/>
        </w:rPr>
        <w:t>,</w:t>
      </w:r>
      <w:r w:rsidR="00A70450">
        <w:rPr>
          <w:rFonts w:cs="Times New Roman"/>
          <w:lang w:val="en-US"/>
        </w:rPr>
        <w:t xml:space="preserve"> </w:t>
      </w:r>
      <w:r w:rsidR="00FD3D13">
        <w:rPr>
          <w:rFonts w:cs="Times New Roman"/>
          <w:lang w:val="en-US"/>
        </w:rPr>
        <w:t>has turned out to have some flows [</w:t>
      </w:r>
      <w:r w:rsidR="00FD3D13" w:rsidRPr="00E16253">
        <w:rPr>
          <w:rFonts w:cs="Times New Roman"/>
          <w:i/>
          <w:lang w:val="en-US"/>
        </w:rPr>
        <w:t>ref erratum</w:t>
      </w:r>
      <w:r w:rsidR="00FD3D13">
        <w:rPr>
          <w:rFonts w:cs="Times New Roman"/>
          <w:lang w:val="en-US"/>
        </w:rPr>
        <w:t xml:space="preserve">]. In particular, </w:t>
      </w:r>
      <w:r w:rsidR="000F46F8">
        <w:rPr>
          <w:rFonts w:cs="Times New Roman"/>
          <w:lang w:val="en-US"/>
        </w:rPr>
        <w:t xml:space="preserve">it </w:t>
      </w:r>
      <w:r w:rsidR="00B72C75">
        <w:rPr>
          <w:rFonts w:cs="Times New Roman"/>
          <w:lang w:val="en-US"/>
        </w:rPr>
        <w:t>underestimates the percentage contribution of direct evidence while does not accurately specifies the percentage contributions of the rest (indirect) comparisons.</w:t>
      </w:r>
      <w:r w:rsidR="00C7286B">
        <w:rPr>
          <w:rFonts w:cs="Times New Roman"/>
          <w:lang w:val="en-US"/>
        </w:rPr>
        <w:t xml:space="preserve"> In this paper, we present a method </w:t>
      </w:r>
      <w:r w:rsidR="009167DF">
        <w:rPr>
          <w:rFonts w:cs="Times New Roman"/>
          <w:lang w:val="en-US"/>
        </w:rPr>
        <w:t>to translate</w:t>
      </w:r>
      <w:r w:rsidR="00C7286B">
        <w:rPr>
          <w:rFonts w:cs="Times New Roman"/>
          <w:lang w:val="en-US"/>
        </w:rPr>
        <w:t xml:space="preserve"> the entries of the projection matrix into percentages</w:t>
      </w:r>
      <w:r w:rsidR="00E93C86">
        <w:rPr>
          <w:rFonts w:cs="Times New Roman"/>
          <w:lang w:val="en-US"/>
        </w:rPr>
        <w:t xml:space="preserve"> taking into account the properties of the matrix as a flow matrix. </w:t>
      </w:r>
    </w:p>
    <w:p w:rsidR="00171643" w:rsidRPr="003F1C8E" w:rsidRDefault="00452DAC" w:rsidP="007B6875">
      <w:pPr>
        <w:pStyle w:val="Heading1"/>
      </w:pPr>
      <w:r>
        <w:lastRenderedPageBreak/>
        <w:t>Methods</w:t>
      </w:r>
    </w:p>
    <w:p w:rsidR="008D0110" w:rsidRDefault="002F538E" w:rsidP="00860BE4">
      <w:pPr>
        <w:spacing w:line="360" w:lineRule="auto"/>
        <w:rPr>
          <w:rFonts w:eastAsiaTheme="minorEastAsia" w:cs="Times New Roman"/>
          <w:lang w:val="en-US"/>
        </w:rPr>
      </w:pPr>
      <w:r w:rsidRPr="002F4188">
        <w:rPr>
          <w:rFonts w:cs="Times New Roman"/>
        </w:rPr>
        <w:t xml:space="preserve">Several models have been </w:t>
      </w:r>
      <w:r w:rsidR="002F4188">
        <w:rPr>
          <w:rFonts w:cs="Times New Roman"/>
        </w:rPr>
        <w:t xml:space="preserve">proposed for synthesizing evidence in a NMA model </w:t>
      </w:r>
      <w:r w:rsidR="00087D25">
        <w:rPr>
          <w:rFonts w:cs="Times New Roman"/>
          <w:lang w:val="en-US"/>
        </w:rPr>
        <w:fldChar w:fldCharType="begin"/>
      </w:r>
      <w:r w:rsidR="00D659FF">
        <w:rPr>
          <w:rFonts w:cs="Times New Roman"/>
          <w:lang w:val="en-US"/>
        </w:rPr>
        <w:instrText xml:space="preserve"> ADDIN ZOTERO_ITEM CSL_CITATION {"citationID":"kwIza5ER","properties":{"formattedCitation":"{\\rtf (7\\uc0\\u8211{}12)}","plainCitation":"(7–12)"},"citationItems":[{"id":13,"uris":["http://zotero.org/users/1755393/items/VGNNG83B"],"uri":["http://zotero.org/users/1755393/items/VGNNG83B"],"itemData":{"id":13,"type":"article-journal","title":"Linear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date-parts":[["2011"]]}}},{"id":180,"uris":["http://zotero.org/users/local/hhdWBkng/items/N76H9IR4"],"uri":["http://zotero.org/users/local/hhdWBkng/items/N76H9IR4"],"itemData":{"id":180,"type":"article-journal","title":"Consistency and inconsistency in network meta-analysis: model estimation using multivariate meta-regression","container-title":"Research Synthesis Methods","page":"111-125","volume":"3","issue":"2","source":"PubMed","abstract":"Network meta-analysis (multiple treatments meta-analysis, mixed treatment comparisons) attempts to make the best use of a set of studies comparing more than two treatments. However, it is important to assess whether a body of evidence is consistent or inconsistent. Previous work on models for network meta-analysis that allow for heterogeneity between studies has either been restricted to two-arm trials or followed a Bayesian framework. We propose two new frequentist ways to estimate consistency and inconsistency models by expressing them as multivariate random-effects meta-regressions, which can be implemented in some standard software packages. We illustrate the approach using the mvmeta package in Stata. Copyright © 2012 John Wiley &amp; Sons, Ltd.","DOI":"10.1002/jrsm.1045","ISSN":"1759-2879","note":"PMID: 26062085\nPMCID: PMC4433771","shortTitle":"Consistency and inconsistency in network meta-analysis","journalAbbreviation":"Res Synth Methods","language":"eng","author":[{"family":"White","given":"Ian R."},{"family":"Barrett","given":"Jessica K."},{"family":"Jackson","given":"Dan"},{"family":"Higgins","given":"Julian P. T."}],"issued":{"date-parts":[["2012",6]]},"PMID":"26062085","PMCID":"PMC4433771"}},{"id":605,"uris":["http://zotero.org/users/local/hhdWBkng/items/AVFCDKTP"],"uri":["http://zotero.org/users/local/hhdWBkng/items/AVFCDKTP"],"itemData":{"id":605,"type":"article-journal","title":"Evaluation of networks of randomized trials","container-title":"Statistical Methods in Medical Research","page":"279-301","volume":"17","issue":"3","source":"PubMed","abstract":"Randomized trials may be designed and interpreted as single experiments or they may be seen in the context of other similar or relevant evidence. The amount and complexity of available randomized evidence vary for different topics. Systematic reviews may be useful in identifying gaps in the existing randomized evidence, pointing to discrepancies between trials, and planning future trials. A new, promising, but also very much debated extension of systematic reviews, mixed treatment comparison (MTC) meta-analysis, has become increasingly popular recently. MTC meta-analysis may have value in interpreting the available randomized evidence from networks of trials and can rank many different treatments, going beyond focusing on simple pairwise-comparisons. Nevertheless, the evaluation of networks also presents special challenges and caveats. In this article, we review the statistical methodology for MTC meta-analysis. We discuss the concept of inconsistency and methods that have been proposed to evaluate it as well as the methodological gaps that remain. We introduce the concepts of network geometry and asymmetry, and propose metrics for the evaluation of the asymmetry. Finally, we discuss the implications of inconsistency, network geometry and asymmetry in informing the planning of future trials.","DOI":"10.1177/0962280207080643","ISSN":"0962-2802","note":"PMID: 17925316","journalAbbreviation":"Stat Methods Med Res","language":"eng","author":[{"family":"Salanti","given":"Georgia"},{"family":"Higgins","given":"Julian P. T."},{"family":"Ades","given":"A. E."},{"family":"Ioannidis","given":"John P. A."}],"issued":{"date-parts":[["2008",6]]},"PMID":"17925316"}},{"id":23,"uris":["http://zotero.org/users/local/hhdWBkng/items/265VZZF9"],"uri":["http://zotero.org/users/local/hhdWBkng/items/265VZZF9"],"itemData":{"id":23,"type":"article-journal","title":"Network meta-analysis, electrical networks and graph theory: NETWORK META-ANALYSIS USING GRAPH THEORY","container-title":"Research Synthesis Methods","page":"312-324","volume":"3","issue":"4","source":"CrossRef","DOI":"10.1002/jrsm.1058","ISSN":"17592879","shortTitle":"Network meta-analysis, electrical networks and graph theory","language":"en","author":[{"family":"Rücker","given":"Gerta"}],"issued":{"date-parts":[["2012",12]]}}},{"id":24,"uris":["http://zotero.org/users/local/hhdWBkng/items/369995N8"],"uri":["http://zotero.org/users/local/hhdWBkng/items/369995N8"],"itemData":{"id":24,"type":"article-journal","title":"Reduce dimension or reduce weights? Comparing two approaches to multi-arm studies in network meta-analysis","container-title":"Statistics in Medicine","page":"4353-4369","volume":"33","issue":"25","source":"CrossRef","DOI":"10.1002/sim.6236","ISSN":"02776715","shortTitle":"Reduce dimension or reduce weights?","language":"en","author":[{"family":"Rücker","given":"Gerta"},{"family":"Schwarzer","given":"Guido"}],"issued":{"date-parts":[["2014",11,10]]}}},{"id":611,"uris":["http://zotero.org/users/local/hhdWBkng/items/NBSA7EB9"],"uri":["http://zotero.org/users/local/hhdWBkng/items/NBSA7EB9"],"itemData":{"id":611,"type":"article-journal","title":"Combination of direct and indirect evidence in mixed treatment comparisons","container-title":"Statistics in Medicine","page":"3105-3124","volume":"23","issue":"20","source":"PubMed","abstract":"Mixed treatment comparison (MTC) meta-analysis is a generalization of standard pairwise meta-analysis for A vs B trials, to data structures that include, for example, A vs B, B vs C, and A vs C trials. There are two roles for MTC: one is to strengthen inference concerning the relative efficacy of two treatments, by including both 'direct' and 'indirect' comparisons. The other is to facilitate simultaneous inference regarding all treatments, in order for example to select the best treatment. In this paper, we present a range of Bayesian hierarchical models using the Markov chain Monte Carlo software WinBUGS. These are multivariate random effects models that allow for variation in true treatment effects across trials. We consider models where the between-trials variance is homogeneous across treatment comparisons as well as heterogeneous variance models. We also compare models with fixed (unconstrained) baseline study effects with models with random baselines drawn from a common distribution. These models are applied to an illustrative data set and posterior parameter distributions are compared. We discuss model critique and model selection, illustrating the role of Bayesian deviance analysis, and node-based model criticism. The assumptions underlying the MTC models and their parameterization are also discussed.","DOI":"10.1002/sim.1875","ISSN":"0277-6715","note":"PMID: 15449338","journalAbbreviation":"Stat Med","language":"eng","author":[{"family":"Lu","given":"G."},{"family":"Ades","given":"A. E."}],"issued":{"date-parts":[["2004",10,30]]},"PMID":"15449338"}}],"schema":"https://github.com/citation-style-language/schema/raw/master/csl-citation.json"} </w:instrText>
      </w:r>
      <w:r w:rsidR="00087D25">
        <w:rPr>
          <w:rFonts w:cs="Times New Roman"/>
          <w:lang w:val="en-US"/>
        </w:rPr>
        <w:fldChar w:fldCharType="separate"/>
      </w:r>
      <w:r w:rsidR="00D659FF" w:rsidRPr="00D659FF">
        <w:rPr>
          <w:rFonts w:cs="Times New Roman"/>
          <w:szCs w:val="24"/>
        </w:rPr>
        <w:t>(7–12)</w:t>
      </w:r>
      <w:r w:rsidR="00087D25">
        <w:rPr>
          <w:rFonts w:cs="Times New Roman"/>
          <w:lang w:val="en-US"/>
        </w:rPr>
        <w:fldChar w:fldCharType="end"/>
      </w:r>
      <w:r w:rsidR="002F4188">
        <w:rPr>
          <w:rFonts w:cs="Times New Roman"/>
        </w:rPr>
        <w:t xml:space="preserve">. </w:t>
      </w:r>
      <w:r w:rsidR="002F4188" w:rsidRPr="00860BE4">
        <w:rPr>
          <w:rFonts w:eastAsiaTheme="minorEastAsia" w:cs="Times New Roman"/>
          <w:lang w:val="en-US"/>
        </w:rPr>
        <w:t>Throughout this paper we will consider</w:t>
      </w:r>
      <w:r w:rsidR="00DD50BC" w:rsidRPr="00860BE4">
        <w:rPr>
          <w:rFonts w:eastAsiaTheme="minorEastAsia" w:cs="Times New Roman"/>
          <w:lang w:val="en-US"/>
        </w:rPr>
        <w:t xml:space="preserve"> the NMA as a </w:t>
      </w:r>
      <w:r w:rsidR="00DF18C0">
        <w:rPr>
          <w:rFonts w:eastAsiaTheme="minorEastAsia" w:cs="Times New Roman"/>
          <w:lang w:val="en-US"/>
        </w:rPr>
        <w:t xml:space="preserve">random-effects </w:t>
      </w:r>
      <w:r w:rsidR="00DD50BC" w:rsidRPr="00860BE4">
        <w:rPr>
          <w:rFonts w:eastAsiaTheme="minorEastAsia" w:cs="Times New Roman"/>
          <w:lang w:val="en-US"/>
        </w:rPr>
        <w:t>two-stage model described in</w:t>
      </w:r>
      <w:r w:rsidR="0073586B">
        <w:rPr>
          <w:rFonts w:eastAsiaTheme="minorEastAsia" w:cs="Times New Roman"/>
          <w:lang w:val="en-US"/>
        </w:rPr>
        <w:t xml:space="preserve"> </w:t>
      </w:r>
      <w:r w:rsidR="0073586B">
        <w:rPr>
          <w:rFonts w:eastAsiaTheme="minorEastAsia" w:cs="Times New Roman"/>
          <w:lang w:val="en-US"/>
        </w:rPr>
        <w:fldChar w:fldCharType="begin"/>
      </w:r>
      <w:r w:rsidR="0073586B">
        <w:rPr>
          <w:rFonts w:eastAsiaTheme="minorEastAsia" w:cs="Times New Roman"/>
          <w:lang w:val="en-US"/>
        </w:rPr>
        <w:instrText xml:space="preserve"> ADDIN ZOTERO_ITEM CSL_CITATION {"citationID":"srqnt6g3a","properties":{"formattedCitation":"(7)","plainCitation":"(7)"},"citationItems":[{"id":"GJGEt9AO/1PwX31z5","uris":["http://zotero.org/users/1755393/items/VGNNG83B"],"uri":["http://zotero.org/users/1755393/items/VGNNG83B"],"itemData":{"id":"GJGEt9AO/1PwX31z5","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year":2011},"page-first":"43","container-title-short":"Res.Synth.Meth."}}],"schema":"https://github.com/citation-style-language/schema/raw/master/csl-citation.json"} </w:instrText>
      </w:r>
      <w:r w:rsidR="0073586B">
        <w:rPr>
          <w:rFonts w:eastAsiaTheme="minorEastAsia" w:cs="Times New Roman"/>
          <w:lang w:val="en-US"/>
        </w:rPr>
        <w:fldChar w:fldCharType="separate"/>
      </w:r>
      <w:r w:rsidR="0073586B" w:rsidRPr="0073586B">
        <w:rPr>
          <w:rFonts w:cs="Times New Roman"/>
        </w:rPr>
        <w:t>(7)</w:t>
      </w:r>
      <w:r w:rsidR="0073586B">
        <w:rPr>
          <w:rFonts w:eastAsiaTheme="minorEastAsia" w:cs="Times New Roman"/>
          <w:lang w:val="en-US"/>
        </w:rPr>
        <w:fldChar w:fldCharType="end"/>
      </w:r>
      <w:r w:rsidR="00DD50BC" w:rsidRPr="00860BE4">
        <w:rPr>
          <w:rFonts w:eastAsiaTheme="minorEastAsia" w:cs="Times New Roman"/>
          <w:lang w:val="en-US"/>
        </w:rPr>
        <w:t>. In the first stage, all pairwise meta-analysis treatment effects are derived and in the second stage</w:t>
      </w:r>
      <w:r w:rsidR="00E74549" w:rsidRPr="00860BE4">
        <w:rPr>
          <w:rFonts w:eastAsiaTheme="minorEastAsia" w:cs="Times New Roman"/>
          <w:lang w:val="en-US"/>
        </w:rPr>
        <w:t xml:space="preserve"> evidence from the separate pairwise meta-analyses is synthesized </w:t>
      </w:r>
      <w:r w:rsidR="00376252" w:rsidRPr="00860BE4">
        <w:rPr>
          <w:rFonts w:eastAsiaTheme="minorEastAsia" w:cs="Times New Roman"/>
          <w:lang w:val="en-US"/>
        </w:rPr>
        <w:t xml:space="preserve">to produce the NMA treatment effects. </w:t>
      </w:r>
    </w:p>
    <w:p w:rsidR="002F58A6" w:rsidRPr="007B6875" w:rsidRDefault="007B6875" w:rsidP="007B6875">
      <w:pPr>
        <w:pStyle w:val="Heading2"/>
        <w:rPr>
          <w:rStyle w:val="BookTitle"/>
          <w:b w:val="0"/>
          <w:bCs w:val="0"/>
          <w:smallCaps w:val="0"/>
          <w:spacing w:val="0"/>
        </w:rPr>
      </w:pPr>
      <w:r w:rsidRPr="007B6875">
        <w:rPr>
          <w:rStyle w:val="BookTitle"/>
          <w:b w:val="0"/>
          <w:bCs w:val="0"/>
          <w:smallCaps w:val="0"/>
          <w:spacing w:val="0"/>
        </w:rPr>
        <w:t>Notation</w:t>
      </w:r>
      <w:r w:rsidR="006523A1" w:rsidRPr="007B6875">
        <w:rPr>
          <w:rStyle w:val="BookTitle"/>
          <w:b w:val="0"/>
          <w:bCs w:val="0"/>
          <w:smallCaps w:val="0"/>
          <w:spacing w:val="0"/>
        </w:rPr>
        <w:t xml:space="preserve"> </w:t>
      </w:r>
    </w:p>
    <w:p w:rsidR="006425A7" w:rsidRPr="0050435A" w:rsidRDefault="00AE2BA6" w:rsidP="00822D7A">
      <w:pPr>
        <w:spacing w:line="360" w:lineRule="auto"/>
        <w:rPr>
          <w:rFonts w:eastAsiaTheme="minorEastAsia" w:cs="Times New Roman"/>
          <w:lang w:val="en-US"/>
        </w:rPr>
      </w:pPr>
      <w:r w:rsidRPr="006A75CD">
        <w:rPr>
          <w:rFonts w:cs="Times New Roman"/>
        </w:rPr>
        <w:t xml:space="preserve">Consider a </w:t>
      </w:r>
      <w:r w:rsidR="00DC17C2" w:rsidRPr="006A75CD">
        <w:rPr>
          <w:rFonts w:cs="Times New Roman"/>
        </w:rPr>
        <w:t xml:space="preserve">set </w:t>
      </w:r>
      <m:oMath>
        <m:r>
          <w:rPr>
            <w:rFonts w:ascii="Cambria Math" w:hAnsi="Cambria Math" w:cs="Times New Roman"/>
            <w:lang w:val="en-US"/>
          </w:rPr>
          <m:t>Ω={X,Y,Z,…}</m:t>
        </m:r>
      </m:oMath>
      <w:r w:rsidR="006A1991" w:rsidRPr="006A75CD">
        <w:rPr>
          <w:rFonts w:cs="Times New Roman"/>
          <w:lang w:val="en-US"/>
        </w:rPr>
        <w:t xml:space="preserve"> of </w:t>
      </w:r>
      <m:oMath>
        <m:r>
          <w:rPr>
            <w:rFonts w:ascii="Cambria Math" w:hAnsi="Cambria Math" w:cs="Times New Roman"/>
            <w:lang w:val="en-US"/>
          </w:rPr>
          <m:t>T</m:t>
        </m:r>
      </m:oMath>
      <w:r w:rsidR="006A1991" w:rsidRPr="006A75CD">
        <w:rPr>
          <w:rFonts w:cs="Times New Roman"/>
          <w:lang w:val="en-US"/>
        </w:rPr>
        <w:t xml:space="preserve"> total treatments</w:t>
      </w:r>
      <w:r w:rsidR="006A75CD" w:rsidRPr="006A75CD">
        <w:rPr>
          <w:rFonts w:cs="Times New Roman"/>
          <w:lang w:val="en-US"/>
        </w:rPr>
        <w:t xml:space="preserve"> examined in </w:t>
      </w:r>
      <m:oMath>
        <m:r>
          <w:rPr>
            <w:rFonts w:ascii="Cambria Math" w:hAnsi="Cambria Math" w:cs="Times New Roman"/>
            <w:lang w:val="en-US"/>
          </w:rPr>
          <m:t>I</m:t>
        </m:r>
      </m:oMath>
      <w:r w:rsidR="006A75CD" w:rsidRPr="006A75CD">
        <w:rPr>
          <w:rFonts w:cs="Times New Roman"/>
          <w:lang w:val="en-US"/>
        </w:rPr>
        <w:t xml:space="preserve"> studies.</w:t>
      </w:r>
      <w:r w:rsidR="00357151">
        <w:rPr>
          <w:rFonts w:cs="Times New Roman"/>
          <w:lang w:val="en-US"/>
        </w:rPr>
        <w:t xml:space="preserve"> The letter </w:t>
      </w:r>
      <m:oMath>
        <m:r>
          <w:rPr>
            <w:rFonts w:ascii="Cambria Math" w:hAnsi="Cambria Math" w:cs="Times New Roman"/>
            <w:lang w:val="en-US"/>
          </w:rPr>
          <m:t>X</m:t>
        </m:r>
      </m:oMath>
      <w:r w:rsidR="00357151">
        <w:rPr>
          <w:rFonts w:eastAsiaTheme="minorEastAsia" w:cs="Times New Roman"/>
          <w:lang w:val="en-US"/>
        </w:rPr>
        <w:t xml:space="preserve"> is set to be the reference treatment.</w:t>
      </w:r>
      <w:r w:rsidR="00285EF3">
        <w:rPr>
          <w:rFonts w:eastAsiaTheme="minorEastAsia" w:cs="Times New Roman"/>
          <w:lang w:val="en-US"/>
        </w:rPr>
        <w:t xml:space="preserve"> </w:t>
      </w:r>
      <w:r w:rsidR="00D51CE2">
        <w:rPr>
          <w:rFonts w:cs="Times New Roman"/>
        </w:rPr>
        <w:t>Studies are classified according to the treatments they compare</w:t>
      </w:r>
      <w:r w:rsidR="008848E3">
        <w:rPr>
          <w:rFonts w:cs="Times New Roman"/>
        </w:rPr>
        <w:t xml:space="preserve"> and </w:t>
      </w:r>
      <w:r w:rsidR="00285EF3">
        <w:rPr>
          <w:rFonts w:cs="Times New Roman"/>
        </w:rPr>
        <w:t xml:space="preserve">we denote the number of comparisons with direct data </w:t>
      </w:r>
      <w:proofErr w:type="gramStart"/>
      <w:r w:rsidR="00285EF3">
        <w:rPr>
          <w:rFonts w:cs="Times New Roman"/>
        </w:rPr>
        <w:t xml:space="preserve">as </w:t>
      </w:r>
      <w:proofErr w:type="gramEnd"/>
      <m:oMath>
        <m:r>
          <w:rPr>
            <w:rFonts w:ascii="Cambria Math" w:hAnsi="Cambria Math" w:cs="Times New Roman"/>
            <w:lang w:val="en-US"/>
          </w:rPr>
          <m:t>C</m:t>
        </m:r>
      </m:oMath>
      <w:r w:rsidR="00285EF3">
        <w:rPr>
          <w:rFonts w:eastAsiaTheme="minorEastAsia" w:cs="Times New Roman"/>
          <w:lang w:val="en-US"/>
        </w:rPr>
        <w:t>.</w:t>
      </w:r>
      <w:r w:rsidR="00103732">
        <w:rPr>
          <w:rFonts w:eastAsiaTheme="minorEastAsia" w:cs="Times New Roman"/>
          <w:lang w:val="en-US"/>
        </w:rPr>
        <w:t xml:space="preserve"> </w:t>
      </w:r>
      <w:r w:rsidR="001D0FBB">
        <w:rPr>
          <w:rFonts w:eastAsiaTheme="minorEastAsia" w:cs="Times New Roman"/>
          <w:lang w:val="en-US"/>
        </w:rPr>
        <w:t xml:space="preserve">The number of relative NMA treatment effects to be estimated is </w:t>
      </w: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m:t>
                  </m:r>
                </m:e>
              </m:mr>
              <m:mr>
                <m:e>
                  <m:r>
                    <w:rPr>
                      <w:rFonts w:ascii="Cambria Math" w:eastAsiaTheme="minorEastAsia" w:hAnsi="Cambria Math"/>
                      <w:lang w:val="en-US"/>
                    </w:rPr>
                    <m:t>2</m:t>
                  </m:r>
                </m:e>
              </m:mr>
            </m:m>
          </m:e>
        </m:d>
      </m:oMath>
      <w:r w:rsidR="00812A1D">
        <w:rPr>
          <w:rFonts w:eastAsiaTheme="minorEastAsia" w:cs="Times New Roman"/>
          <w:lang w:val="en-US"/>
        </w:rPr>
        <w:t xml:space="preserve"> but the estimation of </w:t>
      </w:r>
      <m:oMath>
        <m:r>
          <w:rPr>
            <w:rFonts w:ascii="Cambria Math" w:eastAsiaTheme="minorEastAsia" w:hAnsi="Cambria Math"/>
            <w:lang w:val="en-US"/>
          </w:rPr>
          <m:t>T-1</m:t>
        </m:r>
      </m:oMath>
      <w:r w:rsidR="00812A1D">
        <w:rPr>
          <w:rFonts w:eastAsiaTheme="minorEastAsia" w:cs="Times New Roman"/>
          <w:lang w:val="en-US"/>
        </w:rPr>
        <w:t xml:space="preserve"> </w:t>
      </w:r>
      <w:r w:rsidR="00812A1D" w:rsidRPr="0050435A">
        <w:rPr>
          <w:rFonts w:eastAsiaTheme="minorEastAsia" w:cs="Times New Roman"/>
          <w:lang w:val="en-US"/>
        </w:rPr>
        <w:t xml:space="preserve">relative treatment effects allows the derivation of the rest as their linear combination. </w:t>
      </w:r>
      <w:r w:rsidR="00D7229C" w:rsidRPr="0050435A">
        <w:rPr>
          <w:rFonts w:eastAsiaTheme="minorEastAsia" w:cs="Times New Roman"/>
          <w:lang w:val="en-US"/>
        </w:rPr>
        <w:t xml:space="preserve">We collect the treatment effects of the </w:t>
      </w:r>
      <m:oMath>
        <m:r>
          <w:rPr>
            <w:rFonts w:ascii="Cambria Math" w:eastAsiaTheme="minorEastAsia" w:hAnsi="Cambria Math" w:cs="Times New Roman"/>
            <w:lang w:val="en-US"/>
          </w:rPr>
          <m:t>T-1</m:t>
        </m:r>
      </m:oMath>
      <w:r w:rsidR="00D7229C" w:rsidRPr="0050435A">
        <w:rPr>
          <w:rFonts w:eastAsiaTheme="minorEastAsia" w:cs="Times New Roman"/>
          <w:lang w:val="en-US"/>
        </w:rPr>
        <w:t xml:space="preserve"> relative treatment effects against the reference treatment </w:t>
      </w:r>
      <m:oMath>
        <m:r>
          <w:rPr>
            <w:rFonts w:ascii="Cambria Math" w:hAnsi="Cambria Math" w:cs="Times New Roman"/>
            <w:lang w:val="en-US"/>
          </w:rPr>
          <m:t>X</m:t>
        </m:r>
      </m:oMath>
      <w:r w:rsidR="00D7229C" w:rsidRPr="0050435A">
        <w:rPr>
          <w:rFonts w:eastAsiaTheme="minorEastAsia" w:cs="Times New Roman"/>
          <w:lang w:val="en-US"/>
        </w:rPr>
        <w:t xml:space="preserve"> in a </w:t>
      </w:r>
      <w:r w:rsidR="0031408E" w:rsidRPr="0050435A">
        <w:rPr>
          <w:rFonts w:eastAsiaTheme="minorEastAsia" w:cs="Times New Roman"/>
          <w:lang w:val="en-US"/>
        </w:rPr>
        <w:t xml:space="preserve">vector of basic </w:t>
      </w:r>
      <w:proofErr w:type="gramStart"/>
      <w:r w:rsidR="0031408E" w:rsidRPr="0050435A">
        <w:rPr>
          <w:rFonts w:eastAsiaTheme="minorEastAsia" w:cs="Times New Roman"/>
          <w:lang w:val="en-US"/>
        </w:rPr>
        <w:t xml:space="preserve">parameters </w:t>
      </w:r>
      <w:proofErr w:type="gramEnd"/>
      <m:oMath>
        <m:r>
          <m:rPr>
            <m:sty m:val="bi"/>
          </m:rPr>
          <w:rPr>
            <w:rFonts w:ascii="Cambria Math" w:hAnsi="Cambria Math" w:cs="Times New Roman"/>
            <w:lang w:val="en-US"/>
          </w:rPr>
          <m:t>θ</m:t>
        </m:r>
        <m:r>
          <m:rPr>
            <m:sty m:val="bi"/>
          </m:rP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XZ</m:t>
                    </m:r>
                  </m:sub>
                </m:sSub>
                <m:r>
                  <w:rPr>
                    <w:rFonts w:ascii="Cambria Math" w:eastAsiaTheme="minorEastAsia" w:hAnsi="Cambria Math" w:cs="Times New Roman"/>
                    <w:lang w:val="en-US"/>
                  </w:rPr>
                  <m:t>,⋯</m:t>
                </m:r>
              </m:e>
            </m:d>
          </m:e>
          <m:sup>
            <m:r>
              <w:rPr>
                <w:rFonts w:ascii="Cambria Math" w:eastAsiaTheme="minorEastAsia" w:hAnsi="Cambria Math" w:cs="Times New Roman"/>
                <w:lang w:val="en-US"/>
              </w:rPr>
              <m:t>'</m:t>
            </m:r>
          </m:sup>
        </m:sSup>
      </m:oMath>
      <w:r w:rsidR="0031408E" w:rsidRPr="0050435A">
        <w:rPr>
          <w:rFonts w:eastAsiaTheme="minorEastAsia" w:cs="Times New Roman"/>
          <w:lang w:val="en-US"/>
        </w:rPr>
        <w:t>.</w:t>
      </w:r>
      <w:r w:rsidR="006425A7">
        <w:rPr>
          <w:rFonts w:eastAsiaTheme="minorEastAsia" w:cs="Times New Roman"/>
          <w:lang w:val="en-US"/>
        </w:rPr>
        <w:t>]</w:t>
      </w:r>
    </w:p>
    <w:p w:rsidR="00103732" w:rsidRPr="003F1C8E" w:rsidRDefault="00103732" w:rsidP="00822D7A">
      <w:pPr>
        <w:spacing w:line="360" w:lineRule="auto"/>
        <w:rPr>
          <w:rFonts w:eastAsiaTheme="minorEastAsia" w:cs="Times New Roman"/>
        </w:rPr>
      </w:pPr>
      <w:r w:rsidRPr="0050435A">
        <w:rPr>
          <w:rFonts w:eastAsiaTheme="minorEastAsia" w:cs="Times New Roman"/>
          <w:lang w:val="en-US"/>
        </w:rPr>
        <w:t>In the following, we will not take into account the correlation induced by multi-arm trials. That is because we want to end up with a matrix to infer how much each</w:t>
      </w:r>
      <w:r>
        <w:rPr>
          <w:rFonts w:eastAsiaTheme="minorEastAsia" w:cs="Times New Roman"/>
          <w:lang w:val="en-US"/>
        </w:rPr>
        <w:t xml:space="preserve"> direct comparison impacts on each NMA treatment effect. The question of quantifying the influence of each design in the NMA results is of less interest for our purposes </w:t>
      </w:r>
      <w:r w:rsidR="001973E4">
        <w:rPr>
          <w:rFonts w:eastAsiaTheme="minorEastAsia" w:cs="Times New Roman"/>
          <w:lang w:val="en-US"/>
        </w:rPr>
        <w:t>that</w:t>
      </w:r>
      <w:r>
        <w:rPr>
          <w:rFonts w:eastAsiaTheme="minorEastAsia" w:cs="Times New Roman"/>
          <w:lang w:val="en-US"/>
        </w:rPr>
        <w:t xml:space="preserve"> include the investigation of the inheritance of certain comparison-specific characteristics to NMA treatment effects.</w:t>
      </w:r>
      <w:r w:rsidR="00F562F7">
        <w:rPr>
          <w:rFonts w:eastAsiaTheme="minorEastAsia" w:cs="Times New Roman"/>
          <w:lang w:val="en-US"/>
        </w:rPr>
        <w:t xml:space="preserve"> </w:t>
      </w:r>
    </w:p>
    <w:p w:rsidR="006523A1" w:rsidRPr="0023775E" w:rsidRDefault="0023775E" w:rsidP="0023775E">
      <w:pPr>
        <w:pStyle w:val="Heading2"/>
      </w:pPr>
      <w:r>
        <w:rPr>
          <w:rStyle w:val="BookTitle"/>
          <w:b w:val="0"/>
          <w:bCs w:val="0"/>
          <w:smallCaps w:val="0"/>
          <w:spacing w:val="0"/>
        </w:rPr>
        <w:t>A</w:t>
      </w:r>
      <w:r w:rsidR="00D851B7" w:rsidRPr="0023775E">
        <w:rPr>
          <w:rStyle w:val="BookTitle"/>
          <w:b w:val="0"/>
          <w:bCs w:val="0"/>
          <w:smallCaps w:val="0"/>
          <w:spacing w:val="0"/>
        </w:rPr>
        <w:t>ssumptions</w:t>
      </w:r>
    </w:p>
    <w:p w:rsidR="008D0110" w:rsidRDefault="008D0110" w:rsidP="008D0110">
      <w:pPr>
        <w:spacing w:line="360" w:lineRule="auto"/>
        <w:rPr>
          <w:rFonts w:eastAsiaTheme="minorEastAsia" w:cs="Times New Roman"/>
          <w:lang w:val="en-US"/>
        </w:rPr>
      </w:pPr>
      <w:r>
        <w:rPr>
          <w:rFonts w:eastAsiaTheme="minorEastAsia" w:cs="Times New Roman"/>
          <w:lang w:val="en-US"/>
        </w:rPr>
        <w:t xml:space="preserve">We assume that the similarity of effect modifiers across comparisons is justified and thus the transitivity assumption </w:t>
      </w:r>
      <w:proofErr w:type="gramStart"/>
      <w:r>
        <w:rPr>
          <w:rFonts w:eastAsiaTheme="minorEastAsia" w:cs="Times New Roman"/>
          <w:lang w:val="en-US"/>
        </w:rPr>
        <w:t>is deemed</w:t>
      </w:r>
      <w:proofErr w:type="gramEnd"/>
      <w:r>
        <w:rPr>
          <w:rFonts w:eastAsiaTheme="minorEastAsia" w:cs="Times New Roman"/>
          <w:lang w:val="en-US"/>
        </w:rPr>
        <w:t xml:space="preserve"> plausible. The consistency assumption refers to the statistical manifestation of transitivity and implies that all sources of evidence are in agreement. </w:t>
      </w:r>
      <w:r w:rsidRPr="00860BE4">
        <w:rPr>
          <w:rFonts w:eastAsiaTheme="minorEastAsia" w:cs="Times New Roman"/>
          <w:lang w:val="en-US"/>
        </w:rPr>
        <w:t xml:space="preserve"> </w:t>
      </w:r>
      <w:r>
        <w:rPr>
          <w:rFonts w:eastAsiaTheme="minorEastAsia" w:cs="Times New Roman"/>
          <w:lang w:val="en-US"/>
        </w:rPr>
        <w:t>Consistency is expressed in terms of a consistency equation</w:t>
      </w:r>
    </w:p>
    <w:p w:rsidR="008D0110" w:rsidRPr="00663892" w:rsidRDefault="005E0C21" w:rsidP="008D0110">
      <w:pPr>
        <w:pStyle w:val="ListParagraph"/>
        <w:keepNext/>
        <w:spacing w:line="480" w:lineRule="auto"/>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YZ</m:t>
              </m:r>
            </m:sub>
          </m:sSub>
        </m:oMath>
      </m:oMathPara>
    </w:p>
    <w:p w:rsidR="001032C8" w:rsidRPr="00877ECC" w:rsidRDefault="001032C8" w:rsidP="00877ECC">
      <w:pPr>
        <w:spacing w:line="360" w:lineRule="auto"/>
        <w:rPr>
          <w:rFonts w:eastAsiaTheme="minorEastAsia" w:cs="Times New Roman"/>
          <w:lang w:val="en-US"/>
        </w:rPr>
      </w:pPr>
      <w:r w:rsidRPr="00877ECC">
        <w:rPr>
          <w:rFonts w:cs="Times New Roman"/>
          <w:lang w:val="en-US"/>
        </w:rPr>
        <w:t xml:space="preserve">and implies that all trials, irrespective of whether they evaluate directly the </w:t>
      </w:r>
      <w:r w:rsidRPr="00877ECC">
        <w:rPr>
          <w:rFonts w:eastAsiaTheme="minorEastAsia" w:cs="Times New Roman"/>
          <w:lang w:val="en-US"/>
        </w:rPr>
        <w:t>‘</w:t>
      </w:r>
      <w:r w:rsidRPr="00877ECC">
        <w:rPr>
          <w:rFonts w:cs="Times New Roman"/>
          <w:lang w:val="en-US"/>
        </w:rPr>
        <w:t>Y versus X</w:t>
      </w:r>
      <w:r w:rsidRPr="00877ECC">
        <w:rPr>
          <w:rFonts w:eastAsiaTheme="minorEastAsia" w:cs="Times New Roman"/>
          <w:lang w:val="en-US"/>
        </w:rPr>
        <w:t xml:space="preserve">’ comparison, </w:t>
      </w:r>
      <w:r w:rsidRPr="00877ECC">
        <w:rPr>
          <w:rFonts w:cs="Times New Roman"/>
          <w:lang w:val="en-US"/>
        </w:rPr>
        <w:t xml:space="preserve">are estimating the same </w:t>
      </w:r>
      <w:r w:rsidRPr="00877ECC">
        <w:rPr>
          <w:rFonts w:eastAsiaTheme="minorEastAsia" w:cs="Times New Roman"/>
          <w:lang w:val="en-US"/>
        </w:rPr>
        <w:t>‘true’ average ‘</w:t>
      </w:r>
      <w:r w:rsidRPr="00877ECC">
        <w:rPr>
          <w:rFonts w:cs="Times New Roman"/>
          <w:lang w:val="en-US"/>
        </w:rPr>
        <w:t>Y versus X</w:t>
      </w:r>
      <w:r w:rsidRPr="00877ECC">
        <w:rPr>
          <w:rFonts w:eastAsiaTheme="minorEastAsia" w:cs="Times New Roman"/>
          <w:lang w:val="en-US"/>
        </w:rPr>
        <w:t>’ treatment effect</w:t>
      </w:r>
      <w:r w:rsidR="001B0C6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oMath>
      <w:r w:rsidRPr="00877ECC">
        <w:rPr>
          <w:rFonts w:eastAsiaTheme="minorEastAsia" w:cs="Times New Roman"/>
          <w:lang w:val="en-US"/>
        </w:rPr>
        <w:t xml:space="preserve">. </w:t>
      </w:r>
    </w:p>
    <w:p w:rsidR="001032C8" w:rsidRPr="009B6B0E" w:rsidRDefault="00D851B7" w:rsidP="009B6B0E">
      <w:pPr>
        <w:pStyle w:val="Heading2"/>
      </w:pPr>
      <w:r w:rsidRPr="009B6B0E">
        <w:rPr>
          <w:rStyle w:val="BookTitle"/>
          <w:b w:val="0"/>
          <w:bCs w:val="0"/>
          <w:smallCaps w:val="0"/>
          <w:spacing w:val="0"/>
        </w:rPr>
        <w:t>Model</w:t>
      </w:r>
    </w:p>
    <w:p w:rsidR="008D0110" w:rsidRPr="008D0110" w:rsidRDefault="001B0C67" w:rsidP="006523A1">
      <w:pPr>
        <w:spacing w:line="360" w:lineRule="auto"/>
        <w:rPr>
          <w:rFonts w:cs="Times New Roman"/>
        </w:rPr>
      </w:pPr>
      <w:r>
        <w:rPr>
          <w:rFonts w:cs="Times New Roman"/>
        </w:rPr>
        <w:t xml:space="preserve">Separate pairwise meta-analysis treatment effects are derived and collected in a </w:t>
      </w:r>
      <w:proofErr w:type="gramStart"/>
      <w:r>
        <w:rPr>
          <w:rFonts w:cs="Times New Roman"/>
        </w:rPr>
        <w:t xml:space="preserve">vector </w:t>
      </w:r>
      <w:proofErr w:type="gramEnd"/>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cs="Times New Roman"/>
        </w:rPr>
        <w:t xml:space="preserve">. The vector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has </w:t>
      </w:r>
      <m:oMath>
        <m:r>
          <w:rPr>
            <w:rFonts w:ascii="Cambria Math" w:hAnsi="Cambria Math" w:cs="Times New Roman"/>
            <w:lang w:val="en-US"/>
          </w:rPr>
          <m:t>C</m:t>
        </m:r>
      </m:oMath>
      <w:r>
        <w:rPr>
          <w:rFonts w:eastAsiaTheme="minorEastAsia" w:cs="Times New Roman"/>
          <w:lang w:val="en-US"/>
        </w:rPr>
        <w:t xml:space="preserve"> elements. Note that if we were taking into account the correlation induced by multi-arm trials the length of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would potentially be greater depending on </w:t>
      </w:r>
      <w:r w:rsidRPr="00221791">
        <w:rPr>
          <w:rFonts w:eastAsiaTheme="minorEastAsia" w:cs="Times New Roman"/>
          <w:lang w:val="en-US"/>
        </w:rPr>
        <w:t>the number of designs –set of treatments being compared- that appear in the studies.</w:t>
      </w:r>
      <w:r w:rsidRPr="00221791">
        <w:rPr>
          <w:rFonts w:cs="Times New Roman"/>
        </w:rPr>
        <w:t xml:space="preserve"> </w:t>
      </w:r>
    </w:p>
    <w:p w:rsidR="00B702B2" w:rsidRDefault="006523A1" w:rsidP="008F3F2B">
      <w:pPr>
        <w:spacing w:line="360" w:lineRule="auto"/>
        <w:rPr>
          <w:rFonts w:eastAsiaTheme="minorEastAsia" w:cs="Times New Roman"/>
          <w:lang w:val="en-US"/>
        </w:rPr>
      </w:pPr>
      <w:r w:rsidRPr="008F3F2B">
        <w:rPr>
          <w:rFonts w:eastAsiaTheme="minorEastAsia" w:cs="Times New Roman"/>
          <w:lang w:val="en-US"/>
        </w:rPr>
        <w:t xml:space="preserve">At the second stage </w:t>
      </w:r>
      <w:r w:rsidR="00954277">
        <w:rPr>
          <w:rFonts w:eastAsiaTheme="minorEastAsia" w:cs="Times New Roman"/>
          <w:lang w:val="en-US"/>
        </w:rPr>
        <w:t>the network estimates</w:t>
      </w:r>
      <w:r w:rsidR="00F60344" w:rsidRPr="008F3F2B">
        <w:rPr>
          <w:rFonts w:eastAsiaTheme="minorEastAsia" w:cs="Times New Roman"/>
          <w:lang w:val="en-US"/>
        </w:rPr>
        <w:t xml:space="preserve"> are derived as</w:t>
      </w:r>
    </w:p>
    <w:p w:rsidR="00B702B2" w:rsidRDefault="005E0C21" w:rsidP="008F3F2B">
      <w:pPr>
        <w:spacing w:line="360" w:lineRule="auto"/>
        <w:rPr>
          <w:rFonts w:eastAsiaTheme="minorEastAsia" w:cs="Times New Roman"/>
          <w:b/>
          <w:lang w:val="en-US"/>
        </w:rPr>
      </w:pPr>
      <m:oMathPara>
        <m:oMath>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N</m:t>
              </m:r>
            </m:sup>
          </m:sSup>
          <m:r>
            <m:rPr>
              <m:sty m:val="bi"/>
            </m:rPr>
            <w:rPr>
              <w:rFonts w:ascii="Cambria Math" w:eastAsiaTheme="minorEastAsia" w:hAnsi="Cambria Math" w:cs="Times New Roman"/>
              <w:lang w:val="en-US"/>
            </w:rPr>
            <m:t>=</m:t>
          </m:r>
          <m:r>
            <m:rPr>
              <m:sty m:val="bi"/>
            </m:rPr>
            <w:rPr>
              <w:rFonts w:ascii="Cambria Math" w:hAnsi="Cambria Math" w:cs="Times New Roman"/>
              <w:lang w:val="en-US"/>
            </w:rPr>
            <m:t>H</m:t>
          </m:r>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D</m:t>
              </m:r>
            </m:sup>
          </m:sSup>
        </m:oMath>
      </m:oMathPara>
    </w:p>
    <w:p w:rsidR="00B702B2" w:rsidRDefault="00B702B2" w:rsidP="0089202D">
      <w:pPr>
        <w:pStyle w:val="Caption"/>
        <w:jc w:val="right"/>
        <w:rPr>
          <w:rFonts w:eastAsiaTheme="minorEastAsia"/>
          <w:lang w:val="en-US"/>
        </w:rPr>
      </w:pPr>
      <w:r>
        <w:t>equation 1</w:t>
      </w:r>
    </w:p>
    <w:p w:rsidR="00D93D07" w:rsidRPr="008F3F2B" w:rsidRDefault="00F60344" w:rsidP="008F3F2B">
      <w:pPr>
        <w:spacing w:line="360" w:lineRule="auto"/>
        <w:rPr>
          <w:rFonts w:cs="Times New Roman"/>
          <w:lang w:val="en-US"/>
        </w:rPr>
      </w:pPr>
      <w:proofErr w:type="gramStart"/>
      <w:r w:rsidRPr="008F3F2B">
        <w:rPr>
          <w:rFonts w:eastAsiaTheme="minorEastAsia" w:cs="Times New Roman"/>
          <w:lang w:val="en-US"/>
        </w:rPr>
        <w:t>where</w:t>
      </w:r>
      <w:proofErr w:type="gramEnd"/>
      <m:oMath>
        <m:r>
          <m:rPr>
            <m:sty m:val="bi"/>
          </m:rPr>
          <w:rPr>
            <w:rFonts w:ascii="Cambria Math" w:hAnsi="Cambria Math" w:cs="Times New Roman"/>
            <w:lang w:val="en-US"/>
          </w:rPr>
          <m:t xml:space="preserve"> H</m:t>
        </m:r>
      </m:oMath>
      <w:r w:rsidRPr="008F3F2B">
        <w:rPr>
          <w:rFonts w:eastAsiaTheme="minorEastAsia" w:cs="Times New Roman"/>
          <w:lang w:val="en-US"/>
        </w:rPr>
        <w:t xml:space="preserve"> is calculated as</w:t>
      </w:r>
      <w:r w:rsidR="00D93D07" w:rsidRPr="008F3F2B">
        <w:rPr>
          <w:rFonts w:cs="Times New Roman"/>
          <w:lang w:val="en-US"/>
        </w:rPr>
        <w:t xml:space="preserve"> </w:t>
      </w:r>
    </w:p>
    <w:p w:rsidR="00D93D07" w:rsidRPr="008F3F2B" w:rsidRDefault="00A852A0" w:rsidP="008F3F2B">
      <w:pPr>
        <w:spacing w:line="360" w:lineRule="auto"/>
        <w:jc w:val="center"/>
        <w:rPr>
          <w:rFonts w:eastAsiaTheme="minorEastAsia" w:cs="Times New Roman"/>
          <w:b/>
          <w:lang w:val="en-US"/>
        </w:rPr>
      </w:pPr>
      <m:oMathPara>
        <m:oMathParaPr>
          <m:jc m:val="center"/>
        </m:oMathParaPr>
        <m:oMath>
          <m:r>
            <m:rPr>
              <m:sty m:val="bi"/>
            </m:rPr>
            <w:rPr>
              <w:rFonts w:ascii="Cambria Math" w:hAnsi="Cambria Math" w:cs="Times New Roman"/>
              <w:lang w:val="en-US"/>
            </w:rPr>
            <m:t>H</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sSup>
            <m:sSupPr>
              <m:ctrlPr>
                <w:rPr>
                  <w:rFonts w:ascii="Cambria Math" w:hAnsi="Cambria Math" w:cs="Times New Roman"/>
                  <w:b/>
                  <w:i/>
                  <w:lang w:val="en-US"/>
                </w:rPr>
              </m:ctrlPr>
            </m:sSupPr>
            <m:e>
              <m:d>
                <m:dPr>
                  <m:ctrlPr>
                    <w:rPr>
                      <w:rFonts w:ascii="Cambria Math" w:hAnsi="Cambria Math" w:cs="Times New Roman"/>
                      <w:b/>
                      <w:i/>
                      <w:lang w:val="en-US"/>
                    </w:rPr>
                  </m:ctrlPr>
                </m:dPr>
                <m:e>
                  <m:sSup>
                    <m:sSupPr>
                      <m:ctrlPr>
                        <w:rPr>
                          <w:rFonts w:ascii="Cambria Math" w:hAnsi="Cambria Math" w:cs="Times New Roman"/>
                          <w:b/>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r>
                    <m:rPr>
                      <m:sty m:val="bi"/>
                    </m:rPr>
                    <w:rPr>
                      <w:rFonts w:ascii="Cambria Math" w:hAnsi="Cambria Math" w:cs="Times New Roman"/>
                      <w:lang w:val="en-US"/>
                    </w:rPr>
                    <m:t>X</m:t>
                  </m:r>
                </m:e>
              </m:d>
            </m:e>
            <m:sup>
              <m:r>
                <m:rPr>
                  <m:sty m:val="bi"/>
                </m:rPr>
                <w:rPr>
                  <w:rFonts w:ascii="Cambria Math" w:hAnsi="Cambria Math" w:cs="Times New Roman"/>
                  <w:lang w:val="en-US"/>
                </w:rPr>
                <m:t>-1</m:t>
              </m:r>
            </m:sup>
          </m:sSup>
          <m:sSup>
            <m:sSupPr>
              <m:ctrlPr>
                <w:rPr>
                  <w:rFonts w:ascii="Cambria Math" w:hAnsi="Cambria Math" w:cs="Times New Roman"/>
                  <w:b/>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oMath>
      </m:oMathPara>
    </w:p>
    <w:p w:rsidR="005162D4" w:rsidRDefault="00B702B2" w:rsidP="0089202D">
      <w:pPr>
        <w:pStyle w:val="Caption"/>
        <w:jc w:val="right"/>
        <w:rPr>
          <w:rFonts w:eastAsiaTheme="minorEastAsia"/>
          <w:lang w:val="en-US"/>
        </w:rPr>
      </w:pPr>
      <w:r>
        <w:t>equation 2</w:t>
      </w:r>
    </w:p>
    <w:p w:rsidR="002D279E" w:rsidRPr="00282912" w:rsidRDefault="00D93D07" w:rsidP="008F3F2B">
      <w:pPr>
        <w:spacing w:line="360" w:lineRule="auto"/>
        <w:rPr>
          <w:rFonts w:eastAsiaTheme="minorEastAsia" w:cs="Times New Roman"/>
        </w:rPr>
      </w:pPr>
      <w:r w:rsidRPr="008F3F2B">
        <w:rPr>
          <w:rFonts w:eastAsiaTheme="minorEastAsia" w:cs="Times New Roman"/>
          <w:lang w:val="en-US"/>
        </w:rPr>
        <w:t xml:space="preserve">where </w:t>
      </w:r>
      <m:oMath>
        <m:r>
          <m:rPr>
            <m:sty m:val="bi"/>
          </m:rPr>
          <w:rPr>
            <w:rFonts w:ascii="Cambria Math" w:eastAsiaTheme="minorEastAsia" w:hAnsi="Cambria Math" w:cs="Times New Roman"/>
            <w:lang w:val="en-US"/>
          </w:rPr>
          <m:t>X</m:t>
        </m:r>
      </m:oMath>
      <w:r w:rsidRPr="008F3F2B">
        <w:rPr>
          <w:rFonts w:eastAsiaTheme="minorEastAsia" w:cs="Times New Roman"/>
          <w:lang w:val="en-US"/>
        </w:rPr>
        <w:t xml:space="preserve"> is the </w:t>
      </w:r>
      <w:r w:rsidRPr="008F3F2B">
        <w:rPr>
          <w:rFonts w:cs="Times New Roman"/>
        </w:rPr>
        <w:t xml:space="preserve">design matrix expressing the linear relationships between the available direct comparisons and the basic parameters, </w:t>
      </w:r>
      <m:oMath>
        <m:r>
          <m:rPr>
            <m:sty m:val="bi"/>
          </m:rPr>
          <w:rPr>
            <w:rFonts w:ascii="Cambria Math" w:hAnsi="Cambria Math" w:cs="Times New Roman"/>
          </w:rPr>
          <m:t>V</m:t>
        </m:r>
      </m:oMath>
      <w:r w:rsidRPr="008F3F2B">
        <w:rPr>
          <w:rFonts w:cs="Times New Roman"/>
        </w:rPr>
        <w:t xml:space="preserve"> is a diagonal matrix containing the variances of the observed direct effects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Pr="008F3F2B">
        <w:rPr>
          <w:rFonts w:eastAsiaTheme="minorEastAsia" w:cs="Times New Roman"/>
          <w:b/>
          <w:lang w:val="en-US"/>
        </w:rPr>
        <w:t xml:space="preserve"> </w:t>
      </w:r>
      <w:r w:rsidRPr="008F3F2B">
        <w:rPr>
          <w:rFonts w:cs="Times New Roman"/>
        </w:rPr>
        <w:t xml:space="preserve">is a design matrix that links the network estimates with the basic parameters. </w:t>
      </w:r>
      <w:r w:rsidR="006F2EFC">
        <w:rPr>
          <w:rFonts w:cs="Times New Roman"/>
        </w:rPr>
        <w:t>Thus, m</w:t>
      </w:r>
      <w:r w:rsidR="002B3377">
        <w:rPr>
          <w:rFonts w:cs="Times New Roman"/>
        </w:rPr>
        <w:t>atrix</w:t>
      </w:r>
      <m:oMath>
        <m:r>
          <m:rPr>
            <m:sty m:val="bi"/>
          </m:rPr>
          <w:rPr>
            <w:rFonts w:ascii="Cambria Math" w:hAnsi="Cambria Math" w:cs="Times New Roman"/>
            <w:lang w:val="en-US"/>
          </w:rPr>
          <m:t xml:space="preserve"> X</m:t>
        </m:r>
      </m:oMath>
      <w:r w:rsidR="002B3377" w:rsidRPr="008F3F2B">
        <w:rPr>
          <w:rFonts w:eastAsiaTheme="minorEastAsia" w:cs="Times New Roman"/>
          <w:b/>
          <w:lang w:val="en-US"/>
        </w:rPr>
        <w:t xml:space="preserve"> </w:t>
      </w:r>
      <w:r w:rsidR="002B3377">
        <w:rPr>
          <w:rFonts w:cs="Times New Roman"/>
        </w:rPr>
        <w:t xml:space="preserve">will be of </w:t>
      </w:r>
      <w:proofErr w:type="gramStart"/>
      <w:r w:rsidR="002B3377">
        <w:rPr>
          <w:rFonts w:cs="Times New Roman"/>
        </w:rPr>
        <w:t xml:space="preserve">dimensions </w:t>
      </w:r>
      <w:proofErr w:type="gramEnd"/>
      <m:oMath>
        <m:r>
          <w:rPr>
            <w:rFonts w:ascii="Cambria Math" w:eastAsiaTheme="minorEastAsia" w:hAnsi="Cambria Math" w:cs="Times New Roman"/>
            <w:lang w:val="en-US"/>
          </w:rPr>
          <m:t>Cx</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oMath>
      <w:r w:rsidR="00D72A4B">
        <w:rPr>
          <w:rFonts w:eastAsiaTheme="minorEastAsia" w:cs="Times New Roman"/>
          <w:lang w:val="en-US"/>
        </w:rPr>
        <w:t>,</w:t>
      </w:r>
      <w:r w:rsidR="002B3377">
        <w:rPr>
          <w:rFonts w:cs="Times New Roman"/>
        </w:rPr>
        <w:t xml:space="preserve"> </w:t>
      </w:r>
      <m:oMath>
        <m:r>
          <m:rPr>
            <m:sty m:val="bi"/>
          </m:rPr>
          <w:rPr>
            <w:rFonts w:ascii="Cambria Math" w:hAnsi="Cambria Math" w:cs="Times New Roman"/>
            <w:lang w:val="en-US"/>
          </w:rPr>
          <m:t>V</m:t>
        </m:r>
      </m:oMath>
      <w:r w:rsidR="002B3377">
        <w:rPr>
          <w:rFonts w:cs="Times New Roman"/>
        </w:rPr>
        <w:t xml:space="preserve"> will be of dimensions </w:t>
      </w:r>
      <m:oMath>
        <m:r>
          <w:rPr>
            <w:rFonts w:ascii="Cambria Math" w:eastAsiaTheme="minorEastAsia" w:hAnsi="Cambria Math" w:cs="Times New Roman"/>
            <w:lang w:val="en-US"/>
          </w:rPr>
          <m:t>CxC</m:t>
        </m:r>
      </m:oMath>
      <w:r w:rsidR="002B3377">
        <w:rPr>
          <w:rFonts w:eastAsiaTheme="minorEastAsia"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2B3377" w:rsidRPr="008F3F2B">
        <w:rPr>
          <w:rFonts w:eastAsiaTheme="minorEastAsia" w:cs="Times New Roman"/>
          <w:b/>
          <w:lang w:val="en-US"/>
        </w:rPr>
        <w:t xml:space="preserve"> </w:t>
      </w:r>
      <w:r w:rsidR="002B3377" w:rsidRPr="008F3F2B">
        <w:rPr>
          <w:rFonts w:cs="Times New Roman"/>
        </w:rPr>
        <w:t xml:space="preserve">will be of dimensions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T-1</m:t>
            </m:r>
          </m:e>
        </m:d>
      </m:oMath>
      <w:r w:rsidR="002B3377">
        <w:rPr>
          <w:rFonts w:eastAsiaTheme="minorEastAsia" w:cs="Times New Roman"/>
        </w:rPr>
        <w:t xml:space="preserve">. </w:t>
      </w:r>
      <w:r w:rsidR="007A4D0B">
        <w:rPr>
          <w:rFonts w:eastAsiaTheme="minorEastAsia" w:cs="Times New Roman"/>
        </w:rPr>
        <w:t xml:space="preserve">Note that </w:t>
      </w:r>
      <m:oMath>
        <m:r>
          <m:rPr>
            <m:sty m:val="bi"/>
          </m:rPr>
          <w:rPr>
            <w:rFonts w:ascii="Cambria Math" w:hAnsi="Cambria Math" w:cs="Times New Roman"/>
            <w:lang w:val="en-US"/>
          </w:rPr>
          <m:t>X</m:t>
        </m:r>
      </m:oMath>
      <w:r w:rsidR="00282912">
        <w:rPr>
          <w:rFonts w:eastAsiaTheme="minorEastAsia" w:cs="Times New Roman"/>
        </w:rPr>
        <w:t xml:space="preserve"> </w:t>
      </w:r>
      <w:r w:rsidR="007A4D0B">
        <w:rPr>
          <w:rFonts w:eastAsiaTheme="minorEastAsia" w:cs="Times New Roman"/>
        </w:rPr>
        <w:t xml:space="preserve">will be identical to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282912">
        <w:rPr>
          <w:rFonts w:eastAsiaTheme="minorEastAsia" w:cs="Times New Roman"/>
          <w:b/>
          <w:lang w:val="en-US"/>
        </w:rPr>
        <w:t xml:space="preserve"> </w:t>
      </w:r>
      <w:r w:rsidR="007A4D0B">
        <w:rPr>
          <w:rFonts w:eastAsiaTheme="minorEastAsia" w:cs="Times New Roman"/>
        </w:rPr>
        <w:t xml:space="preserve">only when there are direct studies for all pairwise comparisons in the network. </w:t>
      </w:r>
      <w:r w:rsidR="00D03BC7">
        <w:rPr>
          <w:rFonts w:eastAsiaTheme="minorEastAsia" w:cs="Times New Roman"/>
        </w:rPr>
        <w:t xml:space="preserve">It turns out that </w:t>
      </w:r>
      <m:oMath>
        <m:r>
          <m:rPr>
            <m:sty m:val="bi"/>
          </m:rPr>
          <w:rPr>
            <w:rFonts w:ascii="Cambria Math" w:eastAsiaTheme="minorEastAsia" w:hAnsi="Cambria Math" w:cs="Times New Roman"/>
          </w:rPr>
          <m:t>H</m:t>
        </m:r>
      </m:oMath>
      <w:r w:rsidR="00D03BC7">
        <w:rPr>
          <w:rFonts w:eastAsiaTheme="minorEastAsia" w:cs="Times New Roman"/>
        </w:rPr>
        <w:t xml:space="preserve"> has </w:t>
      </w:r>
      <w:proofErr w:type="gramStart"/>
      <w:r w:rsidR="00D03BC7">
        <w:rPr>
          <w:rFonts w:eastAsiaTheme="minorEastAsia" w:cs="Times New Roman"/>
        </w:rPr>
        <w:t xml:space="preserve">dimensions </w:t>
      </w:r>
      <w:proofErr w:type="gramEnd"/>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xC</m:t>
        </m:r>
      </m:oMath>
      <w:r w:rsidR="00D03BC7">
        <w:rPr>
          <w:rFonts w:eastAsiaTheme="minorEastAsia" w:cs="Times New Roman"/>
        </w:rPr>
        <w:t xml:space="preserve">. </w:t>
      </w:r>
    </w:p>
    <w:p w:rsidR="002D279E" w:rsidRPr="002D279E" w:rsidRDefault="002D279E" w:rsidP="008F3F2B">
      <w:pPr>
        <w:spacing w:line="360" w:lineRule="auto"/>
        <w:rPr>
          <w:rFonts w:cs="Times New Roman"/>
          <w:i/>
          <w:u w:val="single"/>
        </w:rPr>
      </w:pPr>
      <w:r w:rsidRPr="002D279E">
        <w:rPr>
          <w:rFonts w:cs="Times New Roman"/>
          <w:i/>
          <w:u w:val="single"/>
        </w:rPr>
        <w:t>Example</w:t>
      </w:r>
    </w:p>
    <w:p w:rsidR="001C105B" w:rsidRDefault="002D279E" w:rsidP="008F3F2B">
      <w:pPr>
        <w:spacing w:line="360" w:lineRule="auto"/>
        <w:rPr>
          <w:rFonts w:cs="Times New Roman"/>
        </w:rPr>
      </w:pPr>
      <w:r>
        <w:rPr>
          <w:rFonts w:cs="Times New Roman"/>
        </w:rPr>
        <w:t xml:space="preserve">For instance, consider a </w:t>
      </w:r>
      <w:r w:rsidR="00024287">
        <w:rPr>
          <w:rFonts w:cs="Times New Roman"/>
        </w:rPr>
        <w:t xml:space="preserve">fully connected </w:t>
      </w:r>
      <w:r>
        <w:rPr>
          <w:rFonts w:cs="Times New Roman"/>
        </w:rPr>
        <w:t>network with three treatments, A, B and C</w:t>
      </w:r>
      <w:r w:rsidR="009833D4">
        <w:rPr>
          <w:rFonts w:cs="Times New Roman"/>
        </w:rPr>
        <w:t xml:space="preserve">. </w:t>
      </w:r>
      <w:proofErr w:type="gramStart"/>
      <w:r w:rsidR="009833D4">
        <w:rPr>
          <w:rFonts w:cs="Times New Roman"/>
        </w:rPr>
        <w:t xml:space="preserve">Matrices </w:t>
      </w:r>
      <w:proofErr w:type="gramEnd"/>
      <m:oMath>
        <m:r>
          <m:rPr>
            <m:sty m:val="bi"/>
          </m:rPr>
          <w:rPr>
            <w:rFonts w:ascii="Cambria Math" w:hAnsi="Cambria Math" w:cs="Times New Roman"/>
            <w:lang w:val="en-US"/>
          </w:rPr>
          <m:t>X</m:t>
        </m:r>
      </m:oMath>
      <w:r w:rsidR="009833D4">
        <w:rPr>
          <w:rFonts w:cs="Times New Roman"/>
        </w:rPr>
        <w:t xml:space="preserve">, </w:t>
      </w:r>
      <m:oMath>
        <m:r>
          <m:rPr>
            <m:sty m:val="bi"/>
          </m:rPr>
          <w:rPr>
            <w:rFonts w:ascii="Cambria Math" w:hAnsi="Cambria Math" w:cs="Times New Roman"/>
            <w:lang w:val="en-US"/>
          </w:rPr>
          <m:t>V</m:t>
        </m:r>
      </m:oMath>
      <w:r w:rsidR="009833D4">
        <w:rPr>
          <w:rFonts w:cs="Times New Roman"/>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009833D4">
        <w:rPr>
          <w:rFonts w:cs="Times New Roman"/>
        </w:rPr>
        <w:t xml:space="preserve"> will be </w:t>
      </w:r>
    </w:p>
    <w:p w:rsidR="003B068B" w:rsidRDefault="00F966F9" w:rsidP="008F3F2B">
      <w:pPr>
        <w:spacing w:line="360" w:lineRule="auto"/>
        <w:rPr>
          <w:rFonts w:cs="Times New Roman"/>
        </w:rPr>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r>
            <w:rPr>
              <w:rFonts w:ascii="Cambria Math" w:eastAsiaTheme="minorEastAsia" w:hAnsi="Cambria Math" w:cs="Times New Roman"/>
            </w:rPr>
            <m:t xml:space="preserve">,  </m:t>
          </m:r>
          <m:r>
            <m:rPr>
              <m:sty m:val="bi"/>
            </m:rPr>
            <w:rPr>
              <w:rFonts w:ascii="Cambria Math" w:hAnsi="Cambria Math"/>
            </w:rPr>
            <m:t>V</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AC</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BC</m:t>
                        </m:r>
                      </m:sub>
                    </m:sSub>
                  </m:e>
                </m:mr>
              </m:m>
            </m:e>
          </m:d>
          <m:r>
            <w:rPr>
              <w:rFonts w:ascii="Cambria Math" w:hAnsi="Cambria Math"/>
            </w:rPr>
            <m:t xml:space="preserve">,  </m:t>
          </m:r>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oMath>
      </m:oMathPara>
    </w:p>
    <w:p w:rsidR="002D279E" w:rsidRDefault="00D96B78" w:rsidP="008F3F2B">
      <w:pPr>
        <w:spacing w:line="360" w:lineRule="auto"/>
        <w:rPr>
          <w:rFonts w:eastAsiaTheme="minorEastAsia" w:cs="Times New Roman"/>
        </w:rPr>
      </w:pPr>
      <w:proofErr w:type="gramStart"/>
      <w:r>
        <w:rPr>
          <w:rFonts w:cs="Times New Roman"/>
        </w:rPr>
        <w:t>w</w:t>
      </w:r>
      <w:r w:rsidR="00EF3608">
        <w:rPr>
          <w:rFonts w:cs="Times New Roman"/>
        </w:rPr>
        <w:t xml:space="preserve">here </w:t>
      </w:r>
      <w:proofErr w:type="gramEnd"/>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9A6E80">
        <w:rPr>
          <w:rFonts w:eastAsiaTheme="minorEastAsia" w:cs="Times New Roman"/>
        </w:rPr>
        <w:t xml:space="preserve">, </w:t>
      </w:r>
      <m:oMath>
        <m:sSub>
          <m:sSubPr>
            <m:ctrlPr>
              <w:rPr>
                <w:rFonts w:ascii="Cambria Math" w:hAnsi="Cambria Math"/>
                <w:i/>
              </w:rPr>
            </m:ctrlPr>
          </m:sSubPr>
          <m:e>
            <m:r>
              <w:rPr>
                <w:rFonts w:ascii="Cambria Math" w:hAnsi="Cambria Math"/>
              </w:rPr>
              <m:t>v</m:t>
            </m:r>
          </m:e>
          <m:sub>
            <m:r>
              <w:rPr>
                <w:rFonts w:ascii="Cambria Math" w:hAnsi="Cambria Math"/>
              </w:rPr>
              <m:t>AC</m:t>
            </m:r>
          </m:sub>
        </m:sSub>
      </m:oMath>
      <w:r w:rsidR="00EF3608">
        <w:rPr>
          <w:rFonts w:eastAsiaTheme="minorEastAsia" w:cs="Times New Roman"/>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BC</m:t>
            </m:r>
          </m:sub>
        </m:sSub>
      </m:oMath>
      <w:r w:rsidR="00EF3608">
        <w:rPr>
          <w:rFonts w:eastAsiaTheme="minorEastAsia" w:cs="Times New Roman"/>
        </w:rPr>
        <w:t xml:space="preserve"> are the variances of the </w:t>
      </w:r>
      <w:r w:rsidR="00EF3608">
        <w:rPr>
          <w:rFonts w:cs="Times New Roman"/>
        </w:rPr>
        <w:t>‘B versus A’</w:t>
      </w:r>
      <w:r w:rsidR="005A09E7">
        <w:rPr>
          <w:rFonts w:cs="Times New Roman"/>
        </w:rPr>
        <w:t>, ‘C versus A’</w:t>
      </w:r>
      <w:r w:rsidR="00EF3608">
        <w:rPr>
          <w:rFonts w:cs="Times New Roman"/>
        </w:rPr>
        <w:t xml:space="preserve"> and ‘C versus B’ direct </w:t>
      </w:r>
      <w:r w:rsidR="00A47F33">
        <w:rPr>
          <w:rFonts w:cs="Times New Roman"/>
        </w:rPr>
        <w:t xml:space="preserve">treatment </w:t>
      </w:r>
      <w:r w:rsidR="00EF3608">
        <w:rPr>
          <w:rFonts w:cs="Times New Roman"/>
        </w:rPr>
        <w:t>effects.</w:t>
      </w:r>
    </w:p>
    <w:p w:rsidR="005162D4" w:rsidRPr="00D710E8" w:rsidRDefault="00D710E8" w:rsidP="00D710E8">
      <w:pPr>
        <w:pStyle w:val="Heading2"/>
        <w:rPr>
          <w:rStyle w:val="BookTitle"/>
          <w:b w:val="0"/>
          <w:bCs w:val="0"/>
          <w:smallCaps w:val="0"/>
          <w:spacing w:val="0"/>
        </w:rPr>
      </w:pPr>
      <w:r>
        <w:rPr>
          <w:rStyle w:val="BookTitle"/>
          <w:b w:val="0"/>
          <w:bCs w:val="0"/>
          <w:smallCaps w:val="0"/>
          <w:spacing w:val="0"/>
        </w:rPr>
        <w:t>I</w:t>
      </w:r>
      <w:r w:rsidR="00AD51E1" w:rsidRPr="00D710E8">
        <w:rPr>
          <w:rStyle w:val="BookTitle"/>
          <w:b w:val="0"/>
          <w:bCs w:val="0"/>
          <w:smallCaps w:val="0"/>
          <w:spacing w:val="0"/>
        </w:rPr>
        <w:t xml:space="preserve">nterpretation of the </w:t>
      </w:r>
      <m:oMath>
        <m:r>
          <w:rPr>
            <w:rStyle w:val="BookTitle"/>
            <w:rFonts w:ascii="Cambria Math" w:hAnsi="Cambria Math"/>
            <w:smallCaps w:val="0"/>
            <w:spacing w:val="0"/>
          </w:rPr>
          <m:t>H</m:t>
        </m:r>
      </m:oMath>
      <w:r w:rsidR="00AD51E1" w:rsidRPr="00D710E8">
        <w:rPr>
          <w:rStyle w:val="BookTitle"/>
          <w:b w:val="0"/>
          <w:bCs w:val="0"/>
          <w:smallCaps w:val="0"/>
          <w:spacing w:val="0"/>
        </w:rPr>
        <w:t xml:space="preserve"> matrix </w:t>
      </w:r>
    </w:p>
    <w:p w:rsidR="002F1C73" w:rsidRPr="003536B9" w:rsidRDefault="003F1C8E" w:rsidP="003536B9">
      <w:pPr>
        <w:spacing w:line="360" w:lineRule="auto"/>
        <w:rPr>
          <w:rFonts w:cs="Times New Roman"/>
        </w:rPr>
      </w:pPr>
      <w:r>
        <w:rPr>
          <w:rFonts w:cs="Times New Roman"/>
        </w:rPr>
        <w:t>Rows</w:t>
      </w:r>
      <w:r w:rsidR="009612C2">
        <w:rPr>
          <w:rFonts w:cs="Times New Roman"/>
        </w:rPr>
        <w:t xml:space="preserve"> of </w:t>
      </w:r>
      <m:oMath>
        <m:r>
          <m:rPr>
            <m:sty m:val="bi"/>
          </m:rPr>
          <w:rPr>
            <w:rFonts w:ascii="Cambria Math" w:hAnsi="Cambria Math" w:cs="Times New Roman"/>
            <w:lang w:val="en-US"/>
          </w:rPr>
          <m:t>H</m:t>
        </m:r>
      </m:oMath>
      <w:r w:rsidR="009612C2">
        <w:rPr>
          <w:rFonts w:cs="Times New Roman"/>
        </w:rPr>
        <w:t xml:space="preserve"> c</w:t>
      </w:r>
      <w:r>
        <w:rPr>
          <w:rFonts w:cs="Times New Roman"/>
        </w:rPr>
        <w:t>ontain the coefficients that map direct to network treatment effects (equation 1)</w:t>
      </w:r>
      <w:r w:rsidR="000019D2">
        <w:rPr>
          <w:rFonts w:cs="Times New Roman"/>
        </w:rPr>
        <w:t xml:space="preserve">. </w:t>
      </w:r>
      <w:r w:rsidR="008A33CC">
        <w:rPr>
          <w:rFonts w:cs="Times New Roman"/>
        </w:rPr>
        <w:t xml:space="preserve">They </w:t>
      </w:r>
      <w:proofErr w:type="gramStart"/>
      <w:r w:rsidR="008A33CC">
        <w:rPr>
          <w:rFonts w:cs="Times New Roman"/>
        </w:rPr>
        <w:t>can be viewed</w:t>
      </w:r>
      <w:proofErr w:type="gramEnd"/>
      <w:r w:rsidR="008A33CC">
        <w:rPr>
          <w:rFonts w:cs="Times New Roman"/>
        </w:rPr>
        <w:t xml:space="preserve"> as generalized weights but should not be confused with weights from pairwise meta-analysis as they do not sum up to one and cannot be standardised to do so</w:t>
      </w:r>
      <w:r w:rsidR="00376065">
        <w:rPr>
          <w:rFonts w:cs="Times New Roman"/>
        </w:rPr>
        <w:t xml:space="preserve"> [ref erratum]</w:t>
      </w:r>
      <w:r w:rsidR="007A326B">
        <w:rPr>
          <w:rFonts w:cs="Times New Roman"/>
        </w:rPr>
        <w:t>.</w:t>
      </w:r>
      <w:r w:rsidR="002F1C73">
        <w:rPr>
          <w:rFonts w:cs="Times New Roman"/>
        </w:rPr>
        <w:t xml:space="preserve"> Matrix </w:t>
      </w:r>
      <m:oMath>
        <m:r>
          <m:rPr>
            <m:sty m:val="bi"/>
          </m:rPr>
          <w:rPr>
            <w:rFonts w:ascii="Cambria Math" w:hAnsi="Cambria Math" w:cs="Times New Roman"/>
            <w:lang w:val="en-US"/>
          </w:rPr>
          <m:t>H</m:t>
        </m:r>
      </m:oMath>
      <w:r w:rsidR="002F1C73">
        <w:rPr>
          <w:rFonts w:cs="Times New Roman"/>
        </w:rPr>
        <w:t xml:space="preserve"> describes the influence of each comparison with direct data (specified by the columns) to the NMA results (specified by the rows). According to equation 2, the matrix </w:t>
      </w:r>
      <m:oMath>
        <m:r>
          <m:rPr>
            <m:sty m:val="bi"/>
          </m:rPr>
          <w:rPr>
            <w:rFonts w:ascii="Cambria Math" w:hAnsi="Cambria Math" w:cs="Times New Roman"/>
            <w:lang w:val="en-US"/>
          </w:rPr>
          <m:t>H</m:t>
        </m:r>
      </m:oMath>
      <w:r w:rsidR="002F1C73" w:rsidRPr="008F3F2B">
        <w:rPr>
          <w:rFonts w:eastAsiaTheme="minorEastAsia" w:cs="Times New Roman"/>
          <w:lang w:val="en-US"/>
        </w:rPr>
        <w:t xml:space="preserve"> </w:t>
      </w:r>
      <w:r w:rsidR="002F1C73">
        <w:rPr>
          <w:rFonts w:cs="Times New Roman"/>
        </w:rPr>
        <w:t xml:space="preserve">is a function of the variances of the direct effects and the network structure and therefore the exact contribution of each comparison depends on the precision of the available direct data and its connectivity to the rest of </w:t>
      </w:r>
      <w:r w:rsidR="002F1C73" w:rsidRPr="003536B9">
        <w:rPr>
          <w:rFonts w:cs="Times New Roman"/>
        </w:rPr>
        <w:t xml:space="preserve">the network. </w:t>
      </w:r>
    </w:p>
    <w:p w:rsidR="00533EDF" w:rsidRDefault="003536B9" w:rsidP="0099620E">
      <w:pPr>
        <w:spacing w:line="360" w:lineRule="auto"/>
        <w:rPr>
          <w:rFonts w:cs="Times New Roman"/>
        </w:rPr>
      </w:pPr>
      <w:r w:rsidRPr="003536B9">
        <w:rPr>
          <w:rFonts w:cs="Times New Roman"/>
        </w:rPr>
        <w:t>Absent of multi-arm studies, each network treatment effect i.e. ‘</w:t>
      </w:r>
      <w:r w:rsidR="00752707">
        <w:rPr>
          <w:rFonts w:cs="Times New Roman"/>
        </w:rPr>
        <w:t>Y versus X</w:t>
      </w:r>
      <w:r w:rsidRPr="003536B9">
        <w:rPr>
          <w:rFonts w:cs="Times New Roman"/>
        </w:rPr>
        <w:t xml:space="preserve">’ </w:t>
      </w:r>
      <w:proofErr w:type="gramStart"/>
      <w:r w:rsidRPr="003536B9">
        <w:rPr>
          <w:rFonts w:cs="Times New Roman"/>
        </w:rPr>
        <w:t>can be written</w:t>
      </w:r>
      <w:proofErr w:type="gramEnd"/>
      <w:r w:rsidRPr="003536B9">
        <w:rPr>
          <w:rFonts w:cs="Times New Roman"/>
        </w:rPr>
        <w:t xml:space="preserve"> as a weighted average of the direct and the indirect estimate.</w:t>
      </w:r>
      <w:r>
        <w:t xml:space="preserve"> </w:t>
      </w:r>
      <w:r w:rsidR="00217EE4">
        <w:rPr>
          <w:rFonts w:cs="Times New Roman"/>
        </w:rPr>
        <w:t xml:space="preserve">We </w:t>
      </w:r>
      <w:r w:rsidR="004D1057">
        <w:rPr>
          <w:rFonts w:cs="Times New Roman"/>
        </w:rPr>
        <w:t>denote</w:t>
      </w:r>
      <w:r w:rsidR="00217EE4">
        <w:rPr>
          <w:rFonts w:cs="Times New Roman"/>
        </w:rPr>
        <w:t xml:space="preserve"> elements of </w:t>
      </w:r>
      <m:oMath>
        <m:r>
          <m:rPr>
            <m:sty m:val="bi"/>
          </m:rPr>
          <w:rPr>
            <w:rFonts w:ascii="Cambria Math" w:hAnsi="Cambria Math" w:cs="Times New Roman"/>
            <w:lang w:val="en-US"/>
          </w:rPr>
          <m:t>H</m:t>
        </m:r>
      </m:oMath>
      <w:r w:rsidR="00217EE4">
        <w:rPr>
          <w:rFonts w:cs="Times New Roman"/>
        </w:rPr>
        <w:t xml:space="preserve"> as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XY→ZW</m:t>
            </m:r>
          </m:sub>
        </m:sSub>
      </m:oMath>
      <w:r w:rsidR="00217EE4">
        <w:rPr>
          <w:rFonts w:eastAsiaTheme="minorEastAsia" w:cs="Times New Roman"/>
        </w:rPr>
        <w:t xml:space="preserve"> where </w:t>
      </w:r>
      <m:oMath>
        <m:r>
          <w:rPr>
            <w:rFonts w:ascii="Cambria Math" w:hAnsi="Cambria Math" w:cs="Times New Roman"/>
          </w:rPr>
          <m:t>XY</m:t>
        </m:r>
      </m:oMath>
      <w:r w:rsidR="004D2E6D">
        <w:rPr>
          <w:rFonts w:eastAsiaTheme="minorEastAsia" w:cs="Times New Roman"/>
        </w:rPr>
        <w:t xml:space="preserve"> </w:t>
      </w:r>
      <w:r w:rsidR="00217EE4">
        <w:rPr>
          <w:rFonts w:eastAsiaTheme="minorEastAsia" w:cs="Times New Roman"/>
        </w:rPr>
        <w:t xml:space="preserve">is the indicated column and </w:t>
      </w:r>
      <m:oMath>
        <m:r>
          <w:rPr>
            <w:rFonts w:ascii="Cambria Math" w:hAnsi="Cambria Math" w:cs="Times New Roman"/>
          </w:rPr>
          <m:t>ZW</m:t>
        </m:r>
      </m:oMath>
      <w:r w:rsidR="00217EE4">
        <w:rPr>
          <w:rFonts w:eastAsiaTheme="minorEastAsia" w:cs="Times New Roman"/>
        </w:rPr>
        <w:t xml:space="preserve"> is the indicated row. </w:t>
      </w:r>
      <w:r w:rsidR="0018384F">
        <w:rPr>
          <w:rFonts w:eastAsiaTheme="minorEastAsia" w:cs="Times New Roman"/>
        </w:rPr>
        <w:t xml:space="preserve">Diagonal elements of </w:t>
      </w:r>
      <m:oMath>
        <m:r>
          <m:rPr>
            <m:sty m:val="bi"/>
          </m:rPr>
          <w:rPr>
            <w:rFonts w:ascii="Cambria Math" w:hAnsi="Cambria Math" w:cs="Times New Roman"/>
            <w:lang w:val="en-US"/>
          </w:rPr>
          <m:t>H</m:t>
        </m:r>
      </m:oMath>
      <w:r w:rsidR="0018384F">
        <w:rPr>
          <w:rFonts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XY→XY</m:t>
                </m:r>
              </m:sub>
            </m:sSub>
          </m:e>
        </m:d>
      </m:oMath>
      <w:r w:rsidR="003B1377">
        <w:rPr>
          <w:rFonts w:eastAsiaTheme="minorEastAsia" w:cs="Times New Roman"/>
        </w:rPr>
        <w:t xml:space="preserve"> </w:t>
      </w:r>
      <w:r w:rsidR="003B1377" w:rsidRPr="00533EDF">
        <w:rPr>
          <w:rFonts w:cs="Times New Roman"/>
        </w:rPr>
        <w:t xml:space="preserve">represent the percentage contribution of the direct evidence for the particular network treatment effect. </w:t>
      </w:r>
      <w:r w:rsidR="00533EDF" w:rsidRPr="00533EDF">
        <w:rPr>
          <w:rFonts w:cs="Times New Roman"/>
        </w:rPr>
        <w:t xml:space="preserve">While we </w:t>
      </w:r>
      <w:r w:rsidR="00533EDF" w:rsidRPr="00533EDF">
        <w:rPr>
          <w:rFonts w:cs="Times New Roman"/>
        </w:rPr>
        <w:lastRenderedPageBreak/>
        <w:t xml:space="preserve">know that </w:t>
      </w:r>
      <w:proofErr w:type="gramStart"/>
      <w:r w:rsidR="00533EDF" w:rsidRPr="00533EDF">
        <w:rPr>
          <w:rFonts w:cs="Times New Roman"/>
        </w:rPr>
        <w:t>1</w:t>
      </w:r>
      <w:proofErr w:type="gramEnd"/>
      <w:r w:rsidR="00533EDF" w:rsidRPr="00533EDF">
        <w:rPr>
          <w:rFonts w:cs="Times New Roman"/>
        </w:rPr>
        <w:t xml:space="preserve"> minus the percentage contribution of direct evidence is the percentage contribution of indirect evidence, it is not straightforward how to derive the percentage contribution of each comparison providing indirect evidence to each network treatment effect. That is because, in the general case</w:t>
      </w:r>
      <w:r w:rsidR="00E96149">
        <w:rPr>
          <w:rFonts w:cs="Times New Roman"/>
        </w:rPr>
        <w:t xml:space="preserve"> where indirect routes to obtain </w:t>
      </w:r>
      <w:r w:rsidR="00E96149" w:rsidRPr="00533EDF">
        <w:rPr>
          <w:rFonts w:cs="Times New Roman"/>
        </w:rPr>
        <w:t>‘</w:t>
      </w:r>
      <w:r w:rsidR="007A3C6A">
        <w:rPr>
          <w:rFonts w:cs="Times New Roman"/>
        </w:rPr>
        <w:t>Y versus X</w:t>
      </w:r>
      <w:r w:rsidR="00E96149" w:rsidRPr="00533EDF">
        <w:rPr>
          <w:rFonts w:cs="Times New Roman"/>
        </w:rPr>
        <w:t xml:space="preserve">’ </w:t>
      </w:r>
      <w:r w:rsidR="00E96149">
        <w:rPr>
          <w:rFonts w:cs="Times New Roman"/>
        </w:rPr>
        <w:t>may not be independent between them</w:t>
      </w:r>
      <w:r w:rsidR="00533EDF" w:rsidRPr="00533EDF">
        <w:rPr>
          <w:rFonts w:cs="Times New Roman"/>
        </w:rPr>
        <w:t>, the indirect ‘</w:t>
      </w:r>
      <w:r w:rsidR="007A3C6A">
        <w:rPr>
          <w:rFonts w:cs="Times New Roman"/>
        </w:rPr>
        <w:t>Y versus X</w:t>
      </w:r>
      <w:r w:rsidR="00533EDF" w:rsidRPr="00533EDF">
        <w:rPr>
          <w:rFonts w:cs="Times New Roman"/>
        </w:rPr>
        <w:t>’ treatment effect is not a weighted average of all</w:t>
      </w:r>
      <w:r w:rsidR="004A0537">
        <w:rPr>
          <w:rFonts w:cs="Times New Roman"/>
        </w:rPr>
        <w:t xml:space="preserve"> the separate indirect effects.</w:t>
      </w:r>
    </w:p>
    <w:p w:rsidR="006A5D4C" w:rsidRPr="00125CFD" w:rsidRDefault="006A5D4C" w:rsidP="006A5D4C">
      <w:pPr>
        <w:spacing w:line="360" w:lineRule="auto"/>
        <w:rPr>
          <w:rFonts w:cs="Times New Roman"/>
          <w:i/>
          <w:u w:val="single"/>
        </w:rPr>
      </w:pPr>
      <w:r w:rsidRPr="00125CFD">
        <w:rPr>
          <w:rFonts w:cs="Times New Roman"/>
          <w:i/>
          <w:u w:val="single"/>
        </w:rPr>
        <w:t>Example</w:t>
      </w:r>
    </w:p>
    <w:p w:rsidR="00730987" w:rsidRDefault="006A5D4C" w:rsidP="006A5D4C">
      <w:pPr>
        <w:spacing w:line="360" w:lineRule="auto"/>
        <w:rPr>
          <w:rFonts w:cs="Times New Roman"/>
        </w:rPr>
      </w:pPr>
      <w:r w:rsidRPr="00402FF5">
        <w:rPr>
          <w:rFonts w:cs="Times New Roman"/>
        </w:rPr>
        <w:t xml:space="preserve">In the example of a triangular ABC network, </w:t>
      </w:r>
      <w:r>
        <w:rPr>
          <w:rFonts w:cs="Times New Roman"/>
        </w:rPr>
        <w:t xml:space="preserve">the matrix </w:t>
      </w:r>
      <m:oMath>
        <m:r>
          <m:rPr>
            <m:sty m:val="bi"/>
          </m:rPr>
          <w:rPr>
            <w:rFonts w:ascii="Cambria Math" w:hAnsi="Cambria Math" w:cs="Times New Roman"/>
            <w:lang w:val="en-US"/>
          </w:rPr>
          <m:t>H</m:t>
        </m:r>
      </m:oMath>
      <w:r>
        <w:rPr>
          <w:rFonts w:cs="Times New Roman"/>
        </w:rPr>
        <w:t xml:space="preserve"> is </w:t>
      </w:r>
    </w:p>
    <w:p w:rsidR="00730987" w:rsidRPr="00FB798E" w:rsidRDefault="00730987" w:rsidP="00FB798E">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BC→AC</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BC→BC</m:t>
                        </m:r>
                      </m:sub>
                    </m:sSub>
                  </m:e>
                </m:mr>
              </m:m>
            </m:e>
          </m:d>
        </m:oMath>
      </m:oMathPara>
    </w:p>
    <w:p w:rsidR="006A5D4C" w:rsidRDefault="00FB798E" w:rsidP="006A5D4C">
      <w:pPr>
        <w:spacing w:line="360" w:lineRule="auto"/>
        <w:rPr>
          <w:rFonts w:cs="Times New Roman"/>
        </w:rPr>
      </w:pPr>
      <w:proofErr w:type="gramStart"/>
      <w:r>
        <w:rPr>
          <w:rFonts w:cs="Times New Roman"/>
        </w:rPr>
        <w:t>turning</w:t>
      </w:r>
      <w:proofErr w:type="gramEnd"/>
      <w:r>
        <w:rPr>
          <w:rFonts w:cs="Times New Roman"/>
        </w:rPr>
        <w:t xml:space="preserve"> out</w:t>
      </w:r>
      <w:r w:rsidR="006A5D4C">
        <w:rPr>
          <w:rFonts w:cs="Times New Roman"/>
        </w:rPr>
        <w:t xml:space="preserve"> to be </w:t>
      </w:r>
    </w:p>
    <w:p w:rsidR="0026012E" w:rsidRPr="00E47CED" w:rsidRDefault="006A5D4C" w:rsidP="0026012E">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en>
          </m:f>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m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e>
                    </m:d>
                  </m:e>
                </m:mr>
                <m:mr>
                  <m:e>
                    <m:sSub>
                      <m:sSubPr>
                        <m:ctrlPr>
                          <w:rPr>
                            <w:rFonts w:ascii="Cambria Math" w:hAnsi="Cambria Math"/>
                            <w:i/>
                            <w:szCs w:val="24"/>
                          </w:rPr>
                        </m:ctrlPr>
                      </m:sSubPr>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e>
                    </m:d>
                  </m:e>
                </m:mr>
              </m:m>
            </m:e>
          </m:d>
        </m:oMath>
      </m:oMathPara>
    </w:p>
    <w:p w:rsidR="0026012E" w:rsidRDefault="00455D60" w:rsidP="006A5D4C">
      <w:pPr>
        <w:spacing w:line="480" w:lineRule="auto"/>
        <w:rPr>
          <w:rFonts w:eastAsiaTheme="minorEastAsia" w:cs="Times New Roman"/>
        </w:rPr>
      </w:pPr>
      <w:proofErr w:type="gramStart"/>
      <w:r>
        <w:rPr>
          <w:rFonts w:eastAsiaTheme="minorEastAsia" w:cs="Times New Roman"/>
        </w:rPr>
        <w:t>w</w:t>
      </w:r>
      <w:r w:rsidR="006A39D7">
        <w:rPr>
          <w:rFonts w:eastAsiaTheme="minorEastAsia" w:cs="Times New Roman"/>
        </w:rPr>
        <w:t xml:space="preserve">here </w:t>
      </w:r>
      <w:proofErr w:type="gramEnd"/>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XY</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XY</m:t>
            </m:r>
          </m:sub>
        </m:sSub>
      </m:oMath>
      <w:r w:rsidR="00B71D5E">
        <w:rPr>
          <w:rFonts w:eastAsiaTheme="minorEastAsia" w:cs="Times New Roman"/>
          <w:szCs w:val="24"/>
        </w:rPr>
        <w:t>.</w:t>
      </w:r>
    </w:p>
    <w:p w:rsidR="006A5D4C" w:rsidRDefault="006A5D4C" w:rsidP="006A5D4C">
      <w:pPr>
        <w:spacing w:line="480" w:lineRule="auto"/>
        <w:rPr>
          <w:rFonts w:eastAsiaTheme="minorEastAsia" w:cs="Times New Roman"/>
        </w:rPr>
      </w:pPr>
      <w:r w:rsidRPr="00180CC9">
        <w:rPr>
          <w:rFonts w:eastAsiaTheme="minorEastAsia" w:cs="Times New Roman"/>
        </w:rPr>
        <w:t>To estimate the NMA treatment effect for the ‘</w:t>
      </w:r>
      <w:r w:rsidR="00414C39">
        <w:rPr>
          <w:rFonts w:eastAsiaTheme="minorEastAsia" w:cs="Times New Roman"/>
        </w:rPr>
        <w:t>B versus A’ comparison, we get</w:t>
      </w:r>
      <m:oMath>
        <m:r>
          <m:rPr>
            <m:sty m:val="p"/>
          </m:rPr>
          <w:rPr>
            <w:rFonts w:ascii="Cambria Math" w:hAnsi="Cambria Math" w:cs="Times New Roman"/>
            <w:lang w:val="en-US"/>
          </w:rPr>
          <w:br/>
        </m:r>
      </m:oMath>
      <m:oMathPara>
        <m:oMath>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N</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AC</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BC</m:t>
              </m:r>
            </m:sub>
            <m:sup>
              <m:r>
                <w:rPr>
                  <w:rFonts w:ascii="Cambria Math" w:eastAsiaTheme="minorEastAsia" w:hAnsi="Cambria Math" w:cs="Times New Roman"/>
                  <w:lang w:val="en-US"/>
                </w:rPr>
                <m:t>D</m:t>
              </m:r>
            </m:sup>
          </m:sSubSup>
        </m:oMath>
      </m:oMathPara>
    </w:p>
    <w:p w:rsidR="000D0F6A" w:rsidRPr="000D0F6A" w:rsidRDefault="000D0F6A" w:rsidP="00EF7510">
      <w:pPr>
        <w:pStyle w:val="Caption"/>
        <w:jc w:val="right"/>
        <w:rPr>
          <w:rFonts w:eastAsiaTheme="minorEastAsia"/>
          <w:lang w:val="en-US"/>
        </w:rPr>
      </w:pPr>
      <w:proofErr w:type="gramStart"/>
      <w:r w:rsidRPr="009548F8">
        <w:rPr>
          <w:lang w:val="en-GB"/>
        </w:rPr>
        <w:t>equation</w:t>
      </w:r>
      <w:proofErr w:type="gramEnd"/>
      <w:r w:rsidRPr="009548F8">
        <w:rPr>
          <w:lang w:val="en-GB"/>
        </w:rPr>
        <w:t xml:space="preserve"> 3</w:t>
      </w:r>
    </w:p>
    <w:p w:rsidR="006A5D4C" w:rsidRPr="00B30A33" w:rsidRDefault="009548F8" w:rsidP="00B30A33">
      <w:pPr>
        <w:spacing w:line="480" w:lineRule="auto"/>
        <w:rPr>
          <w:rFonts w:eastAsiaTheme="minorEastAsia" w:cs="Times New Roman"/>
        </w:rPr>
      </w:pPr>
      <w:proofErr w:type="gramStart"/>
      <w:r>
        <w:rPr>
          <w:rFonts w:eastAsiaTheme="minorEastAsia" w:cs="Times New Roman"/>
        </w:rPr>
        <w:t>s</w:t>
      </w:r>
      <w:r w:rsidR="006A5D4C">
        <w:rPr>
          <w:rFonts w:eastAsiaTheme="minorEastAsia" w:cs="Times New Roman"/>
        </w:rPr>
        <w:t>howing</w:t>
      </w:r>
      <w:proofErr w:type="gramEnd"/>
      <w:r w:rsidR="006A5D4C">
        <w:rPr>
          <w:rFonts w:eastAsiaTheme="minorEastAsia" w:cs="Times New Roman"/>
        </w:rPr>
        <w:t xml:space="preserve"> </w:t>
      </w:r>
      <w:r>
        <w:rPr>
          <w:rFonts w:eastAsiaTheme="minorEastAsia" w:cs="Times New Roman"/>
        </w:rPr>
        <w:t xml:space="preserve">that </w:t>
      </w:r>
      <w:r w:rsidR="006A5D4C">
        <w:rPr>
          <w:rFonts w:eastAsiaTheme="minorEastAsia" w:cs="Times New Roman"/>
        </w:rPr>
        <w:t xml:space="preserve">the contributions of the AB, AC and BC comparisons are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oMath>
      <w:r w:rsidR="006A5D4C">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oMath>
      <w:r w:rsidR="006A5D4C">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oMath>
      <w:r w:rsidR="0063668F">
        <w:rPr>
          <w:rFonts w:eastAsiaTheme="minorEastAsia" w:cs="Times New Roman"/>
        </w:rPr>
        <w:t xml:space="preserve"> </w:t>
      </w:r>
      <w:r w:rsidR="006A5D4C">
        <w:rPr>
          <w:rFonts w:eastAsiaTheme="minorEastAsia" w:cs="Times New Roman"/>
        </w:rPr>
        <w:t>respectively.</w:t>
      </w:r>
      <w:r w:rsidR="006A5D4C" w:rsidRPr="001E0556">
        <w:rPr>
          <w:rFonts w:eastAsiaTheme="minorEastAsia" w:cs="Times New Roman"/>
        </w:rPr>
        <w:t xml:space="preserve"> </w:t>
      </w:r>
    </w:p>
    <w:p w:rsidR="006A5D4C" w:rsidRPr="000330D1" w:rsidRDefault="000330D1" w:rsidP="000330D1">
      <w:pPr>
        <w:pStyle w:val="Heading2"/>
      </w:pPr>
      <w:r>
        <w:rPr>
          <w:rStyle w:val="BookTitle"/>
          <w:b w:val="0"/>
          <w:bCs w:val="0"/>
          <w:smallCaps w:val="0"/>
          <w:spacing w:val="0"/>
        </w:rPr>
        <w:t>P</w:t>
      </w:r>
      <w:r w:rsidR="00853CFB" w:rsidRPr="000330D1">
        <w:rPr>
          <w:rStyle w:val="BookTitle"/>
          <w:b w:val="0"/>
          <w:bCs w:val="0"/>
          <w:smallCaps w:val="0"/>
          <w:spacing w:val="0"/>
        </w:rPr>
        <w:t xml:space="preserve">roperties of the </w:t>
      </w:r>
      <m:oMath>
        <m:r>
          <w:rPr>
            <w:rStyle w:val="BookTitle"/>
            <w:rFonts w:ascii="Cambria Math" w:hAnsi="Cambria Math"/>
            <w:smallCaps w:val="0"/>
            <w:spacing w:val="0"/>
          </w:rPr>
          <m:t>H</m:t>
        </m:r>
      </m:oMath>
      <w:r w:rsidR="00853CFB" w:rsidRPr="000330D1">
        <w:rPr>
          <w:rStyle w:val="BookTitle"/>
          <w:b w:val="0"/>
          <w:bCs w:val="0"/>
          <w:smallCaps w:val="0"/>
          <w:spacing w:val="0"/>
        </w:rPr>
        <w:t xml:space="preserve"> matrix </w:t>
      </w:r>
    </w:p>
    <w:p w:rsidR="00C834EF" w:rsidRPr="008C2034" w:rsidRDefault="00224EB4" w:rsidP="00AD51E1">
      <w:pPr>
        <w:spacing w:line="360" w:lineRule="auto"/>
        <w:rPr>
          <w:rFonts w:cs="Times New Roman"/>
          <w:lang w:val="en-US"/>
        </w:rPr>
      </w:pPr>
      <w:r>
        <w:rPr>
          <w:rFonts w:cs="Times New Roman"/>
        </w:rPr>
        <w:t xml:space="preserve">As described in </w:t>
      </w:r>
      <w:r w:rsidR="007879B0">
        <w:rPr>
          <w:rFonts w:cs="Times New Roman"/>
        </w:rPr>
        <w:fldChar w:fldCharType="begin"/>
      </w:r>
      <w:r w:rsidR="007879B0">
        <w:rPr>
          <w:rFonts w:cs="Times New Roman"/>
        </w:rPr>
        <w:instrText xml:space="preserve"> ADDIN ZOTERO_ITEM CSL_CITATION {"citationID":"2pp3qm9igu","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7879B0">
        <w:rPr>
          <w:rFonts w:cs="Times New Roman"/>
        </w:rPr>
        <w:fldChar w:fldCharType="separate"/>
      </w:r>
      <w:r w:rsidR="007879B0" w:rsidRPr="007879B0">
        <w:rPr>
          <w:rFonts w:cs="Times New Roman"/>
        </w:rPr>
        <w:t>(3)</w:t>
      </w:r>
      <w:r w:rsidR="007879B0">
        <w:rPr>
          <w:rFonts w:cs="Times New Roman"/>
        </w:rPr>
        <w:fldChar w:fldCharType="end"/>
      </w:r>
      <w:r>
        <w:rPr>
          <w:rFonts w:cs="Times New Roman"/>
        </w:rPr>
        <w:t>, the composition of NMA treatment effects can be interpreted as evidence flow</w:t>
      </w:r>
      <w:r w:rsidR="00BA0B8A">
        <w:rPr>
          <w:rFonts w:cs="Times New Roman"/>
        </w:rPr>
        <w:t xml:space="preserve">s and be visualized in weighted </w:t>
      </w:r>
      <w:r w:rsidR="008C2034">
        <w:rPr>
          <w:rFonts w:cs="Times New Roman"/>
        </w:rPr>
        <w:t xml:space="preserve">acyclic </w:t>
      </w:r>
      <w:r w:rsidR="00BA0B8A">
        <w:rPr>
          <w:rFonts w:cs="Times New Roman"/>
        </w:rPr>
        <w:t>directed graphs</w:t>
      </w:r>
      <w:r>
        <w:rPr>
          <w:rFonts w:cs="Times New Roman"/>
        </w:rPr>
        <w:t xml:space="preserve">. </w:t>
      </w:r>
      <w:r w:rsidR="00AD51E1" w:rsidRPr="006526F4">
        <w:rPr>
          <w:rFonts w:cs="Times New Roman"/>
          <w:lang w:val="en-US"/>
        </w:rPr>
        <w:t xml:space="preserve">Thus, the following conditions </w:t>
      </w:r>
      <w:proofErr w:type="gramStart"/>
      <w:r w:rsidR="00AD51E1" w:rsidRPr="006526F4">
        <w:rPr>
          <w:rFonts w:cs="Times New Roman"/>
          <w:lang w:val="en-US"/>
        </w:rPr>
        <w:t>are met</w:t>
      </w:r>
      <w:proofErr w:type="gramEnd"/>
      <w:r w:rsidR="00AD51E1" w:rsidRPr="006526F4">
        <w:rPr>
          <w:rFonts w:cs="Times New Roman"/>
          <w:lang w:val="en-US"/>
        </w:rPr>
        <w:t xml:space="preserve"> for each ‘</w:t>
      </w:r>
      <w:r w:rsidR="00A35120">
        <w:rPr>
          <w:rFonts w:cs="Times New Roman"/>
        </w:rPr>
        <w:t>Y versus X</w:t>
      </w:r>
      <w:r w:rsidR="00AD51E1" w:rsidRPr="006526F4">
        <w:rPr>
          <w:rFonts w:cs="Times New Roman"/>
          <w:lang w:val="en-US"/>
        </w:rPr>
        <w:t>’ NMA treatment effect:</w:t>
      </w:r>
    </w:p>
    <w:p w:rsidR="00AD51E1" w:rsidRPr="006526F4" w:rsidRDefault="00AD51E1" w:rsidP="00AD51E1">
      <w:pPr>
        <w:pStyle w:val="ListParagraph"/>
        <w:numPr>
          <w:ilvl w:val="0"/>
          <w:numId w:val="1"/>
        </w:numPr>
        <w:spacing w:after="160" w:line="360" w:lineRule="auto"/>
        <w:rPr>
          <w:rFonts w:cs="Times New Roman"/>
          <w:lang w:val="en-US"/>
        </w:rPr>
      </w:pPr>
      <w:r w:rsidRPr="006526F4">
        <w:rPr>
          <w:rFonts w:cs="Times New Roman"/>
          <w:lang w:val="en-US"/>
        </w:rPr>
        <w:t xml:space="preserve">The sum of outflows out of node X is </w:t>
      </w:r>
      <w:proofErr w:type="gramStart"/>
      <w:r w:rsidRPr="006526F4">
        <w:rPr>
          <w:rFonts w:cs="Times New Roman"/>
          <w:lang w:val="en-US"/>
        </w:rPr>
        <w:t>1</w:t>
      </w:r>
      <w:proofErr w:type="gramEnd"/>
      <w:r w:rsidRPr="006526F4">
        <w:rPr>
          <w:rFonts w:cs="Times New Roman"/>
          <w:lang w:val="en-US"/>
        </w:rPr>
        <w:t>.</w:t>
      </w:r>
    </w:p>
    <w:p w:rsidR="00AD51E1" w:rsidRPr="006526F4" w:rsidRDefault="00AD51E1" w:rsidP="00AD51E1">
      <w:pPr>
        <w:pStyle w:val="ListParagraph"/>
        <w:numPr>
          <w:ilvl w:val="0"/>
          <w:numId w:val="1"/>
        </w:numPr>
        <w:spacing w:after="160" w:line="360" w:lineRule="auto"/>
        <w:rPr>
          <w:rFonts w:cs="Times New Roman"/>
          <w:lang w:val="en-US"/>
        </w:rPr>
      </w:pPr>
      <w:r w:rsidRPr="006526F4">
        <w:rPr>
          <w:rFonts w:cs="Times New Roman"/>
          <w:lang w:val="en-US"/>
        </w:rPr>
        <w:t>The sum of inflows into node Y is 1.</w:t>
      </w:r>
    </w:p>
    <w:p w:rsidR="003F7FD8" w:rsidRPr="007A7879" w:rsidRDefault="00AD51E1" w:rsidP="003F7FD8">
      <w:pPr>
        <w:pStyle w:val="ListParagraph"/>
        <w:numPr>
          <w:ilvl w:val="0"/>
          <w:numId w:val="1"/>
        </w:numPr>
        <w:spacing w:after="160" w:line="360" w:lineRule="auto"/>
        <w:rPr>
          <w:rFonts w:cs="Times New Roman"/>
          <w:lang w:val="en-US"/>
        </w:rPr>
      </w:pPr>
      <w:r w:rsidRPr="006526F4">
        <w:rPr>
          <w:rFonts w:cs="Times New Roman"/>
          <w:lang w:val="en-US"/>
        </w:rPr>
        <w:t>The sum of inflows equals the sum of outflows in each intermediate node.</w:t>
      </w:r>
    </w:p>
    <w:p w:rsidR="00A3389B" w:rsidRPr="00A3389B" w:rsidRDefault="00A3389B" w:rsidP="00A3389B">
      <w:pPr>
        <w:spacing w:line="360" w:lineRule="auto"/>
        <w:rPr>
          <w:rFonts w:cs="Times New Roman"/>
          <w:i/>
          <w:u w:val="single"/>
        </w:rPr>
      </w:pPr>
      <w:r w:rsidRPr="00A3389B">
        <w:rPr>
          <w:rFonts w:cs="Times New Roman"/>
          <w:i/>
          <w:u w:val="single"/>
        </w:rPr>
        <w:t>Example</w:t>
      </w:r>
    </w:p>
    <w:p w:rsidR="006B30CF" w:rsidRDefault="001E0556" w:rsidP="006523A1">
      <w:pPr>
        <w:spacing w:line="480" w:lineRule="auto"/>
        <w:rPr>
          <w:rFonts w:eastAsiaTheme="minorEastAsia" w:cs="Times New Roman"/>
          <w:szCs w:val="24"/>
        </w:rPr>
      </w:pPr>
      <w:r>
        <w:rPr>
          <w:rFonts w:eastAsiaTheme="minorEastAsia" w:cs="Times New Roman"/>
        </w:rPr>
        <w:lastRenderedPageBreak/>
        <w:t xml:space="preserve">Figure 1 shows the flow of evidence for the </w:t>
      </w:r>
      <w:r w:rsidRPr="00180CC9">
        <w:rPr>
          <w:rFonts w:eastAsiaTheme="minorEastAsia" w:cs="Times New Roman"/>
        </w:rPr>
        <w:t>‘B versus A’</w:t>
      </w:r>
      <w:r>
        <w:rPr>
          <w:rFonts w:eastAsiaTheme="minorEastAsia" w:cs="Times New Roman"/>
        </w:rPr>
        <w:t xml:space="preserve"> </w:t>
      </w:r>
      <w:r w:rsidRPr="00180CC9">
        <w:rPr>
          <w:rFonts w:eastAsiaTheme="minorEastAsia" w:cs="Times New Roman"/>
        </w:rPr>
        <w:t>NMA treatment effect</w:t>
      </w:r>
      <w:r>
        <w:rPr>
          <w:rFonts w:eastAsiaTheme="minorEastAsia" w:cs="Times New Roman"/>
        </w:rPr>
        <w:t xml:space="preserve">. The outflows of A </w:t>
      </w:r>
      <w:r w:rsidR="005A63BC">
        <w:rPr>
          <w:rFonts w:eastAsiaTheme="minorEastAsia" w:cs="Times New Roman"/>
        </w:rPr>
        <w:t xml:space="preserve">and the inflows into B </w:t>
      </w:r>
      <w:proofErr w:type="gramStart"/>
      <w:r>
        <w:rPr>
          <w:rFonts w:eastAsiaTheme="minorEastAsia" w:cs="Times New Roman"/>
        </w:rPr>
        <w:t xml:space="preserve">are </w:t>
      </w:r>
      <w:proofErr w:type="gramEnd"/>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=1</m:t>
        </m:r>
      </m:oMath>
      <w:r w:rsidR="005A63BC">
        <w:rPr>
          <w:rFonts w:eastAsiaTheme="minorEastAsia" w:cs="Times New Roman"/>
          <w:szCs w:val="24"/>
        </w:rPr>
        <w:t>.</w:t>
      </w:r>
      <w:r w:rsidR="004368EC">
        <w:rPr>
          <w:rFonts w:eastAsiaTheme="minorEastAsia" w:cs="Times New Roman"/>
          <w:szCs w:val="24"/>
        </w:rPr>
        <w:t xml:space="preserve"> </w:t>
      </w:r>
      <w:r w:rsidR="006B30CF">
        <w:rPr>
          <w:rFonts w:eastAsiaTheme="minorEastAsia" w:cs="Times New Roman"/>
          <w:szCs w:val="24"/>
        </w:rPr>
        <w:t xml:space="preserve">The intermediate node C has equal inflow and outflow </w:t>
      </w:r>
      <w:proofErr w:type="gramStart"/>
      <w:r w:rsidR="006B30CF">
        <w:rPr>
          <w:rFonts w:eastAsiaTheme="minorEastAsia" w:cs="Times New Roman"/>
          <w:szCs w:val="24"/>
        </w:rPr>
        <w:t xml:space="preserve">of </w:t>
      </w:r>
      <w:proofErr w:type="gramEnd"/>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6767C3">
        <w:rPr>
          <w:rFonts w:eastAsiaTheme="minorEastAsia" w:cs="Times New Roman"/>
          <w:szCs w:val="24"/>
        </w:rPr>
        <w:t>.</w:t>
      </w:r>
    </w:p>
    <w:p w:rsidR="004063EC" w:rsidRPr="00453756" w:rsidRDefault="00822978" w:rsidP="004063EC">
      <w:pPr>
        <w:pStyle w:val="Caption"/>
        <w:rPr>
          <w:lang w:val="en-GB"/>
        </w:rPr>
      </w:pPr>
      <w:r w:rsidRPr="005E0C21">
        <w:rPr>
          <w:lang w:val="en-GB"/>
        </w:rPr>
        <w:t>Figure 1</w:t>
      </w:r>
      <w:r w:rsidR="00EF7510" w:rsidRPr="005E0C21">
        <w:rPr>
          <w:lang w:val="en-GB"/>
        </w:rPr>
        <w:t xml:space="preserve">. </w:t>
      </w:r>
      <w:r w:rsidR="00EF7510" w:rsidRPr="00453756">
        <w:rPr>
          <w:lang w:val="en-GB"/>
        </w:rPr>
        <w:t xml:space="preserve">Illustration of </w:t>
      </w:r>
      <w:r w:rsidR="004063EC" w:rsidRPr="00453756">
        <w:rPr>
          <w:lang w:val="en-GB"/>
        </w:rPr>
        <w:t xml:space="preserve">the flow of evidence for the ‘B versus A’ NMA treatment effect in a hypothetical ABC network where all comparisons </w:t>
      </w:r>
      <w:proofErr w:type="gramStart"/>
      <w:r w:rsidR="004063EC" w:rsidRPr="00453756">
        <w:rPr>
          <w:lang w:val="en-GB"/>
        </w:rPr>
        <w:t>have been evaluated</w:t>
      </w:r>
      <w:proofErr w:type="gramEnd"/>
      <w:r w:rsidR="004063EC" w:rsidRPr="00453756">
        <w:rPr>
          <w:lang w:val="en-GB"/>
        </w:rPr>
        <w:t xml:space="preserve">. </w:t>
      </w:r>
    </w:p>
    <w:p w:rsidR="007A7879" w:rsidRPr="00E70E43" w:rsidRDefault="00FA3FE9" w:rsidP="00E70E43">
      <w:pPr>
        <w:spacing w:after="160" w:line="360" w:lineRule="auto"/>
        <w:rPr>
          <w:rFonts w:cs="Times New Roman"/>
          <w:lang w:val="en-US"/>
        </w:rPr>
      </w:pPr>
      <w:r>
        <w:rPr>
          <w:rFonts w:cs="Times New Roman"/>
          <w:lang w:val="en-US"/>
        </w:rPr>
        <w:t>It turns out from properties a)-c) that</w:t>
      </w:r>
      <w:r w:rsidR="007A7879" w:rsidRPr="003F7FD8">
        <w:rPr>
          <w:rFonts w:cs="Times New Roman"/>
          <w:lang w:val="en-US"/>
        </w:rPr>
        <w:t xml:space="preserve"> the entries of the </w:t>
      </w:r>
      <m:oMath>
        <m:r>
          <m:rPr>
            <m:sty m:val="bi"/>
          </m:rPr>
          <w:rPr>
            <w:rFonts w:ascii="Cambria Math" w:hAnsi="Cambria Math" w:cs="Times New Roman"/>
            <w:lang w:val="en-US"/>
          </w:rPr>
          <m:t>H</m:t>
        </m:r>
      </m:oMath>
      <w:r w:rsidR="007A7879" w:rsidRPr="003F7FD8">
        <w:rPr>
          <w:rFonts w:cs="Times New Roman"/>
          <w:lang w:val="en-US"/>
        </w:rPr>
        <w:t xml:space="preserve"> matrix can give us insight on the flow of evidence coming from </w:t>
      </w:r>
      <w:r w:rsidR="007A7879">
        <w:rPr>
          <w:rFonts w:cs="Times New Roman"/>
          <w:lang w:val="en-US"/>
        </w:rPr>
        <w:t xml:space="preserve">direct evidence and from </w:t>
      </w:r>
      <w:r w:rsidR="007A7879" w:rsidRPr="003F7FD8">
        <w:rPr>
          <w:rFonts w:cs="Times New Roman"/>
          <w:lang w:val="en-US"/>
        </w:rPr>
        <w:t xml:space="preserve">each indirect path. </w:t>
      </w:r>
      <w:r w:rsidR="0098172C">
        <w:rPr>
          <w:rFonts w:cs="Times New Roman"/>
          <w:lang w:val="en-US"/>
        </w:rPr>
        <w:t xml:space="preserve">We will call </w:t>
      </w:r>
      <w:r w:rsidR="0098172C" w:rsidRPr="00275553">
        <w:rPr>
          <w:rFonts w:cs="Times New Roman"/>
          <w:i/>
          <w:lang w:val="en-US"/>
        </w:rPr>
        <w:t>‘path evidence flows’</w:t>
      </w:r>
      <w:r w:rsidR="00E70E43" w:rsidRPr="00E70E43">
        <w:rPr>
          <w:rFonts w:cs="Times New Roman"/>
          <w:lang w:val="en-US"/>
        </w:rPr>
        <w:t xml:space="preserve"> </w:t>
      </w:r>
      <w:r w:rsidR="00E70E43" w:rsidRPr="00275553">
        <w:rPr>
          <w:rFonts w:cs="Times New Roman"/>
          <w:lang w:val="en-US"/>
        </w:rPr>
        <w:t>the flow of all evidence paths to the network estimate</w:t>
      </w:r>
      <w:r w:rsidR="00134AE1">
        <w:rPr>
          <w:rFonts w:cs="Times New Roman"/>
          <w:lang w:val="en-US"/>
        </w:rPr>
        <w:t>. I</w:t>
      </w:r>
      <w:r w:rsidR="00E70E43">
        <w:rPr>
          <w:rFonts w:cs="Times New Roman"/>
          <w:lang w:val="en-US"/>
        </w:rPr>
        <w:t xml:space="preserve">n </w:t>
      </w:r>
      <w:r w:rsidR="000A0883">
        <w:rPr>
          <w:rFonts w:cs="Times New Roman"/>
          <w:lang w:val="en-US"/>
        </w:rPr>
        <w:t>our</w:t>
      </w:r>
      <w:r w:rsidR="00E70E43">
        <w:rPr>
          <w:rFonts w:cs="Times New Roman"/>
          <w:lang w:val="en-US"/>
        </w:rPr>
        <w:t xml:space="preserve"> fictional example, two independent </w:t>
      </w:r>
      <w:r w:rsidR="00E70E43" w:rsidRPr="00275553">
        <w:rPr>
          <w:rFonts w:cs="Times New Roman"/>
          <w:i/>
          <w:lang w:val="en-US"/>
        </w:rPr>
        <w:t>paths evidence flows</w:t>
      </w:r>
      <w:r w:rsidR="00E70E43" w:rsidRPr="00275553">
        <w:rPr>
          <w:rFonts w:cs="Times New Roman"/>
          <w:lang w:val="en-US"/>
        </w:rPr>
        <w:t xml:space="preserve"> exist; one based on direct evidence (</w:t>
      </w:r>
      <w:r w:rsidR="00E70E43">
        <w:rPr>
          <w:rFonts w:cs="Times New Roman"/>
          <w:lang w:val="en-US"/>
        </w:rPr>
        <w:t>AB</w:t>
      </w:r>
      <w:r w:rsidR="00E70E43" w:rsidRPr="00275553">
        <w:rPr>
          <w:rFonts w:cs="Times New Roman"/>
          <w:lang w:val="en-US"/>
        </w:rPr>
        <w:t xml:space="preserve"> comparison) and </w:t>
      </w:r>
      <w:r w:rsidR="00E70E43">
        <w:rPr>
          <w:rFonts w:cs="Times New Roman"/>
          <w:lang w:val="en-US"/>
        </w:rPr>
        <w:t>one</w:t>
      </w:r>
      <w:r w:rsidR="00E70E43" w:rsidRPr="00275553">
        <w:rPr>
          <w:rFonts w:cs="Times New Roman"/>
          <w:lang w:val="en-US"/>
        </w:rPr>
        <w:t xml:space="preserve"> based on indirect evidence (B</w:t>
      </w:r>
      <w:r w:rsidR="00E70E43">
        <w:rPr>
          <w:rFonts w:cs="Times New Roman"/>
          <w:lang w:val="en-US"/>
        </w:rPr>
        <w:t>C</w:t>
      </w:r>
      <w:r w:rsidR="00E70E43" w:rsidRPr="00275553">
        <w:rPr>
          <w:rFonts w:cs="Times New Roman"/>
          <w:lang w:val="en-US"/>
        </w:rPr>
        <w:t>A</w:t>
      </w:r>
      <w:r w:rsidR="00E70E43">
        <w:rPr>
          <w:rFonts w:cs="Times New Roman"/>
          <w:lang w:val="en-US"/>
        </w:rPr>
        <w:t xml:space="preserve"> path</w:t>
      </w:r>
      <w:r w:rsidR="00E70E43" w:rsidRPr="00275553">
        <w:rPr>
          <w:rFonts w:cs="Times New Roman"/>
          <w:lang w:val="en-US"/>
        </w:rPr>
        <w:t>)</w:t>
      </w:r>
      <w:r w:rsidR="00E70E43">
        <w:rPr>
          <w:rFonts w:cs="Times New Roman"/>
          <w:lang w:val="en-US"/>
        </w:rPr>
        <w:t>.</w:t>
      </w:r>
    </w:p>
    <w:p w:rsidR="00C66B20" w:rsidRDefault="005B32AB" w:rsidP="003038E6">
      <w:pPr>
        <w:spacing w:line="360" w:lineRule="auto"/>
        <w:rPr>
          <w:rFonts w:eastAsiaTheme="minorEastAsia" w:cs="Times New Roman"/>
        </w:rPr>
      </w:pPr>
      <w:r>
        <w:rPr>
          <w:rFonts w:eastAsiaTheme="minorEastAsia" w:cs="Times New Roman"/>
        </w:rPr>
        <w:t xml:space="preserve">Re-arranging </w:t>
      </w:r>
      <w:r w:rsidR="003038E6">
        <w:rPr>
          <w:rFonts w:cs="Times New Roman"/>
        </w:rPr>
        <w:t>equation 3</w:t>
      </w:r>
      <w:r>
        <w:rPr>
          <w:rFonts w:eastAsiaTheme="minorEastAsia" w:cs="Times New Roman"/>
        </w:rPr>
        <w:t xml:space="preserve"> as </w:t>
      </w:r>
    </w:p>
    <w:p w:rsidR="00C66B20" w:rsidRDefault="005E0C21" w:rsidP="003038E6">
      <w:pPr>
        <w:spacing w:line="360" w:lineRule="auto"/>
        <w:rPr>
          <w:rFonts w:eastAsiaTheme="minorEastAsia" w:cs="Times New Roman"/>
        </w:rPr>
      </w:pPr>
      <m:oMathPara>
        <m:oMath>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N</m:t>
              </m:r>
            </m:sup>
          </m:sSubSup>
          <m:r>
            <w:rPr>
              <w:rFonts w:ascii="Cambria Math" w:eastAsiaTheme="minorEastAsia" w:hAnsi="Cambria Math" w:cs="Times New Roman"/>
              <w:lang w:val="en-US"/>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AB</m:t>
              </m:r>
            </m:sub>
            <m:sup>
              <m:r>
                <w:rPr>
                  <w:rFonts w:ascii="Cambria Math" w:eastAsiaTheme="minorEastAsia" w:hAnsi="Cambria Math" w:cs="Times New Roman"/>
                  <w:lang w:val="en-US"/>
                </w:rPr>
                <m:t>D</m:t>
              </m:r>
            </m:sup>
          </m:sSubSup>
          <m:r>
            <w:rPr>
              <w:rFonts w:ascii="Cambria Math" w:eastAsiaTheme="minorEastAsia" w:hAnsi="Cambria Math" w:cs="Times New Roman"/>
              <w:lang w:val="en-US"/>
            </w:rPr>
            <m:t>+</m:t>
          </m:r>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AC</m:t>
                  </m:r>
                </m:sub>
                <m:sup>
                  <m:r>
                    <w:rPr>
                      <w:rFonts w:ascii="Cambria Math" w:eastAsiaTheme="minorEastAsia" w:hAnsi="Cambria Math" w:cs="Times New Roman"/>
                      <w:lang w:val="en-US"/>
                    </w:rPr>
                    <m:t>D</m:t>
                  </m:r>
                </m:sup>
              </m:sSubSup>
              <m:r>
                <w:rPr>
                  <w:rFonts w:ascii="Cambria Math" w:hAnsi="Cambria Math" w:cs="Times New Roman"/>
                </w:rPr>
                <m:t>-</m:t>
              </m:r>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θ</m:t>
                      </m:r>
                    </m:e>
                  </m:acc>
                </m:e>
                <m:sub>
                  <m:r>
                    <w:rPr>
                      <w:rFonts w:ascii="Cambria Math" w:eastAsiaTheme="minorEastAsia" w:hAnsi="Cambria Math" w:cs="Times New Roman"/>
                      <w:lang w:val="en-US"/>
                    </w:rPr>
                    <m:t>BC</m:t>
                  </m:r>
                </m:sub>
                <m:sup>
                  <m:r>
                    <w:rPr>
                      <w:rFonts w:ascii="Cambria Math" w:eastAsiaTheme="minorEastAsia" w:hAnsi="Cambria Math" w:cs="Times New Roman"/>
                      <w:lang w:val="en-US"/>
                    </w:rPr>
                    <m:t>D</m:t>
                  </m:r>
                </m:sup>
              </m:sSubSup>
            </m:e>
          </m:d>
        </m:oMath>
      </m:oMathPara>
    </w:p>
    <w:p w:rsidR="008A1CA2" w:rsidRPr="008A1CA2" w:rsidRDefault="005E0C21" w:rsidP="001A439C">
      <w:pPr>
        <w:spacing w:line="360" w:lineRule="auto"/>
        <w:rPr>
          <w:rStyle w:val="BookTitle"/>
          <w:rFonts w:eastAsiaTheme="minorEastAsia" w:cs="Times New Roman"/>
          <w:b w:val="0"/>
          <w:bCs w:val="0"/>
          <w:smallCaps w:val="0"/>
          <w:spacing w:val="0"/>
          <w:lang w:val="en-US"/>
        </w:rPr>
      </w:pP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180CC9">
        <w:rPr>
          <w:rFonts w:eastAsiaTheme="minorEastAsia" w:cs="Times New Roman"/>
        </w:rPr>
        <w:t xml:space="preserve"> </w:t>
      </w:r>
      <w:proofErr w:type="gramStart"/>
      <w:r w:rsidR="00180CC9">
        <w:rPr>
          <w:rFonts w:eastAsiaTheme="minorEastAsia" w:cs="Times New Roman"/>
        </w:rPr>
        <w:t>is</w:t>
      </w:r>
      <w:proofErr w:type="gramEnd"/>
      <w:r w:rsidR="00180CC9">
        <w:rPr>
          <w:rFonts w:eastAsiaTheme="minorEastAsia" w:cs="Times New Roman"/>
        </w:rPr>
        <w:t xml:space="preserve"> the contribution of the direct evidence while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oMath>
      <w:r w:rsidR="00180CC9">
        <w:rPr>
          <w:rFonts w:eastAsiaTheme="minorEastAsia" w:cs="Times New Roman"/>
        </w:rPr>
        <w:t xml:space="preserve"> is the contribution of the indirect path </w:t>
      </w:r>
      <w:r w:rsidR="009C121B">
        <w:rPr>
          <w:rFonts w:eastAsiaTheme="minorEastAsia" w:cs="Times New Roman"/>
        </w:rPr>
        <w:t>via C</w:t>
      </w:r>
      <w:r w:rsidR="00180CC9">
        <w:rPr>
          <w:rFonts w:eastAsiaTheme="minorEastAsia" w:cs="Times New Roman"/>
        </w:rPr>
        <w:t>.</w:t>
      </w:r>
      <w:r w:rsidR="0072002C">
        <w:rPr>
          <w:rFonts w:eastAsiaTheme="minorEastAsia" w:cs="Times New Roman"/>
        </w:rPr>
        <w:t xml:space="preserve"> </w:t>
      </w:r>
    </w:p>
    <w:p w:rsidR="001A439C" w:rsidRPr="0031728F" w:rsidRDefault="0031728F" w:rsidP="0031728F">
      <w:pPr>
        <w:pStyle w:val="Heading2"/>
        <w:rPr>
          <w:rStyle w:val="BookTitle"/>
          <w:b w:val="0"/>
          <w:bCs w:val="0"/>
          <w:smallCaps w:val="0"/>
          <w:spacing w:val="0"/>
        </w:rPr>
      </w:pPr>
      <w:r>
        <w:rPr>
          <w:rStyle w:val="BookTitle"/>
          <w:b w:val="0"/>
          <w:bCs w:val="0"/>
          <w:smallCaps w:val="0"/>
          <w:spacing w:val="0"/>
        </w:rPr>
        <w:t>P</w:t>
      </w:r>
      <w:r w:rsidR="001A439C" w:rsidRPr="0031728F">
        <w:rPr>
          <w:rStyle w:val="BookTitle"/>
          <w:b w:val="0"/>
          <w:bCs w:val="0"/>
          <w:smallCaps w:val="0"/>
          <w:spacing w:val="0"/>
        </w:rPr>
        <w:t>ath evidence flows</w:t>
      </w:r>
      <w:r w:rsidR="008A1CA2" w:rsidRPr="0031728F">
        <w:rPr>
          <w:rStyle w:val="BookTitle"/>
          <w:b w:val="0"/>
          <w:bCs w:val="0"/>
          <w:smallCaps w:val="0"/>
          <w:spacing w:val="0"/>
        </w:rPr>
        <w:t xml:space="preserve"> to percentage contributions per comparison</w:t>
      </w:r>
    </w:p>
    <w:p w:rsidR="00B22A35" w:rsidRDefault="00C97B96" w:rsidP="00275553">
      <w:pPr>
        <w:spacing w:line="360" w:lineRule="auto"/>
        <w:rPr>
          <w:rFonts w:cs="Times New Roman"/>
          <w:lang w:val="en-US"/>
        </w:rPr>
      </w:pPr>
      <w:r>
        <w:rPr>
          <w:rFonts w:cs="Times New Roman"/>
          <w:lang w:val="en-US"/>
        </w:rPr>
        <w:t xml:space="preserve">In order to assign percentage contributions to each direct comparison, </w:t>
      </w:r>
      <w:r w:rsidR="006523CC">
        <w:rPr>
          <w:rFonts w:cs="Times New Roman"/>
          <w:lang w:val="en-US"/>
        </w:rPr>
        <w:t xml:space="preserve">we need to split </w:t>
      </w:r>
      <w:r w:rsidR="002923AF" w:rsidRPr="00275553">
        <w:rPr>
          <w:rFonts w:cs="Times New Roman"/>
          <w:i/>
          <w:lang w:val="en-US"/>
        </w:rPr>
        <w:t>path evidence flows</w:t>
      </w:r>
      <w:r w:rsidR="002923AF">
        <w:rPr>
          <w:rFonts w:cs="Times New Roman"/>
          <w:lang w:val="en-US"/>
        </w:rPr>
        <w:t xml:space="preserve"> -which represent </w:t>
      </w:r>
      <w:r w:rsidR="006523CC">
        <w:rPr>
          <w:rFonts w:cs="Times New Roman"/>
          <w:lang w:val="en-US"/>
        </w:rPr>
        <w:t>the contribution of each path</w:t>
      </w:r>
      <w:r w:rsidR="002923AF">
        <w:rPr>
          <w:rFonts w:cs="Times New Roman"/>
          <w:lang w:val="en-US"/>
        </w:rPr>
        <w:t>-</w:t>
      </w:r>
      <w:r w:rsidR="006523CC">
        <w:rPr>
          <w:rFonts w:cs="Times New Roman"/>
          <w:lang w:val="en-US"/>
        </w:rPr>
        <w:t xml:space="preserve"> to the involved comparisons.</w:t>
      </w:r>
      <w:r w:rsidR="002923AF">
        <w:rPr>
          <w:rFonts w:cs="Times New Roman"/>
          <w:lang w:val="en-US"/>
        </w:rPr>
        <w:t xml:space="preserve"> Unavoidably, this </w:t>
      </w:r>
      <w:r w:rsidR="002C07FD">
        <w:rPr>
          <w:rFonts w:cs="Times New Roman"/>
          <w:lang w:val="en-US"/>
        </w:rPr>
        <w:t xml:space="preserve">division </w:t>
      </w:r>
      <w:r w:rsidR="002923AF">
        <w:rPr>
          <w:rFonts w:cs="Times New Roman"/>
          <w:lang w:val="en-US"/>
        </w:rPr>
        <w:t xml:space="preserve">will be up to an extent </w:t>
      </w:r>
      <w:r w:rsidR="00FF78FE">
        <w:rPr>
          <w:rFonts w:cs="Times New Roman"/>
          <w:lang w:val="en-US"/>
        </w:rPr>
        <w:t>arbitrary,</w:t>
      </w:r>
      <w:r w:rsidR="002923AF">
        <w:rPr>
          <w:rFonts w:cs="Times New Roman"/>
          <w:lang w:val="en-US"/>
        </w:rPr>
        <w:t xml:space="preserve"> </w:t>
      </w:r>
      <w:r w:rsidR="00B22A35">
        <w:rPr>
          <w:rFonts w:cs="Times New Roman"/>
          <w:lang w:val="en-US"/>
        </w:rPr>
        <w:t xml:space="preserve">as indirect estimates </w:t>
      </w:r>
      <w:proofErr w:type="gramStart"/>
      <w:r w:rsidR="00B22A35">
        <w:rPr>
          <w:rFonts w:cs="Times New Roman"/>
          <w:lang w:val="en-US"/>
        </w:rPr>
        <w:t>are not obtained</w:t>
      </w:r>
      <w:proofErr w:type="gramEnd"/>
      <w:r w:rsidR="00B22A35">
        <w:rPr>
          <w:rFonts w:cs="Times New Roman"/>
          <w:lang w:val="en-US"/>
        </w:rPr>
        <w:t xml:space="preserve"> as weighted averages of the involved direct treatment effects. </w:t>
      </w:r>
      <w:r w:rsidR="00F23E05">
        <w:rPr>
          <w:rFonts w:cs="Times New Roman"/>
          <w:lang w:val="en-US"/>
        </w:rPr>
        <w:t xml:space="preserve">Each direct treatment effect involved in the calculation is necessary, and thus equally important, to obtain the indirect estimate. </w:t>
      </w:r>
    </w:p>
    <w:p w:rsidR="007632B6" w:rsidRDefault="007632B6" w:rsidP="00275553">
      <w:pPr>
        <w:spacing w:line="360" w:lineRule="auto"/>
        <w:rPr>
          <w:rFonts w:cs="Times New Roman"/>
          <w:lang w:val="en-US"/>
        </w:rPr>
      </w:pPr>
      <w:r>
        <w:rPr>
          <w:rFonts w:cs="Times New Roman"/>
          <w:lang w:val="en-US"/>
        </w:rPr>
        <w:t xml:space="preserve">To approximate percentage contributions per comparison, we suggest </w:t>
      </w:r>
      <w:r w:rsidR="00737ABE">
        <w:rPr>
          <w:rFonts w:cs="Times New Roman"/>
          <w:lang w:val="en-US"/>
        </w:rPr>
        <w:t>dividing</w:t>
      </w:r>
      <w:r w:rsidR="0014278D">
        <w:rPr>
          <w:rFonts w:cs="Times New Roman"/>
          <w:lang w:val="en-US"/>
        </w:rPr>
        <w:t xml:space="preserve"> </w:t>
      </w:r>
      <w:r w:rsidR="0082262B" w:rsidRPr="00275553">
        <w:rPr>
          <w:rFonts w:cs="Times New Roman"/>
          <w:i/>
          <w:lang w:val="en-US"/>
        </w:rPr>
        <w:t>path evidence flows</w:t>
      </w:r>
      <w:r w:rsidR="0082262B">
        <w:rPr>
          <w:rFonts w:cs="Times New Roman"/>
          <w:lang w:val="en-US"/>
        </w:rPr>
        <w:t xml:space="preserve"> </w:t>
      </w:r>
      <w:r w:rsidR="0014278D">
        <w:rPr>
          <w:rFonts w:cs="Times New Roman"/>
          <w:lang w:val="en-US"/>
        </w:rPr>
        <w:t xml:space="preserve">with the length of the respective path. </w:t>
      </w:r>
      <w:r w:rsidR="004B6D95">
        <w:rPr>
          <w:rFonts w:cs="Times New Roman"/>
          <w:lang w:val="en-US"/>
        </w:rPr>
        <w:t xml:space="preserve">This will leave the direct percentage contribution equal to the diagonal of the </w:t>
      </w:r>
      <m:oMath>
        <m:r>
          <m:rPr>
            <m:sty m:val="bi"/>
          </m:rPr>
          <w:rPr>
            <w:rFonts w:ascii="Cambria Math" w:hAnsi="Cambria Math" w:cs="Times New Roman"/>
            <w:lang w:val="en-US"/>
          </w:rPr>
          <m:t>H</m:t>
        </m:r>
      </m:oMath>
      <w:r w:rsidR="004B6D95">
        <w:rPr>
          <w:rFonts w:cs="Times New Roman"/>
          <w:lang w:val="en-US"/>
        </w:rPr>
        <w:t xml:space="preserve"> matrix </w:t>
      </w:r>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XY→XY</m:t>
                    </m:r>
                  </m:sub>
                </m:sSub>
              </m:num>
              <m:den>
                <m:r>
                  <w:rPr>
                    <w:rFonts w:ascii="Cambria Math" w:hAnsi="Cambria Math" w:cs="Times New Roman"/>
                  </w:rPr>
                  <m:t>1</m:t>
                </m:r>
              </m:den>
            </m:f>
          </m:e>
        </m:d>
      </m:oMath>
      <w:r w:rsidR="00CE07B5">
        <w:rPr>
          <w:rFonts w:eastAsiaTheme="minorEastAsia" w:cs="Times New Roman"/>
        </w:rPr>
        <w:t xml:space="preserve"> </w:t>
      </w:r>
      <w:r w:rsidR="004B6D95">
        <w:rPr>
          <w:rFonts w:cs="Times New Roman"/>
          <w:lang w:val="en-US"/>
        </w:rPr>
        <w:t xml:space="preserve">and assign to each comparison </w:t>
      </w:r>
      <w:r w:rsidR="000B5257">
        <w:rPr>
          <w:rFonts w:cs="Times New Roman"/>
          <w:lang w:val="en-US"/>
        </w:rPr>
        <w:t>involved in</w:t>
      </w:r>
      <w:r w:rsidR="004B6D95">
        <w:rPr>
          <w:rFonts w:cs="Times New Roman"/>
          <w:lang w:val="en-US"/>
        </w:rPr>
        <w:t xml:space="preserve"> an indirect route a portion of the </w:t>
      </w:r>
      <w:r w:rsidR="00317EE0">
        <w:rPr>
          <w:rFonts w:cs="Times New Roman"/>
          <w:lang w:val="en-US"/>
        </w:rPr>
        <w:t>contribution of the respective indirect route</w:t>
      </w:r>
      <w:r w:rsidR="004B6D95">
        <w:rPr>
          <w:rFonts w:cs="Times New Roman"/>
          <w:lang w:val="en-US"/>
        </w:rPr>
        <w:t xml:space="preserve">. </w:t>
      </w:r>
      <w:r w:rsidR="00685B09">
        <w:rPr>
          <w:rFonts w:cs="Times New Roman"/>
          <w:lang w:val="en-US"/>
        </w:rPr>
        <w:t xml:space="preserve">The </w:t>
      </w:r>
      <w:r w:rsidR="00685B09" w:rsidRPr="00685B09">
        <w:rPr>
          <w:rFonts w:cs="Times New Roman"/>
          <w:i/>
          <w:lang w:val="en-US"/>
        </w:rPr>
        <w:t>path evidence flows</w:t>
      </w:r>
      <w:r w:rsidR="00685B09">
        <w:rPr>
          <w:rFonts w:cs="Times New Roman"/>
          <w:lang w:val="en-US"/>
        </w:rPr>
        <w:t xml:space="preserve"> divided by the length of the path </w:t>
      </w:r>
      <w:proofErr w:type="gramStart"/>
      <w:r w:rsidR="00685B09">
        <w:rPr>
          <w:rFonts w:cs="Times New Roman"/>
          <w:lang w:val="en-US"/>
        </w:rPr>
        <w:t>will be called</w:t>
      </w:r>
      <w:proofErr w:type="gramEnd"/>
      <w:r w:rsidR="00685B09">
        <w:rPr>
          <w:rFonts w:cs="Times New Roman"/>
          <w:lang w:val="en-US"/>
        </w:rPr>
        <w:t xml:space="preserve"> ‘</w:t>
      </w:r>
      <w:r w:rsidR="00685B09" w:rsidRPr="00685B09">
        <w:rPr>
          <w:rFonts w:cs="Times New Roman"/>
          <w:i/>
          <w:lang w:val="en-US"/>
        </w:rPr>
        <w:t>mean path flows</w:t>
      </w:r>
      <w:r w:rsidR="00685B09">
        <w:rPr>
          <w:rFonts w:cs="Times New Roman"/>
          <w:i/>
          <w:lang w:val="en-US"/>
        </w:rPr>
        <w:t>’</w:t>
      </w:r>
      <w:r w:rsidR="00685B09">
        <w:rPr>
          <w:rFonts w:cs="Times New Roman"/>
          <w:lang w:val="en-US"/>
        </w:rPr>
        <w:t xml:space="preserve">. </w:t>
      </w:r>
    </w:p>
    <w:p w:rsidR="00F0349C" w:rsidRPr="00A3389B" w:rsidRDefault="00F0349C" w:rsidP="00F0349C">
      <w:pPr>
        <w:spacing w:line="360" w:lineRule="auto"/>
        <w:rPr>
          <w:rFonts w:cs="Times New Roman"/>
          <w:i/>
          <w:u w:val="single"/>
        </w:rPr>
      </w:pPr>
      <w:r w:rsidRPr="00A3389B">
        <w:rPr>
          <w:rFonts w:cs="Times New Roman"/>
          <w:i/>
          <w:u w:val="single"/>
        </w:rPr>
        <w:t>Example</w:t>
      </w:r>
    </w:p>
    <w:p w:rsidR="003B0581" w:rsidRDefault="003B0581" w:rsidP="000D66A6">
      <w:pPr>
        <w:spacing w:line="480" w:lineRule="auto"/>
        <w:rPr>
          <w:rFonts w:eastAsiaTheme="minorEastAsia" w:cs="Times New Roman"/>
          <w:szCs w:val="24"/>
        </w:rPr>
      </w:pPr>
      <w:r>
        <w:rPr>
          <w:rFonts w:eastAsiaTheme="minorEastAsia" w:cs="Times New Roman"/>
        </w:rPr>
        <w:t xml:space="preserve">In the triangular ABC network example, the percentage contribution of the direct </w:t>
      </w:r>
      <w:r w:rsidR="00BB0809" w:rsidRPr="00180CC9">
        <w:rPr>
          <w:rFonts w:eastAsiaTheme="minorEastAsia" w:cs="Times New Roman"/>
        </w:rPr>
        <w:t>‘B versus A’</w:t>
      </w:r>
      <w:r w:rsidR="00BB0809">
        <w:rPr>
          <w:rFonts w:eastAsiaTheme="minorEastAsia" w:cs="Times New Roman"/>
        </w:rPr>
        <w:t xml:space="preserve"> </w:t>
      </w:r>
      <w:r>
        <w:rPr>
          <w:rFonts w:eastAsiaTheme="minorEastAsia" w:cs="Times New Roman"/>
        </w:rPr>
        <w:t xml:space="preserve">comparison to </w:t>
      </w:r>
      <w:r w:rsidR="00BB0809">
        <w:rPr>
          <w:rFonts w:eastAsiaTheme="minorEastAsia" w:cs="Times New Roman"/>
        </w:rPr>
        <w:t xml:space="preserve">the </w:t>
      </w:r>
      <w:r w:rsidR="00BB0809" w:rsidRPr="00180CC9">
        <w:rPr>
          <w:rFonts w:eastAsiaTheme="minorEastAsia" w:cs="Times New Roman"/>
        </w:rPr>
        <w:t>‘B versus A’</w:t>
      </w:r>
      <w:r w:rsidR="00BB0809">
        <w:rPr>
          <w:rFonts w:eastAsiaTheme="minorEastAsia" w:cs="Times New Roman"/>
        </w:rPr>
        <w:t xml:space="preserve"> </w:t>
      </w:r>
      <w:r w:rsidR="00BB0809" w:rsidRPr="00180CC9">
        <w:rPr>
          <w:rFonts w:eastAsiaTheme="minorEastAsia" w:cs="Times New Roman"/>
        </w:rPr>
        <w:t>NMA treatment effect</w:t>
      </w:r>
      <w:r w:rsidR="000D66A6">
        <w:rPr>
          <w:rFonts w:eastAsiaTheme="minorEastAsia" w:cs="Times New Roman"/>
        </w:rPr>
        <w:t xml:space="preserve"> is </w:t>
      </w:r>
      <m:oMath>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oMath>
      <w:r w:rsidR="000D66A6">
        <w:rPr>
          <w:rFonts w:eastAsiaTheme="minorEastAsia" w:cs="Times New Roman"/>
          <w:szCs w:val="24"/>
        </w:rPr>
        <w:t xml:space="preserve"> while </w:t>
      </w:r>
      <w:r w:rsidR="000D66A6" w:rsidRPr="00180CC9">
        <w:rPr>
          <w:rFonts w:eastAsiaTheme="minorEastAsia" w:cs="Times New Roman"/>
        </w:rPr>
        <w:t>‘</w:t>
      </w:r>
      <w:r w:rsidR="000D66A6">
        <w:rPr>
          <w:rFonts w:eastAsiaTheme="minorEastAsia" w:cs="Times New Roman"/>
        </w:rPr>
        <w:t>C</w:t>
      </w:r>
      <w:r w:rsidR="000D66A6" w:rsidRPr="00180CC9">
        <w:rPr>
          <w:rFonts w:eastAsiaTheme="minorEastAsia" w:cs="Times New Roman"/>
        </w:rPr>
        <w:t xml:space="preserve"> versus A’</w:t>
      </w:r>
      <w:r w:rsidR="000D66A6">
        <w:rPr>
          <w:rFonts w:eastAsiaTheme="minorEastAsia" w:cs="Times New Roman"/>
        </w:rPr>
        <w:t xml:space="preserve"> and </w:t>
      </w:r>
      <w:r w:rsidR="000D66A6" w:rsidRPr="00180CC9">
        <w:rPr>
          <w:rFonts w:eastAsiaTheme="minorEastAsia" w:cs="Times New Roman"/>
        </w:rPr>
        <w:t>‘</w:t>
      </w:r>
      <w:r w:rsidR="000D66A6">
        <w:rPr>
          <w:rFonts w:eastAsiaTheme="minorEastAsia" w:cs="Times New Roman"/>
        </w:rPr>
        <w:t>C</w:t>
      </w:r>
      <w:r w:rsidR="000D66A6" w:rsidRPr="00180CC9">
        <w:rPr>
          <w:rFonts w:eastAsiaTheme="minorEastAsia" w:cs="Times New Roman"/>
        </w:rPr>
        <w:t xml:space="preserve"> versus </w:t>
      </w:r>
      <w:r w:rsidR="000D66A6">
        <w:rPr>
          <w:rFonts w:eastAsiaTheme="minorEastAsia" w:cs="Times New Roman"/>
        </w:rPr>
        <w:t>B</w:t>
      </w:r>
      <w:r w:rsidR="000D66A6" w:rsidRPr="00180CC9">
        <w:rPr>
          <w:rFonts w:eastAsiaTheme="minorEastAsia" w:cs="Times New Roman"/>
        </w:rPr>
        <w:t>’</w:t>
      </w:r>
      <w:r w:rsidR="000D66A6">
        <w:rPr>
          <w:rFonts w:eastAsiaTheme="minorEastAsia" w:cs="Times New Roman"/>
        </w:rPr>
        <w:t xml:space="preserve"> comparisons </w:t>
      </w:r>
      <w:r w:rsidR="00A20FFE">
        <w:rPr>
          <w:rFonts w:eastAsiaTheme="minorEastAsia" w:cs="Times New Roman"/>
        </w:rPr>
        <w:t xml:space="preserve">contribute of </w:t>
      </w:r>
      <w:r w:rsidR="000D66A6">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szCs w:val="24"/>
              </w:rPr>
            </m:ctrlPr>
          </m:fPr>
          <m:num>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ctrlPr>
              <w:rPr>
                <w:rFonts w:ascii="Cambria Math" w:hAnsi="Cambria Math"/>
                <w:i/>
                <w:szCs w:val="24"/>
              </w:rPr>
            </m:ctrlPr>
          </m:num>
          <m:den>
            <m:d>
              <m:dPr>
                <m:ctrlPr>
                  <w:rPr>
                    <w:rFonts w:ascii="Cambria Math" w:eastAsiaTheme="minorEastAsia" w:hAnsi="Cambria Math" w:cs="Times New Roman"/>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den>
        </m:f>
        <m:r>
          <w:rPr>
            <w:rFonts w:ascii="Cambria Math" w:eastAsiaTheme="minorEastAsia" w:hAnsi="Cambria Math" w:cs="Times New Roman"/>
            <w:szCs w:val="24"/>
          </w:rPr>
          <m:t>%</m:t>
        </m:r>
      </m:oMath>
      <w:r w:rsidR="00A20FFE">
        <w:rPr>
          <w:rFonts w:eastAsiaTheme="minorEastAsia" w:cs="Times New Roman"/>
          <w:szCs w:val="24"/>
        </w:rPr>
        <w:t xml:space="preserve"> each. </w:t>
      </w:r>
    </w:p>
    <w:p w:rsidR="000A6985" w:rsidRPr="002834D7" w:rsidRDefault="001B265D" w:rsidP="002834D7">
      <w:pPr>
        <w:spacing w:line="480" w:lineRule="auto"/>
        <w:rPr>
          <w:rFonts w:eastAsiaTheme="minorEastAsia" w:cs="Times New Roman"/>
        </w:rPr>
      </w:pPr>
      <w:r>
        <w:rPr>
          <w:rFonts w:eastAsiaTheme="minorEastAsia" w:cs="Times New Roman"/>
        </w:rPr>
        <w:lastRenderedPageBreak/>
        <w:t xml:space="preserve">Note that in the general case it might be that a comparison is involved in more than one indirect paths to obtain a NMA treatment effect. </w:t>
      </w:r>
      <w:r w:rsidR="00C33B45">
        <w:rPr>
          <w:rFonts w:eastAsiaTheme="minorEastAsia" w:cs="Times New Roman"/>
        </w:rPr>
        <w:t xml:space="preserve">In this case, </w:t>
      </w:r>
      <w:r w:rsidR="00F3442C">
        <w:rPr>
          <w:rFonts w:eastAsiaTheme="minorEastAsia" w:cs="Times New Roman"/>
        </w:rPr>
        <w:t xml:space="preserve">the </w:t>
      </w:r>
      <w:proofErr w:type="gramStart"/>
      <w:r w:rsidR="00F3442C">
        <w:rPr>
          <w:rFonts w:eastAsiaTheme="minorEastAsia" w:cs="Times New Roman"/>
        </w:rPr>
        <w:t>%</w:t>
      </w:r>
      <w:proofErr w:type="gramEnd"/>
      <w:r w:rsidR="00F3442C">
        <w:rPr>
          <w:rFonts w:eastAsiaTheme="minorEastAsia" w:cs="Times New Roman"/>
        </w:rPr>
        <w:t xml:space="preserve"> contribution of that comparison will be the sum of its individual contributions </w:t>
      </w:r>
      <w:r w:rsidR="00667C4B">
        <w:rPr>
          <w:rFonts w:eastAsiaTheme="minorEastAsia" w:cs="Times New Roman"/>
        </w:rPr>
        <w:t xml:space="preserve">(the </w:t>
      </w:r>
      <w:r w:rsidR="00667C4B" w:rsidRPr="00685B09">
        <w:rPr>
          <w:rFonts w:cs="Times New Roman"/>
          <w:i/>
          <w:lang w:val="en-US"/>
        </w:rPr>
        <w:t>mean path flows</w:t>
      </w:r>
      <w:r w:rsidR="00667C4B">
        <w:rPr>
          <w:rFonts w:eastAsiaTheme="minorEastAsia" w:cs="Times New Roman"/>
        </w:rPr>
        <w:t xml:space="preserve">) </w:t>
      </w:r>
      <w:r w:rsidR="00F3442C">
        <w:rPr>
          <w:rFonts w:eastAsiaTheme="minorEastAsia" w:cs="Times New Roman"/>
        </w:rPr>
        <w:t xml:space="preserve">from each indirect path. </w:t>
      </w:r>
    </w:p>
    <w:p w:rsidR="002D708E" w:rsidRPr="007238C4" w:rsidRDefault="007238C4" w:rsidP="007238C4">
      <w:pPr>
        <w:pStyle w:val="Heading2"/>
      </w:pPr>
      <w:r>
        <w:rPr>
          <w:rStyle w:val="BookTitle"/>
          <w:b w:val="0"/>
          <w:bCs w:val="0"/>
          <w:smallCaps w:val="0"/>
          <w:spacing w:val="0"/>
        </w:rPr>
        <w:t>A</w:t>
      </w:r>
      <w:r w:rsidR="002D708E" w:rsidRPr="007238C4">
        <w:rPr>
          <w:rStyle w:val="BookTitle"/>
          <w:b w:val="0"/>
          <w:bCs w:val="0"/>
          <w:smallCaps w:val="0"/>
          <w:spacing w:val="0"/>
        </w:rPr>
        <w:t>lgorithm</w:t>
      </w:r>
    </w:p>
    <w:p w:rsidR="002834D7" w:rsidRPr="002834D7" w:rsidRDefault="002834D7" w:rsidP="002834D7">
      <w:pPr>
        <w:spacing w:line="360" w:lineRule="auto"/>
        <w:rPr>
          <w:rFonts w:cs="Times New Roman"/>
          <w:lang w:val="en-US"/>
        </w:rPr>
      </w:pPr>
      <w:r w:rsidRPr="002834D7">
        <w:rPr>
          <w:rFonts w:cs="Times New Roman"/>
          <w:lang w:val="en-US"/>
        </w:rPr>
        <w:t xml:space="preserve">The general algorithm to derive the percentage contributions to </w:t>
      </w:r>
      <w:r w:rsidR="00215E17">
        <w:rPr>
          <w:rFonts w:cs="Times New Roman"/>
          <w:lang w:val="en-US"/>
        </w:rPr>
        <w:t xml:space="preserve">the </w:t>
      </w:r>
      <w:r w:rsidR="00215E17" w:rsidRPr="006526F4">
        <w:rPr>
          <w:rFonts w:cs="Times New Roman"/>
          <w:lang w:val="en-US"/>
        </w:rPr>
        <w:t>‘</w:t>
      </w:r>
      <w:r w:rsidR="000F16ED">
        <w:rPr>
          <w:rFonts w:cs="Times New Roman"/>
        </w:rPr>
        <w:t>Y versus X</w:t>
      </w:r>
      <w:r w:rsidR="00490418">
        <w:rPr>
          <w:rFonts w:cs="Times New Roman"/>
          <w:lang w:val="en-US"/>
        </w:rPr>
        <w:t xml:space="preserve">’ NMA treatment effect </w:t>
      </w:r>
      <w:r w:rsidRPr="002834D7">
        <w:rPr>
          <w:rFonts w:cs="Times New Roman"/>
          <w:lang w:val="en-US"/>
        </w:rPr>
        <w:t>is</w:t>
      </w:r>
      <w:r w:rsidR="00490418">
        <w:rPr>
          <w:rFonts w:cs="Times New Roman"/>
          <w:lang w:val="en-US"/>
        </w:rPr>
        <w:t>:</w:t>
      </w:r>
    </w:p>
    <w:p w:rsidR="00F95A7E" w:rsidRDefault="00F95A7E" w:rsidP="002834D7">
      <w:pPr>
        <w:pStyle w:val="ListParagraph"/>
        <w:numPr>
          <w:ilvl w:val="0"/>
          <w:numId w:val="2"/>
        </w:numPr>
        <w:spacing w:after="160" w:line="360" w:lineRule="auto"/>
        <w:rPr>
          <w:rFonts w:cs="Times New Roman"/>
          <w:lang w:val="en-US"/>
        </w:rPr>
      </w:pPr>
      <w:r>
        <w:rPr>
          <w:rFonts w:cs="Times New Roman"/>
          <w:lang w:val="en-US"/>
        </w:rPr>
        <w:t xml:space="preserve">Calculate the </w:t>
      </w:r>
      <m:oMath>
        <m:r>
          <m:rPr>
            <m:sty m:val="bi"/>
          </m:rPr>
          <w:rPr>
            <w:rFonts w:ascii="Cambria Math" w:hAnsi="Cambria Math" w:cs="Times New Roman"/>
            <w:lang w:val="en-US"/>
          </w:rPr>
          <m:t>H</m:t>
        </m:r>
      </m:oMath>
      <w:r>
        <w:rPr>
          <w:rFonts w:cs="Times New Roman"/>
          <w:lang w:val="en-US"/>
        </w:rPr>
        <w:t xml:space="preserve"> matrix</w:t>
      </w:r>
      <w:r w:rsidR="00781950">
        <w:rPr>
          <w:rFonts w:cs="Times New Roman"/>
          <w:lang w:val="en-US"/>
        </w:rPr>
        <w:t>.</w:t>
      </w:r>
    </w:p>
    <w:p w:rsidR="008618BE" w:rsidRDefault="008618BE" w:rsidP="002834D7">
      <w:pPr>
        <w:pStyle w:val="ListParagraph"/>
        <w:numPr>
          <w:ilvl w:val="0"/>
          <w:numId w:val="2"/>
        </w:numPr>
        <w:spacing w:after="160" w:line="360" w:lineRule="auto"/>
        <w:rPr>
          <w:rFonts w:cs="Times New Roman"/>
          <w:lang w:val="en-US"/>
        </w:rPr>
      </w:pPr>
      <w:r>
        <w:rPr>
          <w:rFonts w:cs="Times New Roman"/>
          <w:lang w:val="en-US"/>
        </w:rPr>
        <w:t xml:space="preserve">Create a percentage matrix, denoted </w:t>
      </w:r>
      <w:proofErr w:type="gramStart"/>
      <w:r>
        <w:rPr>
          <w:rFonts w:cs="Times New Roman"/>
          <w:lang w:val="en-US"/>
        </w:rPr>
        <w:t xml:space="preserve">as </w:t>
      </w:r>
      <w:proofErr w:type="gramEnd"/>
      <m:oMath>
        <m:r>
          <m:rPr>
            <m:sty m:val="bi"/>
          </m:rPr>
          <w:rPr>
            <w:rFonts w:ascii="Cambria Math" w:hAnsi="Cambria Math" w:cs="Times New Roman"/>
            <w:lang w:val="en-US"/>
          </w:rPr>
          <m:t>P</m:t>
        </m:r>
      </m:oMath>
      <w:r>
        <w:rPr>
          <w:rFonts w:cs="Times New Roman"/>
          <w:lang w:val="en-US"/>
        </w:rPr>
        <w:t xml:space="preserve">, of the same dimensions as </w:t>
      </w:r>
      <m:oMath>
        <m:r>
          <m:rPr>
            <m:sty m:val="bi"/>
          </m:rPr>
          <w:rPr>
            <w:rFonts w:ascii="Cambria Math" w:hAnsi="Cambria Math" w:cs="Times New Roman"/>
            <w:lang w:val="en-US"/>
          </w:rPr>
          <m:t>H</m:t>
        </m:r>
      </m:oMath>
      <w:r>
        <w:rPr>
          <w:rFonts w:cs="Times New Roman"/>
          <w:lang w:val="en-US"/>
        </w:rPr>
        <w:t>.</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Take the shortest path from X to Y (</w:t>
      </w:r>
      <w:r w:rsidR="00F755CF">
        <w:rPr>
          <w:rFonts w:cs="Times New Roman"/>
          <w:lang w:val="en-US"/>
        </w:rPr>
        <w:t xml:space="preserve">if direct data are available, </w:t>
      </w:r>
      <w:r w:rsidRPr="002834D7">
        <w:rPr>
          <w:rFonts w:cs="Times New Roman"/>
          <w:lang w:val="en-US"/>
        </w:rPr>
        <w:t>this will be the direct comparison)</w:t>
      </w:r>
      <w:r w:rsidR="00781950">
        <w:rPr>
          <w:rFonts w:cs="Times New Roman"/>
          <w:lang w:val="en-US"/>
        </w:rPr>
        <w:t>.</w:t>
      </w:r>
    </w:p>
    <w:p w:rsidR="00F755CF" w:rsidRDefault="00F96B3F" w:rsidP="002834D7">
      <w:pPr>
        <w:pStyle w:val="ListParagraph"/>
        <w:numPr>
          <w:ilvl w:val="0"/>
          <w:numId w:val="2"/>
        </w:numPr>
        <w:spacing w:after="160" w:line="360" w:lineRule="auto"/>
        <w:rPr>
          <w:rFonts w:cs="Times New Roman"/>
          <w:lang w:val="en-US"/>
        </w:rPr>
      </w:pPr>
      <w:r>
        <w:rPr>
          <w:rFonts w:cs="Times New Roman"/>
          <w:lang w:val="en-US"/>
        </w:rPr>
        <w:t>Among</w:t>
      </w:r>
      <w:r w:rsidR="00F755CF">
        <w:rPr>
          <w:rFonts w:cs="Times New Roman"/>
          <w:lang w:val="en-US"/>
        </w:rPr>
        <w:t xml:space="preserve"> the </w:t>
      </w:r>
      <w:r w:rsidR="006474C4">
        <w:rPr>
          <w:rFonts w:cs="Times New Roman"/>
          <w:lang w:val="en-US"/>
        </w:rPr>
        <w:t xml:space="preserve">columns representing the </w:t>
      </w:r>
      <w:r w:rsidR="00F755CF">
        <w:rPr>
          <w:rFonts w:cs="Times New Roman"/>
          <w:lang w:val="en-US"/>
        </w:rPr>
        <w:t xml:space="preserve">involved comparisons of the shortest path, find the smallest absolute entry in </w:t>
      </w:r>
      <m:oMath>
        <m:r>
          <m:rPr>
            <m:sty m:val="bi"/>
          </m:rPr>
          <w:rPr>
            <w:rFonts w:ascii="Cambria Math" w:hAnsi="Cambria Math" w:cs="Times New Roman"/>
            <w:lang w:val="en-US"/>
          </w:rPr>
          <m:t>H</m:t>
        </m:r>
      </m:oMath>
      <w:r w:rsidR="00F755CF">
        <w:rPr>
          <w:rFonts w:cs="Times New Roman"/>
          <w:lang w:val="en-US"/>
        </w:rPr>
        <w:t xml:space="preserve"> </w:t>
      </w:r>
      <w:r w:rsidR="00524C1F">
        <w:rPr>
          <w:rFonts w:cs="Times New Roman"/>
          <w:lang w:val="en-US"/>
        </w:rPr>
        <w:t xml:space="preserve">(if direct data are available, </w:t>
      </w:r>
      <w:r w:rsidR="00524C1F" w:rsidRPr="002834D7">
        <w:rPr>
          <w:rFonts w:cs="Times New Roman"/>
          <w:lang w:val="en-US"/>
        </w:rPr>
        <w:t>this will be</w:t>
      </w:r>
      <w:r w:rsidR="00524C1F">
        <w:rPr>
          <w:rFonts w:cs="Times New Roman"/>
          <w:lang w:val="en-US"/>
        </w:rPr>
        <w:t xml:space="preserve"> </w:t>
      </w:r>
      <m:oMath>
        <m:sSub>
          <m:sSubPr>
            <m:ctrlPr>
              <w:rPr>
                <w:rFonts w:ascii="Cambria Math" w:hAnsi="Cambria Math" w:cs="Times New Roman"/>
                <w:i/>
              </w:rPr>
            </m:ctrlPr>
          </m:sSubPr>
          <m:e>
            <m:r>
              <w:rPr>
                <w:rFonts w:ascii="Cambria Math" w:hAnsi="Cambria Math" w:cs="Times New Roman"/>
                <w:lang w:val="en-GB"/>
              </w:rPr>
              <m:t>h</m:t>
            </m:r>
          </m:e>
          <m:sub>
            <m:r>
              <w:rPr>
                <w:rFonts w:ascii="Cambria Math" w:hAnsi="Cambria Math" w:cs="Times New Roman"/>
              </w:rPr>
              <m:t>XY</m:t>
            </m:r>
            <m:r>
              <w:rPr>
                <w:rFonts w:ascii="Cambria Math" w:hAnsi="Cambria Math" w:cs="Times New Roman"/>
                <w:lang w:val="en-GB"/>
              </w:rPr>
              <m:t>→</m:t>
            </m:r>
            <m:r>
              <w:rPr>
                <w:rFonts w:ascii="Cambria Math" w:hAnsi="Cambria Math" w:cs="Times New Roman"/>
              </w:rPr>
              <m:t>XY</m:t>
            </m:r>
          </m:sub>
        </m:sSub>
      </m:oMath>
      <w:r w:rsidR="00524C1F">
        <w:rPr>
          <w:rFonts w:cs="Times New Roman"/>
          <w:lang w:val="en-US"/>
        </w:rPr>
        <w:t>)</w:t>
      </w:r>
      <w:r w:rsidR="00F755CF">
        <w:rPr>
          <w:rFonts w:cs="Times New Roman"/>
          <w:lang w:val="en-US"/>
        </w:rPr>
        <w:t xml:space="preserve">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Divide </w:t>
      </w:r>
      <w:r w:rsidR="002445DF">
        <w:rPr>
          <w:rFonts w:cs="Times New Roman"/>
          <w:lang w:val="en-US"/>
        </w:rPr>
        <w:t xml:space="preserve">the smallest absolute entry in </w:t>
      </w:r>
      <m:oMath>
        <m:r>
          <m:rPr>
            <m:sty m:val="bi"/>
          </m:rPr>
          <w:rPr>
            <w:rFonts w:ascii="Cambria Math" w:hAnsi="Cambria Math" w:cs="Times New Roman"/>
            <w:lang w:val="en-US"/>
          </w:rPr>
          <m:t>H</m:t>
        </m:r>
      </m:oMath>
      <w:r w:rsidRPr="002834D7">
        <w:rPr>
          <w:rFonts w:cs="Times New Roman"/>
          <w:lang w:val="en-US"/>
        </w:rPr>
        <w:t xml:space="preserve"> (</w:t>
      </w:r>
      <w:r w:rsidR="00596DCE">
        <w:rPr>
          <w:rFonts w:cs="Times New Roman"/>
          <w:lang w:val="en-US"/>
        </w:rPr>
        <w:t xml:space="preserve">denoted </w:t>
      </w:r>
      <w:proofErr w:type="gramStart"/>
      <w:r w:rsidR="00596DCE">
        <w:rPr>
          <w:rFonts w:cs="Times New Roman"/>
          <w:lang w:val="en-US"/>
        </w:rPr>
        <w:t>as</w:t>
      </w:r>
      <w:r w:rsidRPr="002834D7">
        <w:rPr>
          <w:rFonts w:cs="Times New Roman"/>
          <w:lang w:val="en-US"/>
        </w:rPr>
        <w:t xml:space="preserve"> </w:t>
      </w:r>
      <w:proofErr w:type="gramEnd"/>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oMath>
      <w:r w:rsidRPr="002834D7">
        <w:rPr>
          <w:rFonts w:cs="Times New Roman"/>
          <w:lang w:val="en-US"/>
        </w:rPr>
        <w:t xml:space="preserve">) to the path length to obtain the </w:t>
      </w:r>
      <w:r w:rsidRPr="002834D7">
        <w:rPr>
          <w:rFonts w:cs="Times New Roman"/>
          <w:i/>
          <w:lang w:val="en-US"/>
        </w:rPr>
        <w:t>mean path flow</w:t>
      </w:r>
      <w:r w:rsidRPr="002834D7">
        <w:rPr>
          <w:rFonts w:cs="Times New Roman"/>
          <w:lang w:val="en-US"/>
        </w:rPr>
        <w:t xml:space="preserve">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m:t>
        </m:r>
      </m:oMath>
      <w:r w:rsidRPr="002834D7">
        <w:rPr>
          <w:rFonts w:eastAsiaTheme="minorEastAsia" w:cs="Times New Roman"/>
          <w:lang w:val="en-US"/>
        </w:rPr>
        <w:t xml:space="preserve">. </w:t>
      </w:r>
      <w:r w:rsidRPr="002834D7">
        <w:rPr>
          <w:rFonts w:cs="Times New Roman"/>
          <w:lang w:val="en-US"/>
        </w:rPr>
        <w:t xml:space="preserve">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Fill in the </w:t>
      </w:r>
      <w:r w:rsidRPr="002834D7">
        <w:rPr>
          <w:rFonts w:cs="Times New Roman"/>
          <w:i/>
          <w:lang w:val="en-US"/>
        </w:rPr>
        <w:t>mean path flow</w:t>
      </w:r>
      <w:r w:rsidRPr="002834D7">
        <w:rPr>
          <w:rFonts w:cs="Times New Roman"/>
          <w:lang w:val="en-US"/>
        </w:rPr>
        <w:t xml:space="preserve"> to the </w:t>
      </w:r>
      <w:r w:rsidR="008C6E86">
        <w:rPr>
          <w:rFonts w:cs="Times New Roman"/>
          <w:lang w:val="en-US"/>
        </w:rPr>
        <w:t xml:space="preserve">column corresponding to the </w:t>
      </w:r>
      <w:r w:rsidRPr="002834D7">
        <w:rPr>
          <w:rFonts w:cs="Times New Roman"/>
          <w:lang w:val="en-US"/>
        </w:rPr>
        <w:t>involved comparisons (</w:t>
      </w:r>
      <w:r w:rsidR="00BF5AC6">
        <w:rPr>
          <w:rFonts w:cs="Times New Roman"/>
          <w:lang w:val="en-US"/>
        </w:rPr>
        <w:t xml:space="preserve">if direct data are available, </w:t>
      </w:r>
      <w:r w:rsidRPr="002834D7">
        <w:rPr>
          <w:rFonts w:cs="Times New Roman"/>
          <w:lang w:val="en-US"/>
        </w:rPr>
        <w:t xml:space="preserve">only </w:t>
      </w:r>
      <w:r w:rsidR="00BF5AC6">
        <w:rPr>
          <w:rFonts w:cs="Times New Roman"/>
          <w:lang w:val="en-US"/>
        </w:rPr>
        <w:t xml:space="preserve">to </w:t>
      </w:r>
      <w:r w:rsidR="00BF5AC6" w:rsidRPr="006526F4">
        <w:rPr>
          <w:rFonts w:cs="Times New Roman"/>
          <w:lang w:val="en-US"/>
        </w:rPr>
        <w:t>‘</w:t>
      </w:r>
      <w:r w:rsidR="00BF5AC6" w:rsidRPr="008618BE">
        <w:rPr>
          <w:rFonts w:cs="Times New Roman"/>
          <w:lang w:val="en-GB"/>
        </w:rPr>
        <w:t>Y versus X</w:t>
      </w:r>
      <w:r w:rsidR="00BF5AC6">
        <w:rPr>
          <w:rFonts w:cs="Times New Roman"/>
          <w:lang w:val="en-US"/>
        </w:rPr>
        <w:t>’</w:t>
      </w:r>
      <w:r w:rsidRPr="002834D7">
        <w:rPr>
          <w:rFonts w:cs="Times New Roman"/>
          <w:lang w:val="en-US"/>
        </w:rPr>
        <w:t xml:space="preserve">) in the percentage </w:t>
      </w:r>
      <w:proofErr w:type="gramStart"/>
      <w:r w:rsidRPr="002834D7">
        <w:rPr>
          <w:rFonts w:cs="Times New Roman"/>
          <w:lang w:val="en-US"/>
        </w:rPr>
        <w:t>matrix</w:t>
      </w:r>
      <w:r w:rsidR="00FA3863">
        <w:rPr>
          <w:rFonts w:cs="Times New Roman"/>
          <w:lang w:val="en-US"/>
        </w:rPr>
        <w:t xml:space="preserve"> </w:t>
      </w:r>
      <w:proofErr w:type="gramEnd"/>
      <m:oMath>
        <m:r>
          <m:rPr>
            <m:sty m:val="bi"/>
          </m:rPr>
          <w:rPr>
            <w:rFonts w:ascii="Cambria Math" w:hAnsi="Cambria Math" w:cs="Times New Roman"/>
            <w:lang w:val="en-US"/>
          </w:rPr>
          <m:t>P</m:t>
        </m:r>
      </m:oMath>
      <w:r w:rsidRPr="002834D7">
        <w:rPr>
          <w:rFonts w:cs="Times New Roman"/>
          <w:lang w:val="en-US"/>
        </w:rPr>
        <w:t xml:space="preserve">. </w:t>
      </w:r>
    </w:p>
    <w:p w:rsidR="002834D7" w:rsidRPr="002834D7" w:rsidRDefault="003D5E4E" w:rsidP="002834D7">
      <w:pPr>
        <w:pStyle w:val="ListParagraph"/>
        <w:numPr>
          <w:ilvl w:val="0"/>
          <w:numId w:val="2"/>
        </w:numPr>
        <w:spacing w:after="160" w:line="360" w:lineRule="auto"/>
        <w:rPr>
          <w:rFonts w:cs="Times New Roman"/>
          <w:lang w:val="en-US"/>
        </w:rPr>
      </w:pPr>
      <w:r>
        <w:rPr>
          <w:rFonts w:cs="Times New Roman"/>
          <w:lang w:val="en-US"/>
        </w:rPr>
        <w:t xml:space="preserve">Treatment node </w:t>
      </w:r>
      <w:r w:rsidR="002834D7" w:rsidRPr="002834D7">
        <w:rPr>
          <w:rFonts w:cs="Times New Roman"/>
          <w:lang w:val="en-US"/>
        </w:rPr>
        <w:t xml:space="preserve">X now has </w:t>
      </w:r>
      <m:oMath>
        <m:r>
          <w:rPr>
            <w:rFonts w:ascii="Cambria Math" w:hAnsi="Cambria Math" w:cs="Times New Roman"/>
            <w:lang w:val="en-US"/>
          </w:rPr>
          <m:t>100%-f1%</m:t>
        </m:r>
      </m:oMath>
      <w:r w:rsidR="002834D7" w:rsidRPr="002834D7">
        <w:rPr>
          <w:rFonts w:cs="Times New Roman"/>
          <w:lang w:val="en-US"/>
        </w:rPr>
        <w:t xml:space="preserve"> of outflows to </w:t>
      </w:r>
      <w:proofErr w:type="gramStart"/>
      <w:r w:rsidR="002834D7" w:rsidRPr="002834D7">
        <w:rPr>
          <w:rFonts w:cs="Times New Roman"/>
          <w:lang w:val="en-US"/>
        </w:rPr>
        <w:t>be allocated</w:t>
      </w:r>
      <w:proofErr w:type="gramEnd"/>
      <w:r w:rsidR="002834D7" w:rsidRPr="002834D7">
        <w:rPr>
          <w:rFonts w:cs="Times New Roman"/>
          <w:lang w:val="en-US"/>
        </w:rPr>
        <w:t xml:space="preserve">.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Take the next shortest path. If there are two or more equally short paths, take randomly one of those.</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From the comparisons</w:t>
      </w:r>
      <w:r w:rsidR="006C5C9C">
        <w:rPr>
          <w:rFonts w:cs="Times New Roman"/>
          <w:lang w:val="en-US"/>
        </w:rPr>
        <w:t xml:space="preserve"> </w:t>
      </w:r>
      <w:r w:rsidR="006C5C9C" w:rsidRPr="002834D7">
        <w:rPr>
          <w:rFonts w:cs="Times New Roman"/>
          <w:lang w:val="en-US"/>
        </w:rPr>
        <w:t>involved</w:t>
      </w:r>
      <w:r w:rsidR="006C5C9C">
        <w:rPr>
          <w:rFonts w:cs="Times New Roman"/>
          <w:lang w:val="en-US"/>
        </w:rPr>
        <w:t xml:space="preserve"> in the indirect path</w:t>
      </w:r>
      <w:r w:rsidRPr="002834D7">
        <w:rPr>
          <w:rFonts w:cs="Times New Roman"/>
          <w:lang w:val="en-US"/>
        </w:rPr>
        <w:t>,</w:t>
      </w:r>
      <w:r w:rsidRPr="002834D7">
        <w:rPr>
          <w:rFonts w:cs="Times New Roman"/>
          <w:lang w:val="en-US"/>
        </w:rPr>
        <w:t xml:space="preserve"> find the smallest absolute </w:t>
      </w:r>
      <w:r w:rsidR="008524B9">
        <w:rPr>
          <w:rFonts w:cs="Times New Roman"/>
          <w:lang w:val="en-US"/>
        </w:rPr>
        <w:t xml:space="preserve">entry in </w:t>
      </w:r>
      <m:oMath>
        <m:r>
          <m:rPr>
            <m:sty m:val="bi"/>
          </m:rPr>
          <w:rPr>
            <w:rFonts w:ascii="Cambria Math" w:hAnsi="Cambria Math" w:cs="Times New Roman"/>
            <w:lang w:val="en-US"/>
          </w:rPr>
          <m:t>H</m:t>
        </m:r>
      </m:oMath>
      <w:r w:rsidRPr="002834D7">
        <w:rPr>
          <w:rFonts w:cs="Times New Roman"/>
          <w:lang w:val="en-US"/>
        </w:rPr>
        <w:t xml:space="preserve"> (</w:t>
      </w:r>
      <w:proofErr w:type="gramStart"/>
      <w:r w:rsidRPr="002834D7">
        <w:rPr>
          <w:rFonts w:cs="Times New Roman"/>
          <w:lang w:val="en-US"/>
        </w:rPr>
        <w:t xml:space="preserve">say </w:t>
      </w:r>
      <w:proofErr w:type="gramEnd"/>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oMath>
      <w:r w:rsidRPr="002834D7">
        <w:rPr>
          <w:rFonts w:cs="Times New Roman"/>
          <w:lang w:val="en-US"/>
        </w:rPr>
        <w:t>). This will be the</w:t>
      </w:r>
      <w:r w:rsidRPr="002834D7">
        <w:rPr>
          <w:rFonts w:cs="Times New Roman"/>
          <w:i/>
          <w:lang w:val="en-US"/>
        </w:rPr>
        <w:t xml:space="preserve"> path evidence flow </w:t>
      </w:r>
      <w:r w:rsidRPr="002834D7">
        <w:rPr>
          <w:rFonts w:cs="Times New Roman"/>
          <w:lang w:val="en-US"/>
        </w:rPr>
        <w:t>of the particular path.</w:t>
      </w:r>
      <w:r w:rsidRPr="002834D7">
        <w:rPr>
          <w:rFonts w:cs="Times New Roman"/>
          <w:i/>
          <w:lang w:val="en-US"/>
        </w:rPr>
        <w:t xml:space="preserve">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Divide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oMath>
      <w:r w:rsidRPr="002834D7">
        <w:rPr>
          <w:rFonts w:cs="Times New Roman"/>
          <w:lang w:val="en-US"/>
        </w:rPr>
        <w:t xml:space="preserve"> to the path length to obtain the </w:t>
      </w:r>
      <w:r w:rsidRPr="002834D7">
        <w:rPr>
          <w:rFonts w:cs="Times New Roman"/>
          <w:i/>
          <w:lang w:val="en-US"/>
        </w:rPr>
        <w:t>mean path flow</w:t>
      </w:r>
      <w:r w:rsidRPr="002834D7">
        <w:rPr>
          <w:rFonts w:cs="Times New Roman"/>
          <w:lang w:val="en-US"/>
        </w:rPr>
        <w:t xml:space="preserve">.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Fill in the </w:t>
      </w:r>
      <w:r w:rsidRPr="002834D7">
        <w:rPr>
          <w:rFonts w:cs="Times New Roman"/>
          <w:i/>
          <w:lang w:val="en-US"/>
        </w:rPr>
        <w:t>mean path flow</w:t>
      </w:r>
      <w:r w:rsidRPr="002834D7">
        <w:rPr>
          <w:rFonts w:cs="Times New Roman"/>
          <w:lang w:val="en-US"/>
        </w:rPr>
        <w:t xml:space="preserve"> </w:t>
      </w:r>
      <w:r w:rsidR="00AF4814">
        <w:rPr>
          <w:rFonts w:cs="Times New Roman"/>
          <w:lang w:val="en-US"/>
        </w:rPr>
        <w:t xml:space="preserve">to the columns corresponding to </w:t>
      </w:r>
      <w:r w:rsidRPr="002834D7">
        <w:rPr>
          <w:rFonts w:cs="Times New Roman"/>
          <w:lang w:val="en-US"/>
        </w:rPr>
        <w:t xml:space="preserve">the involved comparisons in the percentage </w:t>
      </w:r>
      <w:proofErr w:type="gramStart"/>
      <w:r w:rsidRPr="002834D7">
        <w:rPr>
          <w:rFonts w:cs="Times New Roman"/>
          <w:lang w:val="en-US"/>
        </w:rPr>
        <w:t>matrix</w:t>
      </w:r>
      <w:r w:rsidR="00FA3863">
        <w:rPr>
          <w:rFonts w:cs="Times New Roman"/>
          <w:lang w:val="en-US"/>
        </w:rPr>
        <w:t xml:space="preserve"> </w:t>
      </w:r>
      <w:proofErr w:type="gramEnd"/>
      <m:oMath>
        <m:r>
          <m:rPr>
            <m:sty m:val="bi"/>
          </m:rPr>
          <w:rPr>
            <w:rFonts w:ascii="Cambria Math" w:hAnsi="Cambria Math" w:cs="Times New Roman"/>
            <w:lang w:val="en-US"/>
          </w:rPr>
          <m:t>P</m:t>
        </m:r>
      </m:oMath>
      <w:r w:rsidRPr="002834D7">
        <w:rPr>
          <w:rFonts w:cs="Times New Roman"/>
          <w:lang w:val="en-US"/>
        </w:rPr>
        <w:t xml:space="preserve">. </w:t>
      </w:r>
    </w:p>
    <w:p w:rsidR="002834D7" w:rsidRPr="002834D7" w:rsidRDefault="00FA3863" w:rsidP="002834D7">
      <w:pPr>
        <w:pStyle w:val="ListParagraph"/>
        <w:numPr>
          <w:ilvl w:val="0"/>
          <w:numId w:val="2"/>
        </w:numPr>
        <w:spacing w:after="160" w:line="360" w:lineRule="auto"/>
        <w:rPr>
          <w:rFonts w:cs="Times New Roman"/>
          <w:lang w:val="en-US"/>
        </w:rPr>
      </w:pPr>
      <w:r>
        <w:rPr>
          <w:rFonts w:cs="Times New Roman"/>
          <w:lang w:val="en-US"/>
        </w:rPr>
        <w:t xml:space="preserve">Treatment node </w:t>
      </w:r>
      <w:r w:rsidR="002834D7" w:rsidRPr="002834D7">
        <w:rPr>
          <w:rFonts w:cs="Times New Roman"/>
          <w:lang w:val="en-US"/>
        </w:rPr>
        <w:t xml:space="preserve">X has now </w:t>
      </w:r>
      <m:oMath>
        <m:r>
          <w:rPr>
            <w:rFonts w:ascii="Cambria Math" w:hAnsi="Cambria Math" w:cs="Times New Roman"/>
            <w:lang w:val="en-US"/>
          </w:rPr>
          <m:t>100%-</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oMath>
      <w:r w:rsidR="002834D7" w:rsidRPr="002834D7">
        <w:rPr>
          <w:rFonts w:cs="Times New Roman"/>
          <w:lang w:val="en-US"/>
        </w:rPr>
        <w:t xml:space="preserve"> of outflows to be allocated. </w:t>
      </w:r>
    </w:p>
    <w:p w:rsidR="002834D7" w:rsidRPr="002834D7" w:rsidRDefault="002834D7" w:rsidP="002834D7">
      <w:pPr>
        <w:pStyle w:val="ListParagraph"/>
        <w:numPr>
          <w:ilvl w:val="0"/>
          <w:numId w:val="2"/>
        </w:numPr>
        <w:spacing w:after="160" w:line="360" w:lineRule="auto"/>
        <w:rPr>
          <w:rFonts w:cs="Times New Roman"/>
          <w:lang w:val="en-US"/>
        </w:rPr>
      </w:pPr>
      <w:r w:rsidRPr="002834D7">
        <w:rPr>
          <w:rFonts w:cs="Times New Roman"/>
          <w:lang w:val="en-US"/>
        </w:rPr>
        <w:t xml:space="preserve">Continue steps </w:t>
      </w:r>
      <w:r w:rsidR="00045E3C">
        <w:rPr>
          <w:rFonts w:cs="Times New Roman"/>
          <w:lang w:val="en-US"/>
        </w:rPr>
        <w:t>g</w:t>
      </w:r>
      <w:r w:rsidRPr="002834D7">
        <w:rPr>
          <w:rFonts w:cs="Times New Roman"/>
          <w:lang w:val="en-US"/>
        </w:rPr>
        <w:t xml:space="preserve">) to </w:t>
      </w:r>
      <w:r w:rsidR="00024D6B">
        <w:rPr>
          <w:rFonts w:cs="Times New Roman"/>
          <w:lang w:val="en-US"/>
        </w:rPr>
        <w:t>l</w:t>
      </w:r>
      <w:r w:rsidRPr="002834D7">
        <w:rPr>
          <w:rFonts w:cs="Times New Roman"/>
          <w:lang w:val="en-US"/>
        </w:rPr>
        <w:t xml:space="preserve">) until </w:t>
      </w:r>
      <w:r w:rsidR="00EC0BFF">
        <w:rPr>
          <w:rFonts w:cs="Times New Roman"/>
          <w:lang w:val="en-US"/>
        </w:rPr>
        <w:t xml:space="preserve">treatment node </w:t>
      </w:r>
      <w:r w:rsidRPr="002834D7">
        <w:rPr>
          <w:rFonts w:cs="Times New Roman"/>
          <w:lang w:val="en-US"/>
        </w:rPr>
        <w:t xml:space="preserve">X has not left outflows to </w:t>
      </w:r>
      <w:proofErr w:type="gramStart"/>
      <w:r w:rsidRPr="002834D7">
        <w:rPr>
          <w:rFonts w:cs="Times New Roman"/>
          <w:lang w:val="en-US"/>
        </w:rPr>
        <w:t>be allocated</w:t>
      </w:r>
      <w:proofErr w:type="gramEnd"/>
      <w:r w:rsidRPr="002834D7">
        <w:rPr>
          <w:rFonts w:cs="Times New Roman"/>
          <w:lang w:val="en-US"/>
        </w:rPr>
        <w:t xml:space="preserve">. </w:t>
      </w:r>
    </w:p>
    <w:p w:rsidR="002834D7" w:rsidRPr="00B7557C" w:rsidRDefault="00D06C9D" w:rsidP="00822D7A">
      <w:pPr>
        <w:spacing w:line="360" w:lineRule="auto"/>
        <w:rPr>
          <w:rFonts w:cs="Times New Roman"/>
          <w:lang w:val="en-US"/>
        </w:rPr>
      </w:pPr>
      <w:proofErr w:type="gramStart"/>
      <w:r w:rsidRPr="00D06C9D">
        <w:rPr>
          <w:rFonts w:cs="Times New Roman"/>
          <w:lang w:val="en-US"/>
        </w:rPr>
        <w:t>We implemented the above algorithm both in R and in Stata</w:t>
      </w:r>
      <w:r>
        <w:rPr>
          <w:rFonts w:cs="Times New Roman"/>
          <w:lang w:val="en-US"/>
        </w:rPr>
        <w:t xml:space="preserve"> and the code is available in [</w:t>
      </w:r>
      <w:r w:rsidR="00810AFC">
        <w:rPr>
          <w:rFonts w:cs="Times New Roman"/>
          <w:lang w:val="en-US"/>
        </w:rPr>
        <w:t>ref</w:t>
      </w:r>
      <w:r w:rsidR="00245491">
        <w:rPr>
          <w:rFonts w:cs="Times New Roman"/>
          <w:lang w:val="en-US"/>
        </w:rPr>
        <w:t xml:space="preserve"> </w:t>
      </w:r>
      <w:proofErr w:type="spellStart"/>
      <w:r w:rsidR="00245491">
        <w:rPr>
          <w:rFonts w:cs="Times New Roman"/>
          <w:lang w:val="en-US"/>
        </w:rPr>
        <w:t>git</w:t>
      </w:r>
      <w:r w:rsidR="002A5AC4">
        <w:rPr>
          <w:rFonts w:cs="Times New Roman"/>
          <w:lang w:val="en-US"/>
        </w:rPr>
        <w:t>h</w:t>
      </w:r>
      <w:r w:rsidR="00245491">
        <w:rPr>
          <w:rFonts w:cs="Times New Roman"/>
          <w:lang w:val="en-US"/>
        </w:rPr>
        <w:t>ub</w:t>
      </w:r>
      <w:proofErr w:type="spellEnd"/>
      <w:r w:rsidR="00245491">
        <w:rPr>
          <w:rFonts w:cs="Times New Roman"/>
          <w:lang w:val="en-US"/>
        </w:rPr>
        <w:t xml:space="preserve"> repository?</w:t>
      </w:r>
      <w:r>
        <w:rPr>
          <w:rFonts w:cs="Times New Roman"/>
          <w:lang w:val="en-US"/>
        </w:rPr>
        <w:t>]</w:t>
      </w:r>
      <w:r w:rsidRPr="00D06C9D">
        <w:rPr>
          <w:rFonts w:cs="Times New Roman"/>
          <w:lang w:val="en-US"/>
        </w:rPr>
        <w:t>.</w:t>
      </w:r>
      <w:proofErr w:type="gramEnd"/>
      <w:r w:rsidRPr="00D06C9D">
        <w:rPr>
          <w:rFonts w:cs="Times New Roman"/>
          <w:lang w:val="en-US"/>
        </w:rPr>
        <w:t xml:space="preserve"> </w:t>
      </w:r>
    </w:p>
    <w:p w:rsidR="00171643" w:rsidRPr="00822D7A" w:rsidRDefault="00021EC3" w:rsidP="00C2421E">
      <w:pPr>
        <w:pStyle w:val="Heading1"/>
      </w:pPr>
      <w:r>
        <w:t>Results</w:t>
      </w:r>
    </w:p>
    <w:p w:rsidR="00572CC1" w:rsidRDefault="005C2D7D" w:rsidP="00E473E7">
      <w:pPr>
        <w:spacing w:line="360" w:lineRule="auto"/>
        <w:rPr>
          <w:rFonts w:cs="Times New Roman"/>
        </w:rPr>
      </w:pPr>
      <w:r w:rsidRPr="00E473E7">
        <w:rPr>
          <w:rFonts w:cs="Times New Roman"/>
        </w:rPr>
        <w:t xml:space="preserve">To </w:t>
      </w:r>
      <w:r w:rsidRPr="009E6340">
        <w:rPr>
          <w:rFonts w:cs="Times New Roman"/>
        </w:rPr>
        <w:t xml:space="preserve">illustrate our method, we will use a previously published network </w:t>
      </w:r>
      <w:r w:rsidR="008515CD" w:rsidRPr="009E6340">
        <w:rPr>
          <w:rFonts w:cs="Times New Roman"/>
        </w:rPr>
        <w:t xml:space="preserve">of </w:t>
      </w:r>
      <w:r w:rsidR="008515CD" w:rsidRPr="009E6340">
        <w:rPr>
          <w:rFonts w:cs="Times New Roman"/>
          <w:lang w:val="en-US"/>
        </w:rPr>
        <w:t xml:space="preserve">four topical antibiotics </w:t>
      </w:r>
      <w:r w:rsidR="008515CD" w:rsidRPr="009E6340">
        <w:rPr>
          <w:rFonts w:cs="Times New Roman"/>
        </w:rPr>
        <w:t xml:space="preserve">without steroids for chronically discharging ears </w:t>
      </w:r>
      <w:r w:rsidR="009E6340" w:rsidRPr="009E6340">
        <w:rPr>
          <w:rFonts w:cs="Times New Roman"/>
        </w:rPr>
        <w:t xml:space="preserve">(no treatment (A), </w:t>
      </w:r>
      <w:proofErr w:type="spellStart"/>
      <w:r w:rsidR="009E6340" w:rsidRPr="009E6340">
        <w:rPr>
          <w:rFonts w:cs="Times New Roman"/>
        </w:rPr>
        <w:t>quilone</w:t>
      </w:r>
      <w:proofErr w:type="spellEnd"/>
      <w:r w:rsidR="009E6340" w:rsidRPr="009E6340">
        <w:rPr>
          <w:rFonts w:cs="Times New Roman"/>
        </w:rPr>
        <w:t xml:space="preserve"> antibiotic (B), non-</w:t>
      </w:r>
      <w:proofErr w:type="spellStart"/>
      <w:r w:rsidR="009E6340" w:rsidRPr="009E6340">
        <w:rPr>
          <w:rFonts w:cs="Times New Roman"/>
        </w:rPr>
        <w:t>quilone</w:t>
      </w:r>
      <w:proofErr w:type="spellEnd"/>
      <w:r w:rsidR="009E6340" w:rsidRPr="009E6340">
        <w:rPr>
          <w:rFonts w:cs="Times New Roman"/>
        </w:rPr>
        <w:t xml:space="preserve"> antibiotic (C) and antiseptic (D)) </w:t>
      </w:r>
      <w:r w:rsidR="00792E9D">
        <w:rPr>
          <w:rFonts w:cs="Times New Roman"/>
        </w:rPr>
        <w:fldChar w:fldCharType="begin"/>
      </w:r>
      <w:r w:rsidR="00792E9D">
        <w:rPr>
          <w:rFonts w:cs="Times New Roman"/>
        </w:rPr>
        <w:instrText xml:space="preserve"> ADDIN ZOTERO_ITEM CSL_CITATION {"citationID":"2ltcobohpt","properties":{"formattedCitation":"(13)","plainCitation":"(13)"},"citationItems":[{"id":483,"uris":["http://zotero.org/users/local/hhdWBkng/items/8S2CJGA5"],"uri":["http://zotero.org/users/local/hhdWBkng/items/8S2CJGA5"],"itemData":{"id":483,"type":"article-journal","title":"Topical antibiotics without steroids for chronically discharging ears with underlying eardrum perforations","container-title":"The Cochrane Database of Systematic Reviews","page":"CD004618","issue":"4","source":"PubMed","abstract":"BACKGROUND: Chronic suppurative otitis media (CSOM) causes ear discharge and impairs hearing.\nOBJECTIVES: Assess topical antibiotics (excluding steroids) for treating chronically discharging ears with underlying eardrum perforations (CSOM).\nSEARCH STRATEGY: The Cochrane Ear, Nose and Throat Disorders Group Trials Register, the Cochrane Central Register of Controlled Trials (CENTRAL, The Cochrane Library Issue 1, 2005), MEDLINE (January 1951 to March 2005), EMBASE (January 1974 to March 2005), LILACS (January 1982 to March 2005), AMED (1985 to March 2005), CINAHL (January 1982 to March 2005), OLDMEDLINE (January 1958 to December 1965), PREMEDLINE, metaRegister of Controlled Trials (mRCT), and article references.\nSELECTION CRITERIA: Randomised controlled trials; any topical antibiotic without steroids, versus no drug treatment, aural toilet, topical antiseptics, or other topical antibiotics excluding steroids; participants with CSOM.\nDATA COLLECTION AND ANALYSIS: One author assessed eligibility and quality, extracted data, entered data onto RevMan; two authors inputted where there was ambiguity. We contacted investigators for clarifications.\nMAIN RESULTS: Fourteen trials (1,724 analysed participants or ears). CSOM definitions and severity varied; some included otitis externa, mastoid cavity infections and other diagnoses. Methodological quality varied; generally poorly reported, follow-up usually short, handling of bilateral disease inconsistent. Topical quinolone antibiotics were better than no drug treatment at clearing discharge at one week: relative risk (RR) was 0.45 (95% confidence interval (CI) 0.34 to 0.59) (two trials, N = 197). No statistically significant difference was found between quinolone and non-quinolone antibiotics (without steroids) at weeks one or three: pooled RR were 0.89 (95% CI 0.59 to 1.32) (three trials, N = 402), and 0.97 (0.54 to 1.72) (two trials, N = 77), respectively. A positive trend in favour of quinolones seen at two weeks was largely due to one trial and not significant after accounting for heterogeneity: pooled RR 0.65 (0.46 to 0.92) (four trials, N = 276) using the fixed-effect model, and 0.64 (95% CI 0.35 to 1.17) accounting for heterogeneity with the random-effects model. Topical quinolones were significantly better at curing CSOM than antiseptics: RR 0.52 (95% CI 0.41 to 0.67) at one week (three trials, N = 263), and 0.58 (0.47 to 0.72) at two to four weeks (four trials, N = 519). Meanwhile, non-quinolone antibiotics (without steroids) compared to antiseptics were more mixed, changing over time (four trials, N = 254). Evidence regarding safety was generally weak.\nAUTHORS' CONCLUSIONS: Topical quinolone antibiotics can clear aural discharge better than no drug treatment or topical antiseptics; non-quinolone antibiotic effects (without steroids) versus no drug or antiseptics are less clear. Studies were also inconclusive regarding any differences between quinolone and non-quinolone antibiotics, although indirect comparisons suggest a benefit of topical quinolones cannot be ruled out. Further trials should clarify non-quinolone antibiotic effects, assess longer-term outcomes (for resolution, healing, hearing, or complications) and include further safety assessments, particularly to clarify the risks of ototoxicity and whether quinolones may result in fewer adverse events than other topical treatments.","DOI":"10.1002/14651858.CD004618.pub2","ISSN":"1469-493X","note":"PMID: 16235370","journalAbbreviation":"Cochrane Database Syst Rev","language":"eng","author":[{"family":"Macfadyen","given":"C. A."},{"family":"Acuin","given":"J. M."},{"family":"Gamble","given":"C."}],"issued":{"date-parts":[["2005",10,19]]},"PMID":"16235370"}}],"schema":"https://github.com/citation-style-language/schema/raw/master/csl-citation.json"} </w:instrText>
      </w:r>
      <w:r w:rsidR="00792E9D">
        <w:rPr>
          <w:rFonts w:cs="Times New Roman"/>
        </w:rPr>
        <w:fldChar w:fldCharType="separate"/>
      </w:r>
      <w:r w:rsidR="00792E9D" w:rsidRPr="00792E9D">
        <w:rPr>
          <w:rFonts w:cs="Times New Roman"/>
        </w:rPr>
        <w:t>(13)</w:t>
      </w:r>
      <w:r w:rsidR="00792E9D">
        <w:rPr>
          <w:rFonts w:cs="Times New Roman"/>
        </w:rPr>
        <w:fldChar w:fldCharType="end"/>
      </w:r>
      <w:r w:rsidR="008515CD" w:rsidRPr="009E6340">
        <w:rPr>
          <w:rFonts w:cs="Times New Roman"/>
        </w:rPr>
        <w:t xml:space="preserve">. </w:t>
      </w:r>
      <w:r w:rsidR="00E473E7" w:rsidRPr="009E6340">
        <w:rPr>
          <w:rFonts w:cs="Times New Roman"/>
        </w:rPr>
        <w:t>The outcome</w:t>
      </w:r>
      <w:r w:rsidR="00E473E7" w:rsidRPr="00E473E7">
        <w:rPr>
          <w:rFonts w:cs="Times New Roman"/>
        </w:rPr>
        <w:t xml:space="preserve"> is </w:t>
      </w:r>
      <w:proofErr w:type="gramStart"/>
      <w:r w:rsidR="00E473E7" w:rsidRPr="00E473E7">
        <w:rPr>
          <w:rFonts w:cs="Times New Roman"/>
        </w:rPr>
        <w:t>whether or not</w:t>
      </w:r>
      <w:proofErr w:type="gramEnd"/>
      <w:r w:rsidR="00E473E7" w:rsidRPr="00E473E7">
        <w:rPr>
          <w:rFonts w:cs="Times New Roman"/>
        </w:rPr>
        <w:t xml:space="preserve"> patients had persistent discharge from the ear after one week and is measured </w:t>
      </w:r>
      <w:r w:rsidR="00CB294E">
        <w:rPr>
          <w:rFonts w:cs="Times New Roman"/>
        </w:rPr>
        <w:t>as odds ratio</w:t>
      </w:r>
      <w:r w:rsidR="00E473E7" w:rsidRPr="00E473E7">
        <w:rPr>
          <w:rFonts w:cs="Times New Roman"/>
        </w:rPr>
        <w:t xml:space="preserve"> </w:t>
      </w:r>
      <w:r w:rsidR="00CB294E">
        <w:rPr>
          <w:rFonts w:cs="Times New Roman"/>
        </w:rPr>
        <w:t>(</w:t>
      </w:r>
      <w:r w:rsidR="00E473E7" w:rsidRPr="00E473E7">
        <w:rPr>
          <w:rFonts w:cs="Times New Roman"/>
        </w:rPr>
        <w:t>OR</w:t>
      </w:r>
      <w:r w:rsidR="00CB294E">
        <w:rPr>
          <w:rFonts w:cs="Times New Roman"/>
        </w:rPr>
        <w:t>)</w:t>
      </w:r>
      <w:r w:rsidR="00E473E7" w:rsidRPr="00E473E7">
        <w:rPr>
          <w:rFonts w:cs="Times New Roman"/>
        </w:rPr>
        <w:t xml:space="preserve">. </w:t>
      </w:r>
      <w:r w:rsidR="006967C6">
        <w:rPr>
          <w:rFonts w:cs="Times New Roman"/>
        </w:rPr>
        <w:t xml:space="preserve">The network plot </w:t>
      </w:r>
      <w:proofErr w:type="gramStart"/>
      <w:r w:rsidR="006967C6">
        <w:rPr>
          <w:rFonts w:cs="Times New Roman"/>
        </w:rPr>
        <w:t>is shown</w:t>
      </w:r>
      <w:proofErr w:type="gramEnd"/>
      <w:r w:rsidR="006967C6">
        <w:rPr>
          <w:rFonts w:cs="Times New Roman"/>
        </w:rPr>
        <w:t xml:space="preserve"> in figure </w:t>
      </w:r>
      <w:r w:rsidR="006967C6">
        <w:rPr>
          <w:rFonts w:cs="Times New Roman"/>
        </w:rPr>
        <w:lastRenderedPageBreak/>
        <w:t>2</w:t>
      </w:r>
      <w:r w:rsidR="00F9241D">
        <w:rPr>
          <w:rFonts w:cs="Times New Roman"/>
        </w:rPr>
        <w:t>a</w:t>
      </w:r>
      <w:r w:rsidR="006967C6">
        <w:rPr>
          <w:rFonts w:cs="Times New Roman"/>
        </w:rPr>
        <w:t xml:space="preserve"> and suggests that d</w:t>
      </w:r>
      <w:r w:rsidR="00E473E7" w:rsidRPr="00E473E7">
        <w:rPr>
          <w:rFonts w:cs="Times New Roman"/>
        </w:rPr>
        <w:t>irect evidence exists for all</w:t>
      </w:r>
      <w:r w:rsidR="00572CC1">
        <w:rPr>
          <w:rFonts w:cs="Times New Roman"/>
        </w:rPr>
        <w:t xml:space="preserve"> comparisons except ‘non-</w:t>
      </w:r>
      <w:proofErr w:type="spellStart"/>
      <w:r w:rsidR="00572CC1">
        <w:rPr>
          <w:rFonts w:cs="Times New Roman"/>
        </w:rPr>
        <w:t>quilone</w:t>
      </w:r>
      <w:proofErr w:type="spellEnd"/>
      <w:r w:rsidR="00572CC1">
        <w:rPr>
          <w:rFonts w:cs="Times New Roman"/>
        </w:rPr>
        <w:t xml:space="preserve"> antibiotic versus no treatment’</w:t>
      </w:r>
      <w:r w:rsidR="005E042B">
        <w:rPr>
          <w:rFonts w:cs="Times New Roman"/>
        </w:rPr>
        <w:t>.</w:t>
      </w:r>
    </w:p>
    <w:p w:rsidR="005E042B" w:rsidRPr="00A7347E" w:rsidRDefault="005E042B" w:rsidP="00A7347E">
      <w:pPr>
        <w:pStyle w:val="Caption"/>
        <w:spacing w:after="0"/>
        <w:rPr>
          <w:lang w:val="en-GB"/>
        </w:rPr>
      </w:pPr>
      <w:r w:rsidRPr="005E0C21">
        <w:rPr>
          <w:lang w:val="en-GB"/>
        </w:rPr>
        <w:t>Figure 2</w:t>
      </w:r>
      <w:r w:rsidR="007A195F" w:rsidRPr="005E0C21">
        <w:rPr>
          <w:lang w:val="en-GB"/>
        </w:rPr>
        <w:t xml:space="preserve">. </w:t>
      </w:r>
      <w:r w:rsidR="00EA4405" w:rsidRPr="005E0C21">
        <w:rPr>
          <w:lang w:val="en-GB"/>
        </w:rPr>
        <w:t xml:space="preserve">Network plot for the network of </w:t>
      </w:r>
      <w:r w:rsidR="00EA4405" w:rsidRPr="009E6340">
        <w:rPr>
          <w:lang w:val="en-US"/>
        </w:rPr>
        <w:t xml:space="preserve">topical antibiotics </w:t>
      </w:r>
      <w:r w:rsidR="00EA4405" w:rsidRPr="005E0C21">
        <w:rPr>
          <w:lang w:val="en-GB"/>
        </w:rPr>
        <w:t xml:space="preserve">without steroids for chronically discharging ears. </w:t>
      </w:r>
      <w:r w:rsidR="00E2727C" w:rsidRPr="00A7347E">
        <w:rPr>
          <w:lang w:val="en-GB"/>
        </w:rPr>
        <w:t xml:space="preserve">(a) </w:t>
      </w:r>
      <w:proofErr w:type="gramStart"/>
      <w:r w:rsidR="00E2727C" w:rsidRPr="00A7347E">
        <w:rPr>
          <w:lang w:val="en-GB"/>
        </w:rPr>
        <w:t>without</w:t>
      </w:r>
      <w:proofErr w:type="gramEnd"/>
      <w:r w:rsidR="00E2727C" w:rsidRPr="00A7347E">
        <w:rPr>
          <w:lang w:val="en-GB"/>
        </w:rPr>
        <w:t xml:space="preserve"> information on the flow of the evidence, (b) visualising the flow of evidence for the ‘D versus B’ NMA treatment effect, (c) and (d) visualising the flow of evidence for the ‘B versus A’ NMA treatment effect</w:t>
      </w:r>
      <w:r w:rsidR="00C40038" w:rsidRPr="00A7347E">
        <w:rPr>
          <w:lang w:val="en-GB"/>
        </w:rPr>
        <w:t>.</w:t>
      </w:r>
    </w:p>
    <w:p w:rsidR="007A195F" w:rsidRPr="00A7347E" w:rsidRDefault="00EA4405" w:rsidP="00A7347E">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rsidR="00021EC3" w:rsidRPr="00C2421E" w:rsidRDefault="00021EC3" w:rsidP="00C2421E">
      <w:pPr>
        <w:pStyle w:val="Heading2"/>
        <w:rPr>
          <w:rStyle w:val="BookTitle"/>
          <w:b w:val="0"/>
          <w:bCs w:val="0"/>
          <w:smallCaps w:val="0"/>
          <w:spacing w:val="0"/>
        </w:rPr>
      </w:pPr>
      <w:r w:rsidRPr="00C2421E">
        <w:rPr>
          <w:rStyle w:val="BookTitle"/>
          <w:b w:val="0"/>
          <w:bCs w:val="0"/>
          <w:smallCaps w:val="0"/>
          <w:spacing w:val="0"/>
        </w:rPr>
        <w:t>Application to the ‘D versus B’ NMA treatment effect</w:t>
      </w:r>
    </w:p>
    <w:p w:rsidR="005E042B" w:rsidRDefault="005E042B" w:rsidP="00E473E7">
      <w:pPr>
        <w:spacing w:line="360" w:lineRule="auto"/>
        <w:rPr>
          <w:rFonts w:cs="Times New Roman"/>
        </w:rPr>
      </w:pPr>
      <w:r>
        <w:rPr>
          <w:rFonts w:cs="Times New Roman"/>
        </w:rPr>
        <w:t xml:space="preserve">Let us focus on the ‘D versus B’ NMA treatment effect. We aim to find the percentage contributions of all direct comparisons to the respective network estimate. </w:t>
      </w:r>
      <w:r w:rsidR="007A0831">
        <w:rPr>
          <w:rFonts w:cs="Times New Roman"/>
        </w:rPr>
        <w:t xml:space="preserve">To do so, we will </w:t>
      </w:r>
      <w:r w:rsidR="00126478">
        <w:rPr>
          <w:rFonts w:cs="Times New Roman"/>
        </w:rPr>
        <w:t xml:space="preserve">follow the steps of the algorithm described in Methods. </w:t>
      </w:r>
    </w:p>
    <w:p w:rsidR="00126478" w:rsidRPr="001573B8" w:rsidRDefault="00126478" w:rsidP="00E473E7">
      <w:pPr>
        <w:spacing w:line="360" w:lineRule="auto"/>
        <w:rPr>
          <w:rFonts w:cs="Times New Roman"/>
          <w:b/>
          <w:i/>
          <w:lang w:val="en-US"/>
        </w:rPr>
      </w:pPr>
      <w:r w:rsidRPr="001573B8">
        <w:rPr>
          <w:rFonts w:cs="Times New Roman"/>
          <w:b/>
          <w:i/>
        </w:rPr>
        <w:t xml:space="preserve">Steps a) </w:t>
      </w:r>
      <w:r w:rsidRPr="001573B8">
        <w:rPr>
          <w:rFonts w:cs="Times New Roman"/>
          <w:b/>
          <w:i/>
          <w:lang w:val="en-US"/>
        </w:rPr>
        <w:t>and b)</w:t>
      </w:r>
    </w:p>
    <w:p w:rsidR="009E0E44" w:rsidRPr="00AC5435" w:rsidRDefault="00BD3366" w:rsidP="00AC5435">
      <w:pPr>
        <w:spacing w:line="360" w:lineRule="auto"/>
        <w:rPr>
          <w:rFonts w:eastAsiaTheme="minorEastAsia" w:cs="Times New Roman"/>
        </w:rPr>
      </w:pPr>
      <w:r>
        <w:rPr>
          <w:rFonts w:eastAsiaTheme="minorEastAsia" w:cs="Times New Roman"/>
        </w:rPr>
        <w:t>Pairwise meta-analysis treatment effects are obtained using the random effects model and the</w:t>
      </w:r>
      <w:r w:rsidR="009B0161" w:rsidRPr="00AC5435">
        <w:rPr>
          <w:rFonts w:eastAsiaTheme="minorEastAsia" w:cs="Times New Roman"/>
        </w:rPr>
        <w:t xml:space="preserve"> </w:t>
      </w:r>
      <m:oMath>
        <m:r>
          <m:rPr>
            <m:sty m:val="bi"/>
          </m:rPr>
          <w:rPr>
            <w:rFonts w:ascii="Cambria Math" w:eastAsiaTheme="minorEastAsia" w:hAnsi="Cambria Math" w:cs="Times New Roman"/>
          </w:rPr>
          <m:t>H</m:t>
        </m:r>
      </m:oMath>
      <w:r w:rsidR="009B0161" w:rsidRPr="00AC5435">
        <w:rPr>
          <w:rFonts w:eastAsiaTheme="minorEastAsia" w:cs="Times New Roman"/>
        </w:rPr>
        <w:t xml:space="preserve"> matrix</w:t>
      </w:r>
      <w:r>
        <w:rPr>
          <w:rFonts w:eastAsiaTheme="minorEastAsia" w:cs="Times New Roman"/>
        </w:rPr>
        <w:t>, which</w:t>
      </w:r>
      <w:r w:rsidR="009B0161" w:rsidRPr="00AC5435">
        <w:rPr>
          <w:rFonts w:eastAsiaTheme="minorEastAsia" w:cs="Times New Roman"/>
        </w:rPr>
        <w:t xml:space="preserve"> </w:t>
      </w:r>
      <w:r w:rsidR="00752895" w:rsidRPr="00AC5435">
        <w:rPr>
          <w:rFonts w:eastAsiaTheme="minorEastAsia" w:cs="Times New Roman"/>
        </w:rPr>
        <w:t>is</w:t>
      </w:r>
      <w:r w:rsidR="009E0E44" w:rsidRPr="00AC5435">
        <w:rPr>
          <w:rFonts w:eastAsiaTheme="minorEastAsia" w:cs="Times New Roman"/>
        </w:rPr>
        <w:t xml:space="preserve"> of </w:t>
      </w:r>
      <w:proofErr w:type="gramStart"/>
      <w:r w:rsidR="009E0E44" w:rsidRPr="00AC5435">
        <w:rPr>
          <w:rFonts w:eastAsiaTheme="minorEastAsia" w:cs="Times New Roman"/>
        </w:rPr>
        <w:t xml:space="preserve">dimensions </w:t>
      </w:r>
      <w:proofErr w:type="gramEnd"/>
      <m:oMath>
        <m:r>
          <w:rPr>
            <w:rFonts w:ascii="Cambria Math" w:hAnsi="Cambria Math" w:cs="Times New Roman"/>
          </w:rPr>
          <m:t>6x5</m:t>
        </m:r>
      </m:oMath>
      <w:r>
        <w:rPr>
          <w:rFonts w:eastAsiaTheme="minorEastAsia" w:cs="Times New Roman"/>
        </w:rPr>
        <w:t>,</w:t>
      </w:r>
      <w:r w:rsidR="009E0E44" w:rsidRPr="00AC5435">
        <w:rPr>
          <w:rFonts w:eastAsiaTheme="minorEastAsia" w:cs="Times New Roman"/>
        </w:rPr>
        <w:t xml:space="preserve"> </w:t>
      </w:r>
      <w:r>
        <w:rPr>
          <w:rFonts w:eastAsiaTheme="minorEastAsia" w:cs="Times New Roman"/>
        </w:rPr>
        <w:t xml:space="preserve">is </w:t>
      </w:r>
      <w:r w:rsidR="009E0E44" w:rsidRPr="00AC5435">
        <w:rPr>
          <w:rFonts w:eastAsiaTheme="minorEastAsia" w:cs="Times New Roman"/>
        </w:rPr>
        <w:t xml:space="preserve">calculated using equation 2. </w:t>
      </w:r>
      <w:r w:rsidR="00781D10">
        <w:rPr>
          <w:rFonts w:eastAsiaTheme="minorEastAsia" w:cs="Times New Roman"/>
        </w:rPr>
        <w:t xml:space="preserve">For clarity, we have only filled in the row corresponding to the </w:t>
      </w:r>
      <w:r w:rsidR="00781D10">
        <w:rPr>
          <w:rFonts w:cs="Times New Roman"/>
        </w:rPr>
        <w:t>‘D versus B’ NMA treatment effect</w:t>
      </w:r>
      <w:r w:rsidR="00781D10">
        <w:rPr>
          <w:rFonts w:eastAsiaTheme="minorEastAsia" w:cs="Times New Roman"/>
        </w:rPr>
        <w:t xml:space="preserve"> below. </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p>
        </w:tc>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AB</w:t>
            </w:r>
          </w:p>
        </w:tc>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AD</w:t>
            </w:r>
          </w:p>
        </w:tc>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BC</w:t>
            </w:r>
          </w:p>
        </w:tc>
        <w:tc>
          <w:tcPr>
            <w:tcW w:w="1511"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BD</w:t>
            </w:r>
          </w:p>
        </w:tc>
        <w:tc>
          <w:tcPr>
            <w:tcW w:w="1511"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CD</w:t>
            </w:r>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AB</w:t>
            </w:r>
          </w:p>
        </w:tc>
        <w:tc>
          <w:tcPr>
            <w:tcW w:w="1510" w:type="dxa"/>
            <w:tcBorders>
              <w:top w:val="nil"/>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AB→AB</m:t>
                    </m:r>
                  </m:sub>
                </m:sSub>
              </m:oMath>
            </m:oMathPara>
          </w:p>
        </w:tc>
        <w:tc>
          <w:tcPr>
            <w:tcW w:w="1510" w:type="dxa"/>
            <w:tcBorders>
              <w:top w:val="nil"/>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AD→AB</m:t>
                    </m:r>
                  </m:sub>
                </m:sSub>
              </m:oMath>
            </m:oMathPara>
          </w:p>
        </w:tc>
        <w:tc>
          <w:tcPr>
            <w:tcW w:w="1510" w:type="dxa"/>
            <w:tcBorders>
              <w:top w:val="nil"/>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BC→AB</m:t>
                    </m:r>
                  </m:sub>
                </m:sSub>
              </m:oMath>
            </m:oMathPara>
          </w:p>
        </w:tc>
        <w:tc>
          <w:tcPr>
            <w:tcW w:w="1511" w:type="dxa"/>
            <w:tcBorders>
              <w:top w:val="nil"/>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BD→AB</m:t>
                    </m:r>
                  </m:sub>
                </m:sSub>
              </m:oMath>
            </m:oMathPara>
          </w:p>
        </w:tc>
        <w:tc>
          <w:tcPr>
            <w:tcW w:w="1511" w:type="dxa"/>
            <w:tcBorders>
              <w:top w:val="nil"/>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CD→AB</m:t>
                    </m:r>
                  </m:sub>
                </m:sSub>
              </m:oMath>
            </m:oMathPara>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AC</w:t>
            </w:r>
          </w:p>
        </w:tc>
        <w:tc>
          <w:tcPr>
            <w:tcW w:w="1510" w:type="dxa"/>
            <w:tcBorders>
              <w:left w:val="nil"/>
              <w:right w:val="nil"/>
            </w:tcBorders>
            <w:vAlign w:val="center"/>
          </w:tcPr>
          <w:p w:rsidR="002F386C" w:rsidRPr="00BB4924" w:rsidRDefault="005E0C21"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AB→AC</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AD→AC</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BC→AC</m:t>
                    </m:r>
                  </m:sub>
                </m:sSub>
              </m:oMath>
            </m:oMathPara>
          </w:p>
        </w:tc>
        <w:tc>
          <w:tcPr>
            <w:tcW w:w="1511" w:type="dxa"/>
            <w:tcBorders>
              <w:left w:val="nil"/>
              <w:right w:val="nil"/>
            </w:tcBorders>
            <w:vAlign w:val="center"/>
          </w:tcPr>
          <w:p w:rsidR="002F386C" w:rsidRPr="00BB4924" w:rsidRDefault="005E0C21"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BD→AC</m:t>
                    </m:r>
                  </m:sub>
                </m:sSub>
              </m:oMath>
            </m:oMathPara>
          </w:p>
        </w:tc>
        <w:tc>
          <w:tcPr>
            <w:tcW w:w="1511"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CD→AC</m:t>
                    </m:r>
                  </m:sub>
                </m:sSub>
              </m:oMath>
            </m:oMathPara>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AD</w:t>
            </w:r>
          </w:p>
        </w:tc>
        <w:tc>
          <w:tcPr>
            <w:tcW w:w="1510" w:type="dxa"/>
            <w:tcBorders>
              <w:left w:val="nil"/>
              <w:right w:val="nil"/>
            </w:tcBorders>
            <w:vAlign w:val="center"/>
          </w:tcPr>
          <w:p w:rsidR="002F386C" w:rsidRPr="00BB4924" w:rsidRDefault="005E0C21" w:rsidP="002F386C">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AB→AD</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AD→AD</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BC→AD</m:t>
                    </m:r>
                  </m:sub>
                </m:sSub>
              </m:oMath>
            </m:oMathPara>
          </w:p>
        </w:tc>
        <w:tc>
          <w:tcPr>
            <w:tcW w:w="1511"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BD→AD</m:t>
                    </m:r>
                  </m:sub>
                </m:sSub>
              </m:oMath>
            </m:oMathPara>
          </w:p>
        </w:tc>
        <w:tc>
          <w:tcPr>
            <w:tcW w:w="1511"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CD→AD</m:t>
                    </m:r>
                  </m:sub>
                </m:sSub>
              </m:oMath>
            </m:oMathPara>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BC</w:t>
            </w:r>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AB→BC</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AD→BC</m:t>
                    </m:r>
                  </m:sub>
                </m:sSub>
              </m:oMath>
            </m:oMathPara>
          </w:p>
        </w:tc>
        <w:tc>
          <w:tcPr>
            <w:tcW w:w="1510"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BC→BC</m:t>
                    </m:r>
                  </m:sub>
                </m:sSub>
              </m:oMath>
            </m:oMathPara>
          </w:p>
        </w:tc>
        <w:tc>
          <w:tcPr>
            <w:tcW w:w="1511"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BD→BC</m:t>
                    </m:r>
                  </m:sub>
                </m:sSub>
              </m:oMath>
            </m:oMathPara>
          </w:p>
        </w:tc>
        <w:tc>
          <w:tcPr>
            <w:tcW w:w="1511" w:type="dxa"/>
            <w:tcBorders>
              <w:left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CD→BC</m:t>
                    </m:r>
                  </m:sub>
                </m:sSub>
              </m:oMath>
            </m:oMathPara>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BD</w:t>
            </w:r>
          </w:p>
        </w:tc>
        <w:tc>
          <w:tcPr>
            <w:tcW w:w="1510" w:type="dxa"/>
            <w:tcBorders>
              <w:left w:val="nil"/>
              <w:right w:val="nil"/>
            </w:tcBorders>
            <w:vAlign w:val="center"/>
          </w:tcPr>
          <w:p w:rsidR="002F386C" w:rsidRPr="008441B3" w:rsidRDefault="005E0C21"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AB→BD</m:t>
                    </m:r>
                  </m:sub>
                </m:sSub>
                <m:r>
                  <w:rPr>
                    <w:rFonts w:ascii="Cambria Math" w:hAnsi="Cambria Math"/>
                    <w:lang w:val="en-US"/>
                  </w:rPr>
                  <m:t>=-0.09</m:t>
                </m:r>
              </m:oMath>
            </m:oMathPara>
          </w:p>
        </w:tc>
        <w:tc>
          <w:tcPr>
            <w:tcW w:w="1510" w:type="dxa"/>
            <w:tcBorders>
              <w:left w:val="nil"/>
              <w:right w:val="nil"/>
            </w:tcBorders>
            <w:vAlign w:val="center"/>
          </w:tcPr>
          <w:p w:rsidR="002F386C" w:rsidRPr="008441B3" w:rsidRDefault="005E0C21"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AD→BD</m:t>
                    </m:r>
                  </m:sub>
                </m:sSub>
                <m:r>
                  <w:rPr>
                    <w:rFonts w:ascii="Cambria Math" w:hAnsi="Cambria Math"/>
                    <w:lang w:val="en-US"/>
                  </w:rPr>
                  <m:t>=0.09</m:t>
                </m:r>
              </m:oMath>
            </m:oMathPara>
          </w:p>
        </w:tc>
        <w:tc>
          <w:tcPr>
            <w:tcW w:w="1510" w:type="dxa"/>
            <w:tcBorders>
              <w:left w:val="nil"/>
              <w:right w:val="nil"/>
            </w:tcBorders>
            <w:vAlign w:val="center"/>
          </w:tcPr>
          <w:p w:rsidR="002F386C" w:rsidRPr="008441B3" w:rsidRDefault="005E0C21"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BC→BD</m:t>
                    </m:r>
                  </m:sub>
                </m:sSub>
                <m:r>
                  <w:rPr>
                    <w:rFonts w:ascii="Cambria Math" w:hAnsi="Cambria Math"/>
                    <w:lang w:val="en-US"/>
                  </w:rPr>
                  <m:t>=0.23</m:t>
                </m:r>
              </m:oMath>
            </m:oMathPara>
          </w:p>
        </w:tc>
        <w:tc>
          <w:tcPr>
            <w:tcW w:w="1511" w:type="dxa"/>
            <w:tcBorders>
              <w:left w:val="nil"/>
              <w:right w:val="nil"/>
            </w:tcBorders>
            <w:vAlign w:val="center"/>
          </w:tcPr>
          <w:p w:rsidR="002F386C" w:rsidRPr="008441B3" w:rsidRDefault="005E0C21"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BD→BD</m:t>
                    </m:r>
                  </m:sub>
                </m:sSub>
                <m:r>
                  <w:rPr>
                    <w:rFonts w:ascii="Cambria Math" w:hAnsi="Cambria Math"/>
                    <w:lang w:val="en-US"/>
                  </w:rPr>
                  <m:t>=0.68</m:t>
                </m:r>
              </m:oMath>
            </m:oMathPara>
          </w:p>
        </w:tc>
        <w:tc>
          <w:tcPr>
            <w:tcW w:w="1511" w:type="dxa"/>
            <w:tcBorders>
              <w:left w:val="nil"/>
              <w:right w:val="nil"/>
            </w:tcBorders>
            <w:vAlign w:val="center"/>
          </w:tcPr>
          <w:p w:rsidR="002F386C" w:rsidRPr="008441B3" w:rsidRDefault="005E0C21" w:rsidP="00217FA0">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CD→BD</m:t>
                    </m:r>
                  </m:sub>
                </m:sSub>
                <m:r>
                  <w:rPr>
                    <w:rFonts w:ascii="Cambria Math" w:hAnsi="Cambria Math"/>
                    <w:lang w:val="en-US"/>
                  </w:rPr>
                  <m:t>=0.23</m:t>
                </m:r>
              </m:oMath>
            </m:oMathPara>
          </w:p>
        </w:tc>
      </w:tr>
      <w:tr w:rsidR="008441B3" w:rsidRPr="008441B3" w:rsidTr="00217FA0">
        <w:trPr>
          <w:trHeight w:val="397"/>
        </w:trPr>
        <w:tc>
          <w:tcPr>
            <w:tcW w:w="1510" w:type="dxa"/>
            <w:tcBorders>
              <w:top w:val="nil"/>
              <w:left w:val="nil"/>
              <w:bottom w:val="nil"/>
              <w:right w:val="nil"/>
            </w:tcBorders>
            <w:vAlign w:val="center"/>
          </w:tcPr>
          <w:p w:rsidR="002F386C" w:rsidRPr="008441B3" w:rsidRDefault="002F386C" w:rsidP="00217FA0">
            <w:pPr>
              <w:jc w:val="center"/>
              <w:rPr>
                <w:rFonts w:cs="Times New Roman"/>
                <w:lang w:val="en-US"/>
              </w:rPr>
            </w:pPr>
            <w:r w:rsidRPr="008441B3">
              <w:rPr>
                <w:rFonts w:cs="Times New Roman"/>
                <w:lang w:val="en-US"/>
              </w:rPr>
              <w:t>CD</w:t>
            </w:r>
          </w:p>
        </w:tc>
        <w:tc>
          <w:tcPr>
            <w:tcW w:w="1510" w:type="dxa"/>
            <w:tcBorders>
              <w:left w:val="nil"/>
              <w:bottom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AB→CD</m:t>
                    </m:r>
                  </m:sub>
                </m:sSub>
              </m:oMath>
            </m:oMathPara>
          </w:p>
        </w:tc>
        <w:tc>
          <w:tcPr>
            <w:tcW w:w="1510" w:type="dxa"/>
            <w:tcBorders>
              <w:left w:val="nil"/>
              <w:bottom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AD→CD</m:t>
                    </m:r>
                  </m:sub>
                </m:sSub>
              </m:oMath>
            </m:oMathPara>
          </w:p>
        </w:tc>
        <w:tc>
          <w:tcPr>
            <w:tcW w:w="1510" w:type="dxa"/>
            <w:tcBorders>
              <w:left w:val="nil"/>
              <w:bottom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BC→CD</m:t>
                    </m:r>
                  </m:sub>
                </m:sSub>
              </m:oMath>
            </m:oMathPara>
          </w:p>
        </w:tc>
        <w:tc>
          <w:tcPr>
            <w:tcW w:w="1511" w:type="dxa"/>
            <w:tcBorders>
              <w:left w:val="nil"/>
              <w:bottom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BD→CD</m:t>
                    </m:r>
                  </m:sub>
                </m:sSub>
              </m:oMath>
            </m:oMathPara>
          </w:p>
        </w:tc>
        <w:tc>
          <w:tcPr>
            <w:tcW w:w="1511" w:type="dxa"/>
            <w:tcBorders>
              <w:left w:val="nil"/>
              <w:bottom w:val="nil"/>
              <w:right w:val="nil"/>
            </w:tcBorders>
            <w:vAlign w:val="center"/>
          </w:tcPr>
          <w:p w:rsidR="002F386C" w:rsidRPr="00BB4924" w:rsidRDefault="005E0C21" w:rsidP="00217FA0">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CD→CD</m:t>
                    </m:r>
                  </m:sub>
                </m:sSub>
              </m:oMath>
            </m:oMathPara>
          </w:p>
        </w:tc>
      </w:tr>
    </w:tbl>
    <w:p w:rsidR="00A15588" w:rsidRDefault="00A15588" w:rsidP="00E473E7">
      <w:pPr>
        <w:spacing w:line="360" w:lineRule="auto"/>
        <w:rPr>
          <w:rFonts w:eastAsiaTheme="minorEastAsia" w:cs="Times New Roman"/>
        </w:rPr>
      </w:pPr>
    </w:p>
    <w:p w:rsidR="009B0161" w:rsidRDefault="00900BE8" w:rsidP="00E473E7">
      <w:pPr>
        <w:spacing w:line="360" w:lineRule="auto"/>
        <w:rPr>
          <w:rFonts w:eastAsiaTheme="minorEastAsia" w:cs="Times New Roman"/>
        </w:rPr>
      </w:pPr>
      <w:r>
        <w:rPr>
          <w:rFonts w:eastAsiaTheme="minorEastAsia" w:cs="Times New Roman"/>
        </w:rPr>
        <w:t xml:space="preserve">We create </w:t>
      </w:r>
      <m:oMath>
        <m:r>
          <m:rPr>
            <m:sty m:val="bi"/>
          </m:rPr>
          <w:rPr>
            <w:rFonts w:ascii="Cambria Math" w:eastAsiaTheme="minorEastAsia" w:hAnsi="Cambria Math" w:cs="Times New Roman"/>
          </w:rPr>
          <m:t>P</m:t>
        </m:r>
      </m:oMath>
      <w:r>
        <w:rPr>
          <w:rFonts w:eastAsiaTheme="minorEastAsia" w:cs="Times New Roman"/>
        </w:rPr>
        <w:t xml:space="preserve"> matrix being of the same dimensions as </w:t>
      </w:r>
      <m:oMath>
        <m:r>
          <m:rPr>
            <m:sty m:val="bi"/>
          </m:rPr>
          <w:rPr>
            <w:rFonts w:ascii="Cambria Math" w:eastAsiaTheme="minorEastAsia" w:hAnsi="Cambria Math" w:cs="Times New Roman"/>
          </w:rPr>
          <m:t>H</m:t>
        </m:r>
      </m:oMath>
      <w:r>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XY→ZW</m:t>
            </m:r>
          </m:sub>
        </m:sSub>
      </m:oMath>
      <w:r w:rsidR="004B15D5">
        <w:rPr>
          <w:rFonts w:eastAsiaTheme="minorEastAsia" w:cs="Times New Roman"/>
        </w:rPr>
        <w:t xml:space="preserve"> </w:t>
      </w:r>
      <w:r>
        <w:rPr>
          <w:rFonts w:eastAsiaTheme="minorEastAsia" w:cs="Times New Roman"/>
        </w:rPr>
        <w:t xml:space="preserve">elements have been replaced </w:t>
      </w:r>
      <w:proofErr w:type="gramStart"/>
      <w:r>
        <w:rPr>
          <w:rFonts w:eastAsiaTheme="minorEastAsia" w:cs="Times New Roman"/>
        </w:rPr>
        <w:t xml:space="preserve">with </w:t>
      </w:r>
      <w:proofErr w:type="gramEnd"/>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XY→ZW</m:t>
            </m:r>
          </m:sub>
        </m:sSub>
      </m:oMath>
      <w:r>
        <w:rPr>
          <w:rFonts w:eastAsiaTheme="minorEastAsia" w:cs="Times New Roman"/>
        </w:rPr>
        <w:t xml:space="preserve">. </w:t>
      </w:r>
    </w:p>
    <w:p w:rsidR="009127FE" w:rsidRPr="001573B8" w:rsidRDefault="009127FE" w:rsidP="009127FE">
      <w:pPr>
        <w:spacing w:line="360" w:lineRule="auto"/>
        <w:rPr>
          <w:rFonts w:cs="Times New Roman"/>
          <w:b/>
          <w:i/>
          <w:lang w:val="en-US"/>
        </w:rPr>
      </w:pPr>
      <w:r>
        <w:rPr>
          <w:rFonts w:cs="Times New Roman"/>
          <w:b/>
          <w:i/>
        </w:rPr>
        <w:t>Evidence flow</w:t>
      </w:r>
    </w:p>
    <w:p w:rsidR="00E737D4" w:rsidRPr="002A6EA2" w:rsidRDefault="00F9241D" w:rsidP="001B6979">
      <w:pPr>
        <w:spacing w:line="360" w:lineRule="auto"/>
        <w:rPr>
          <w:rFonts w:cs="Times New Roman"/>
          <w:lang w:val="en-US"/>
        </w:rPr>
      </w:pPr>
      <w:r w:rsidRPr="002A6EA2">
        <w:rPr>
          <w:rFonts w:eastAsiaTheme="minorEastAsia" w:cs="Times New Roman"/>
        </w:rPr>
        <w:t xml:space="preserve">Figure 2b </w:t>
      </w:r>
      <w:r w:rsidR="00E737D4" w:rsidRPr="002A6EA2">
        <w:rPr>
          <w:rFonts w:cs="Times New Roman"/>
          <w:lang w:val="en-US"/>
        </w:rPr>
        <w:t xml:space="preserve">shows the flow of evidence for the network estimate </w:t>
      </w:r>
      <w:r w:rsidR="009C70C5">
        <w:rPr>
          <w:rFonts w:cs="Times New Roman"/>
          <w:lang w:val="en-US"/>
        </w:rPr>
        <w:t>‘D versus B’</w:t>
      </w:r>
      <w:r w:rsidR="00E737D4" w:rsidRPr="002A6EA2">
        <w:rPr>
          <w:rFonts w:cs="Times New Roman"/>
          <w:lang w:val="en-US"/>
        </w:rPr>
        <w:t xml:space="preserve">. The outflows of B are </w:t>
      </w:r>
      <w:r w:rsidR="00182D4C">
        <w:rPr>
          <w:rFonts w:cs="Times New Roman"/>
          <w:lang w:val="en-US"/>
        </w:rPr>
        <w:t>0.</w:t>
      </w:r>
      <w:r w:rsidR="00E737D4" w:rsidRPr="002A6EA2">
        <w:rPr>
          <w:rFonts w:cs="Times New Roman"/>
          <w:lang w:val="en-US"/>
        </w:rPr>
        <w:t>23+</w:t>
      </w:r>
      <w:r w:rsidR="00182D4C">
        <w:rPr>
          <w:rFonts w:cs="Times New Roman"/>
          <w:lang w:val="en-US"/>
        </w:rPr>
        <w:t>0.</w:t>
      </w:r>
      <w:r w:rsidR="00E737D4" w:rsidRPr="002A6EA2">
        <w:rPr>
          <w:rFonts w:cs="Times New Roman"/>
          <w:lang w:val="en-US"/>
        </w:rPr>
        <w:t>68+</w:t>
      </w:r>
      <w:r w:rsidR="00182D4C">
        <w:rPr>
          <w:rFonts w:cs="Times New Roman"/>
          <w:lang w:val="en-US"/>
        </w:rPr>
        <w:t>0.</w:t>
      </w:r>
      <w:r w:rsidR="00E737D4" w:rsidRPr="002A6EA2">
        <w:rPr>
          <w:rFonts w:cs="Times New Roman"/>
          <w:lang w:val="en-US"/>
        </w:rPr>
        <w:t xml:space="preserve">9=100% and the inflows into D are </w:t>
      </w:r>
      <w:r w:rsidR="00182D4C">
        <w:rPr>
          <w:rFonts w:cs="Times New Roman"/>
          <w:lang w:val="en-US"/>
        </w:rPr>
        <w:t>0.</w:t>
      </w:r>
      <w:r w:rsidR="00182D4C" w:rsidRPr="002A6EA2">
        <w:rPr>
          <w:rFonts w:cs="Times New Roman"/>
          <w:lang w:val="en-US"/>
        </w:rPr>
        <w:t>23+</w:t>
      </w:r>
      <w:r w:rsidR="00182D4C">
        <w:rPr>
          <w:rFonts w:cs="Times New Roman"/>
          <w:lang w:val="en-US"/>
        </w:rPr>
        <w:t>0.</w:t>
      </w:r>
      <w:r w:rsidR="00182D4C" w:rsidRPr="002A6EA2">
        <w:rPr>
          <w:rFonts w:cs="Times New Roman"/>
          <w:lang w:val="en-US"/>
        </w:rPr>
        <w:t>68+</w:t>
      </w:r>
      <w:r w:rsidR="00182D4C">
        <w:rPr>
          <w:rFonts w:cs="Times New Roman"/>
          <w:lang w:val="en-US"/>
        </w:rPr>
        <w:t>0.</w:t>
      </w:r>
      <w:r w:rsidR="00182D4C" w:rsidRPr="002A6EA2">
        <w:rPr>
          <w:rFonts w:cs="Times New Roman"/>
          <w:lang w:val="en-US"/>
        </w:rPr>
        <w:t>9</w:t>
      </w:r>
      <w:r w:rsidR="00E737D4" w:rsidRPr="002A6EA2">
        <w:rPr>
          <w:rFonts w:cs="Times New Roman"/>
          <w:lang w:val="en-US"/>
        </w:rPr>
        <w:t xml:space="preserve">=100%. The intermediate treatment node A has inflow of </w:t>
      </w:r>
      <w:r w:rsidR="002C3E9F">
        <w:rPr>
          <w:rFonts w:cs="Times New Roman"/>
          <w:lang w:val="en-US"/>
        </w:rPr>
        <w:t>0.</w:t>
      </w:r>
      <w:r w:rsidR="002C3E9F" w:rsidRPr="002A6EA2">
        <w:rPr>
          <w:rFonts w:cs="Times New Roman"/>
          <w:lang w:val="en-US"/>
        </w:rPr>
        <w:t>9</w:t>
      </w:r>
      <w:r w:rsidR="00E737D4" w:rsidRPr="002A6EA2">
        <w:rPr>
          <w:rFonts w:cs="Times New Roman"/>
          <w:lang w:val="en-US"/>
        </w:rPr>
        <w:t xml:space="preserve"> and outflow of </w:t>
      </w:r>
      <w:r w:rsidR="002C3E9F">
        <w:rPr>
          <w:rFonts w:cs="Times New Roman"/>
          <w:lang w:val="en-US"/>
        </w:rPr>
        <w:t>0.</w:t>
      </w:r>
      <w:r w:rsidR="002C3E9F" w:rsidRPr="002A6EA2">
        <w:rPr>
          <w:rFonts w:cs="Times New Roman"/>
          <w:lang w:val="en-US"/>
        </w:rPr>
        <w:t>9</w:t>
      </w:r>
      <w:r w:rsidR="00E737D4" w:rsidRPr="002A6EA2">
        <w:rPr>
          <w:rFonts w:cs="Times New Roman"/>
          <w:lang w:val="en-US"/>
        </w:rPr>
        <w:t xml:space="preserve"> while the intermediate treatment node C has </w:t>
      </w:r>
      <w:r w:rsidR="00E737D4" w:rsidRPr="001B6979">
        <w:rPr>
          <w:rFonts w:cs="Times New Roman"/>
          <w:lang w:val="en-US"/>
        </w:rPr>
        <w:t xml:space="preserve">inflow of </w:t>
      </w:r>
      <w:r w:rsidR="002C3E9F">
        <w:rPr>
          <w:rFonts w:cs="Times New Roman"/>
          <w:lang w:val="en-US"/>
        </w:rPr>
        <w:t>0.</w:t>
      </w:r>
      <w:r w:rsidR="002C3E9F" w:rsidRPr="002A6EA2">
        <w:rPr>
          <w:rFonts w:cs="Times New Roman"/>
          <w:lang w:val="en-US"/>
        </w:rPr>
        <w:t>23</w:t>
      </w:r>
      <w:r w:rsidR="00E737D4" w:rsidRPr="001B6979">
        <w:rPr>
          <w:rFonts w:cs="Times New Roman"/>
          <w:lang w:val="en-US"/>
        </w:rPr>
        <w:t xml:space="preserve"> and outflow of </w:t>
      </w:r>
      <w:r w:rsidR="002C3E9F">
        <w:rPr>
          <w:rFonts w:cs="Times New Roman"/>
          <w:lang w:val="en-US"/>
        </w:rPr>
        <w:t>0.</w:t>
      </w:r>
      <w:r w:rsidR="002C3E9F" w:rsidRPr="002A6EA2">
        <w:rPr>
          <w:rFonts w:cs="Times New Roman"/>
          <w:lang w:val="en-US"/>
        </w:rPr>
        <w:t>23</w:t>
      </w:r>
      <w:r w:rsidR="00E737D4" w:rsidRPr="001B6979">
        <w:rPr>
          <w:rFonts w:cs="Times New Roman"/>
          <w:lang w:val="en-US"/>
        </w:rPr>
        <w:t>.</w:t>
      </w:r>
      <w:r w:rsidR="001B6979" w:rsidRPr="001B6979">
        <w:rPr>
          <w:rFonts w:cs="Times New Roman"/>
          <w:lang w:val="en-US"/>
        </w:rPr>
        <w:t xml:space="preserve"> Three independent </w:t>
      </w:r>
      <w:r w:rsidR="001B6979" w:rsidRPr="001B6979">
        <w:rPr>
          <w:rFonts w:cs="Times New Roman"/>
          <w:i/>
          <w:lang w:val="en-US"/>
        </w:rPr>
        <w:t>paths evidence flows</w:t>
      </w:r>
      <w:r w:rsidR="001B6979" w:rsidRPr="001B6979">
        <w:rPr>
          <w:rFonts w:cs="Times New Roman"/>
          <w:lang w:val="en-US"/>
        </w:rPr>
        <w:t xml:space="preserve"> exist here; one based on direct evidence (BD comparison, flow </w:t>
      </w:r>
      <w:r w:rsidR="00CB7BA3">
        <w:rPr>
          <w:rFonts w:cs="Times New Roman"/>
          <w:lang w:val="en-US"/>
        </w:rPr>
        <w:t>0.</w:t>
      </w:r>
      <w:r w:rsidR="00CB7BA3" w:rsidRPr="002A6EA2">
        <w:rPr>
          <w:rFonts w:cs="Times New Roman"/>
          <w:lang w:val="en-US"/>
        </w:rPr>
        <w:t>68</w:t>
      </w:r>
      <w:r w:rsidR="001B6979" w:rsidRPr="001B6979">
        <w:rPr>
          <w:rFonts w:cs="Times New Roman"/>
          <w:lang w:val="en-US"/>
        </w:rPr>
        <w:t xml:space="preserve">) and two based on indirect evidence (BAD path, flow </w:t>
      </w:r>
      <w:r w:rsidR="00664123">
        <w:rPr>
          <w:rFonts w:cs="Times New Roman"/>
          <w:lang w:val="en-US"/>
        </w:rPr>
        <w:t>0.</w:t>
      </w:r>
      <w:r w:rsidR="00664123" w:rsidRPr="002A6EA2">
        <w:rPr>
          <w:rFonts w:cs="Times New Roman"/>
          <w:lang w:val="en-US"/>
        </w:rPr>
        <w:t>9</w:t>
      </w:r>
      <w:r w:rsidR="00664123">
        <w:rPr>
          <w:rFonts w:cs="Times New Roman"/>
          <w:lang w:val="en-US"/>
        </w:rPr>
        <w:t xml:space="preserve"> </w:t>
      </w:r>
      <w:r w:rsidR="001B6979" w:rsidRPr="001B6979">
        <w:rPr>
          <w:rFonts w:cs="Times New Roman"/>
          <w:lang w:val="en-US"/>
        </w:rPr>
        <w:t xml:space="preserve">and BCD path, flow </w:t>
      </w:r>
      <w:r w:rsidR="00DF4E0D">
        <w:rPr>
          <w:rFonts w:cs="Times New Roman"/>
          <w:lang w:val="en-US"/>
        </w:rPr>
        <w:t>0.</w:t>
      </w:r>
      <w:r w:rsidR="00DF4E0D" w:rsidRPr="002A6EA2">
        <w:rPr>
          <w:rFonts w:cs="Times New Roman"/>
          <w:lang w:val="en-US"/>
        </w:rPr>
        <w:t>23</w:t>
      </w:r>
      <w:r w:rsidR="001B6979" w:rsidRPr="001B6979">
        <w:rPr>
          <w:rFonts w:cs="Times New Roman"/>
          <w:lang w:val="en-US"/>
        </w:rPr>
        <w:t>).</w:t>
      </w:r>
    </w:p>
    <w:p w:rsidR="007661FE" w:rsidRPr="001573B8" w:rsidRDefault="007661FE" w:rsidP="007661FE">
      <w:pPr>
        <w:spacing w:line="360" w:lineRule="auto"/>
        <w:rPr>
          <w:rFonts w:cs="Times New Roman"/>
          <w:b/>
          <w:i/>
          <w:lang w:val="en-US"/>
        </w:rPr>
      </w:pPr>
      <w:r w:rsidRPr="001573B8">
        <w:rPr>
          <w:rFonts w:cs="Times New Roman"/>
          <w:b/>
          <w:i/>
        </w:rPr>
        <w:t xml:space="preserve">Steps </w:t>
      </w:r>
      <w:r>
        <w:rPr>
          <w:rFonts w:cs="Times New Roman"/>
          <w:b/>
          <w:i/>
        </w:rPr>
        <w:t>c</w:t>
      </w:r>
      <w:r w:rsidRPr="001573B8">
        <w:rPr>
          <w:rFonts w:cs="Times New Roman"/>
          <w:b/>
          <w:i/>
          <w:lang w:val="en-US"/>
        </w:rPr>
        <w:t>)</w:t>
      </w:r>
      <w:r w:rsidR="0007705D">
        <w:rPr>
          <w:rFonts w:cs="Times New Roman"/>
          <w:b/>
          <w:i/>
          <w:lang w:val="en-US"/>
        </w:rPr>
        <w:t xml:space="preserve"> and d)</w:t>
      </w:r>
    </w:p>
    <w:p w:rsidR="007661FE" w:rsidRDefault="007661FE" w:rsidP="007661FE">
      <w:pPr>
        <w:spacing w:line="360" w:lineRule="auto"/>
        <w:rPr>
          <w:rFonts w:eastAsiaTheme="minorEastAsia" w:cs="Times New Roman"/>
          <w:lang w:val="en-US"/>
        </w:rPr>
      </w:pPr>
      <w:r>
        <w:rPr>
          <w:rFonts w:eastAsiaTheme="minorEastAsia" w:cs="Times New Roman"/>
        </w:rPr>
        <w:lastRenderedPageBreak/>
        <w:t xml:space="preserve">Treatment node B has 100% of outflows to </w:t>
      </w:r>
      <w:proofErr w:type="gramStart"/>
      <w:r>
        <w:rPr>
          <w:rFonts w:eastAsiaTheme="minorEastAsia" w:cs="Times New Roman"/>
        </w:rPr>
        <w:t>be allocated</w:t>
      </w:r>
      <w:proofErr w:type="gramEnd"/>
      <w:r w:rsidR="00217FA0">
        <w:rPr>
          <w:rFonts w:eastAsiaTheme="minorEastAsia" w:cs="Times New Roman"/>
        </w:rPr>
        <w:t xml:space="preserve">. We take the shortest path from B to </w:t>
      </w:r>
      <w:proofErr w:type="gramStart"/>
      <w:r w:rsidR="00217FA0">
        <w:rPr>
          <w:rFonts w:eastAsiaTheme="minorEastAsia" w:cs="Times New Roman"/>
        </w:rPr>
        <w:t>D</w:t>
      </w:r>
      <w:r w:rsidR="00E67F2D">
        <w:rPr>
          <w:rFonts w:eastAsiaTheme="minorEastAsia" w:cs="Times New Roman"/>
        </w:rPr>
        <w:t xml:space="preserve"> which </w:t>
      </w:r>
      <w:r w:rsidR="00D0222A">
        <w:rPr>
          <w:rFonts w:eastAsiaTheme="minorEastAsia" w:cs="Times New Roman"/>
        </w:rPr>
        <w:t xml:space="preserve">is </w:t>
      </w:r>
      <w:r w:rsidR="00E67F2D">
        <w:rPr>
          <w:rFonts w:eastAsiaTheme="minorEastAsia" w:cs="Times New Roman"/>
        </w:rPr>
        <w:t>the direct ‘D versus B’ comparison (figure 3a)</w:t>
      </w:r>
      <w:proofErr w:type="gramEnd"/>
      <w:r w:rsidR="00E67F2D">
        <w:rPr>
          <w:rFonts w:eastAsiaTheme="minorEastAsia" w:cs="Times New Roman"/>
        </w:rPr>
        <w:t xml:space="preserve"> and </w:t>
      </w:r>
      <w:r w:rsidR="00E67F2D">
        <w:rPr>
          <w:rFonts w:eastAsiaTheme="minorEastAsia" w:cs="Times New Roman"/>
          <w:lang w:val="en-US"/>
        </w:rPr>
        <w:t xml:space="preserve">locate the respective entry in </w:t>
      </w:r>
      <m:oMath>
        <m:r>
          <m:rPr>
            <m:sty m:val="bi"/>
          </m:rPr>
          <w:rPr>
            <w:rFonts w:ascii="Cambria Math" w:eastAsiaTheme="minorEastAsia" w:hAnsi="Cambria Math" w:cs="Times New Roman"/>
            <w:lang w:val="en-US"/>
          </w:rPr>
          <m:t>H</m:t>
        </m:r>
      </m:oMath>
      <w:r w:rsidR="00E67F2D">
        <w:rPr>
          <w:rFonts w:eastAsiaTheme="minorEastAsia" w:cs="Times New Roman"/>
          <w:lang w:val="en-US"/>
        </w:rPr>
        <w:t xml:space="preserve"> (figure 3</w:t>
      </w:r>
      <w:r w:rsidR="00385EC5">
        <w:rPr>
          <w:rFonts w:eastAsiaTheme="minorEastAsia" w:cs="Times New Roman"/>
          <w:lang w:val="en-US"/>
        </w:rPr>
        <w:t>a</w:t>
      </w:r>
      <w:r w:rsidR="00E67F2D">
        <w:rPr>
          <w:rFonts w:eastAsiaTheme="minorEastAsia" w:cs="Times New Roman"/>
          <w:lang w:val="en-US"/>
        </w:rPr>
        <w:t xml:space="preserve">). </w:t>
      </w:r>
    </w:p>
    <w:p w:rsidR="00E04D4D" w:rsidRPr="005E0C21" w:rsidRDefault="000D1DAB" w:rsidP="00E04D4D">
      <w:pPr>
        <w:pStyle w:val="Caption"/>
        <w:spacing w:after="0"/>
        <w:rPr>
          <w:lang w:val="en-GB"/>
        </w:rPr>
      </w:pPr>
      <w:r w:rsidRPr="005E0C21">
        <w:rPr>
          <w:lang w:val="en-GB"/>
        </w:rPr>
        <w:t>Figure 3. Steps of the algorithm to obtain the percentage contributions of all comparison to the estimation of the ‘D versus B’ NMA treatment effect.</w:t>
      </w:r>
    </w:p>
    <w:p w:rsidR="000D1DAB" w:rsidRPr="00E04D4D" w:rsidRDefault="00E04D4D" w:rsidP="00E04D4D">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rsidR="00E67F2D" w:rsidRPr="002D71F8" w:rsidRDefault="00A919C5" w:rsidP="007661FE">
      <w:pPr>
        <w:spacing w:line="360" w:lineRule="auto"/>
        <w:rPr>
          <w:rFonts w:eastAsiaTheme="minorEastAsia" w:cs="Times New Roman"/>
          <w:b/>
          <w:i/>
        </w:rPr>
      </w:pPr>
      <w:r w:rsidRPr="002D71F8">
        <w:rPr>
          <w:rFonts w:eastAsiaTheme="minorEastAsia" w:cs="Times New Roman"/>
          <w:b/>
          <w:i/>
        </w:rPr>
        <w:t>Steps e) and f)</w:t>
      </w:r>
    </w:p>
    <w:p w:rsidR="002D71F8" w:rsidRDefault="00A919C5" w:rsidP="007661FE">
      <w:pPr>
        <w:spacing w:line="360" w:lineRule="auto"/>
        <w:rPr>
          <w:rFonts w:eastAsiaTheme="minorEastAsia" w:cs="Times New Roman"/>
        </w:rPr>
      </w:pPr>
      <w:r>
        <w:rPr>
          <w:rFonts w:eastAsiaTheme="minorEastAsia" w:cs="Times New Roman"/>
        </w:rPr>
        <w:t xml:space="preserve">We divide the absolute entry in </w:t>
      </w:r>
      <m:oMath>
        <m:r>
          <m:rPr>
            <m:sty m:val="bi"/>
          </m:rPr>
          <w:rPr>
            <w:rFonts w:ascii="Cambria Math" w:eastAsiaTheme="minorEastAsia" w:hAnsi="Cambria Math" w:cs="Times New Roman"/>
          </w:rPr>
          <m:t>H</m:t>
        </m:r>
      </m:oMath>
      <w:r>
        <w:rPr>
          <w:rFonts w:eastAsiaTheme="minorEastAsia" w:cs="Times New Roman"/>
        </w:rPr>
        <w:t xml:space="preserve"> (</w:t>
      </w:r>
      <w:r w:rsidR="005F7CD2">
        <w:rPr>
          <w:rFonts w:cs="Times New Roman"/>
          <w:lang w:val="en-US"/>
        </w:rPr>
        <w:t>0.</w:t>
      </w:r>
      <w:r w:rsidR="005F7CD2" w:rsidRPr="002A6EA2">
        <w:rPr>
          <w:rFonts w:cs="Times New Roman"/>
          <w:lang w:val="en-US"/>
        </w:rPr>
        <w:t>68</w:t>
      </w:r>
      <w:r>
        <w:rPr>
          <w:rFonts w:eastAsiaTheme="minorEastAsia" w:cs="Times New Roman"/>
        </w:rPr>
        <w:t>) with the path length (1) to obtain the mean path flow</w:t>
      </w:r>
      <w:r w:rsidR="00855102">
        <w:rPr>
          <w:rFonts w:eastAsiaTheme="minorEastAsia" w:cs="Times New Roman"/>
        </w:rPr>
        <w:t xml:space="preserve"> (</w:t>
      </w:r>
      <w:r w:rsidR="005F7CD2">
        <w:rPr>
          <w:rFonts w:cs="Times New Roman"/>
          <w:lang w:val="en-US"/>
        </w:rPr>
        <w:t>0.</w:t>
      </w:r>
      <w:r w:rsidR="005F7CD2" w:rsidRPr="002A6EA2">
        <w:rPr>
          <w:rFonts w:cs="Times New Roman"/>
          <w:lang w:val="en-US"/>
        </w:rPr>
        <w:t>68</w:t>
      </w:r>
      <w:r w:rsidR="00855102">
        <w:rPr>
          <w:rFonts w:eastAsiaTheme="minorEastAsia" w:cs="Times New Roman"/>
        </w:rPr>
        <w:t>/1=68</w:t>
      </w:r>
      <w:r w:rsidR="005F7CD2">
        <w:rPr>
          <w:rFonts w:eastAsiaTheme="minorEastAsia" w:cs="Times New Roman"/>
        </w:rPr>
        <w:t>%</w:t>
      </w:r>
      <w:r w:rsidR="00855102">
        <w:rPr>
          <w:rFonts w:eastAsiaTheme="minorEastAsia" w:cs="Times New Roman"/>
        </w:rPr>
        <w:t>)</w:t>
      </w:r>
      <w:r w:rsidR="00471D7F">
        <w:rPr>
          <w:rFonts w:eastAsiaTheme="minorEastAsia" w:cs="Times New Roman"/>
        </w:rPr>
        <w:t xml:space="preserve"> and fill in the mea</w:t>
      </w:r>
      <w:r w:rsidR="002D71F8">
        <w:rPr>
          <w:rFonts w:eastAsiaTheme="minorEastAsia" w:cs="Times New Roman"/>
        </w:rPr>
        <w:t>n path flow to the involved com</w:t>
      </w:r>
      <w:r w:rsidR="009C054C">
        <w:rPr>
          <w:rFonts w:eastAsiaTheme="minorEastAsia" w:cs="Times New Roman"/>
        </w:rPr>
        <w:t>p</w:t>
      </w:r>
      <w:r w:rsidR="00471D7F">
        <w:rPr>
          <w:rFonts w:eastAsiaTheme="minorEastAsia" w:cs="Times New Roman"/>
        </w:rPr>
        <w:t>arisons in the percentage matrix</w:t>
      </w:r>
      <w:r w:rsidR="00855102">
        <w:rPr>
          <w:rFonts w:eastAsiaTheme="minorEastAsia" w:cs="Times New Roman"/>
        </w:rPr>
        <w:t>.</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2D71F8" w:rsidRPr="002D71F8" w:rsidTr="0076241A">
        <w:trPr>
          <w:trHeight w:val="397"/>
        </w:trPr>
        <w:tc>
          <w:tcPr>
            <w:tcW w:w="1510" w:type="dxa"/>
            <w:tcBorders>
              <w:top w:val="nil"/>
              <w:left w:val="nil"/>
              <w:bottom w:val="nil"/>
              <w:right w:val="nil"/>
            </w:tcBorders>
            <w:vAlign w:val="center"/>
          </w:tcPr>
          <w:p w:rsidR="002D71F8" w:rsidRPr="002D71F8" w:rsidRDefault="002D71F8" w:rsidP="0076241A">
            <w:pPr>
              <w:jc w:val="center"/>
              <w:rPr>
                <w:rFonts w:cs="Times New Roman"/>
                <w:lang w:val="en-US"/>
              </w:rPr>
            </w:pPr>
          </w:p>
        </w:tc>
        <w:tc>
          <w:tcPr>
            <w:tcW w:w="1510"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AB</w:t>
            </w:r>
          </w:p>
        </w:tc>
        <w:tc>
          <w:tcPr>
            <w:tcW w:w="1510"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AD</w:t>
            </w:r>
          </w:p>
        </w:tc>
        <w:tc>
          <w:tcPr>
            <w:tcW w:w="1510"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BC</w:t>
            </w:r>
          </w:p>
        </w:tc>
        <w:tc>
          <w:tcPr>
            <w:tcW w:w="1511"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BD</w:t>
            </w:r>
          </w:p>
        </w:tc>
        <w:tc>
          <w:tcPr>
            <w:tcW w:w="1511"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CD</w:t>
            </w:r>
          </w:p>
        </w:tc>
      </w:tr>
      <w:tr w:rsidR="002D71F8" w:rsidRPr="002D71F8" w:rsidTr="0076241A">
        <w:trPr>
          <w:trHeight w:val="397"/>
        </w:trPr>
        <w:tc>
          <w:tcPr>
            <w:tcW w:w="1510" w:type="dxa"/>
            <w:tcBorders>
              <w:top w:val="nil"/>
              <w:left w:val="nil"/>
              <w:bottom w:val="nil"/>
              <w:right w:val="nil"/>
            </w:tcBorders>
            <w:vAlign w:val="center"/>
          </w:tcPr>
          <w:p w:rsidR="002D71F8" w:rsidRPr="002D71F8" w:rsidRDefault="002D71F8" w:rsidP="0076241A">
            <w:pPr>
              <w:jc w:val="center"/>
              <w:rPr>
                <w:rFonts w:cs="Times New Roman"/>
                <w:lang w:val="en-US"/>
              </w:rPr>
            </w:pPr>
            <w:r w:rsidRPr="002D71F8">
              <w:rPr>
                <w:rFonts w:cs="Times New Roman"/>
                <w:lang w:val="en-US"/>
              </w:rPr>
              <w:t>BD</w:t>
            </w:r>
          </w:p>
        </w:tc>
        <w:tc>
          <w:tcPr>
            <w:tcW w:w="1510" w:type="dxa"/>
            <w:tcBorders>
              <w:left w:val="nil"/>
              <w:right w:val="nil"/>
            </w:tcBorders>
            <w:vAlign w:val="center"/>
          </w:tcPr>
          <w:p w:rsidR="002D71F8" w:rsidRPr="002D71F8" w:rsidRDefault="005E0C21"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m:t>
                </m:r>
              </m:oMath>
            </m:oMathPara>
          </w:p>
        </w:tc>
        <w:tc>
          <w:tcPr>
            <w:tcW w:w="1510" w:type="dxa"/>
            <w:tcBorders>
              <w:left w:val="nil"/>
              <w:right w:val="nil"/>
            </w:tcBorders>
            <w:vAlign w:val="center"/>
          </w:tcPr>
          <w:p w:rsidR="002D71F8" w:rsidRPr="002D71F8" w:rsidRDefault="005E0C21"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m:t>
                </m:r>
              </m:oMath>
            </m:oMathPara>
          </w:p>
        </w:tc>
        <w:tc>
          <w:tcPr>
            <w:tcW w:w="1510" w:type="dxa"/>
            <w:tcBorders>
              <w:left w:val="nil"/>
              <w:right w:val="nil"/>
            </w:tcBorders>
            <w:vAlign w:val="center"/>
          </w:tcPr>
          <w:p w:rsidR="002D71F8" w:rsidRPr="002D71F8" w:rsidRDefault="005E0C21"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m:t>
                </m:r>
              </m:oMath>
            </m:oMathPara>
          </w:p>
        </w:tc>
        <w:tc>
          <w:tcPr>
            <w:tcW w:w="1511" w:type="dxa"/>
            <w:tcBorders>
              <w:left w:val="nil"/>
              <w:right w:val="nil"/>
            </w:tcBorders>
            <w:vAlign w:val="center"/>
          </w:tcPr>
          <w:p w:rsidR="002D71F8" w:rsidRPr="002D71F8" w:rsidRDefault="005E0C21"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rsidR="002D71F8" w:rsidRPr="002D71F8" w:rsidRDefault="005E0C21" w:rsidP="0076241A">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m:t>
                </m:r>
              </m:oMath>
            </m:oMathPara>
          </w:p>
        </w:tc>
      </w:tr>
    </w:tbl>
    <w:p w:rsidR="002D71F8" w:rsidRDefault="009F6A9F" w:rsidP="007661FE">
      <w:pPr>
        <w:spacing w:line="360" w:lineRule="auto"/>
        <w:rPr>
          <w:rFonts w:eastAsiaTheme="minorEastAsia" w:cs="Times New Roman"/>
        </w:rPr>
      </w:pPr>
      <w:r>
        <w:rPr>
          <w:rFonts w:eastAsiaTheme="minorEastAsia" w:cs="Times New Roman"/>
        </w:rPr>
        <w:t xml:space="preserve"> </w:t>
      </w:r>
    </w:p>
    <w:p w:rsidR="007514FF" w:rsidRPr="00D970BE" w:rsidRDefault="007514FF" w:rsidP="007514FF">
      <w:pPr>
        <w:spacing w:line="360" w:lineRule="auto"/>
        <w:rPr>
          <w:rFonts w:eastAsiaTheme="minorEastAsia" w:cs="Times New Roman"/>
          <w:b/>
          <w:i/>
        </w:rPr>
      </w:pPr>
      <w:r w:rsidRPr="00D970BE">
        <w:rPr>
          <w:rFonts w:eastAsiaTheme="minorEastAsia" w:cs="Times New Roman"/>
          <w:b/>
          <w:i/>
        </w:rPr>
        <w:t>Steps g) and h)</w:t>
      </w:r>
    </w:p>
    <w:p w:rsidR="0021039E" w:rsidRPr="00D970BE" w:rsidRDefault="007514FF" w:rsidP="007514FF">
      <w:pPr>
        <w:spacing w:after="160" w:line="360" w:lineRule="auto"/>
        <w:rPr>
          <w:rFonts w:cs="Times New Roman"/>
          <w:lang w:val="en-US"/>
        </w:rPr>
      </w:pPr>
      <w:r w:rsidRPr="00D970BE">
        <w:rPr>
          <w:rFonts w:cs="Times New Roman"/>
          <w:lang w:val="en-US"/>
        </w:rPr>
        <w:t>Treatment node B now has 100%-</w:t>
      </w:r>
      <w:proofErr w:type="gramStart"/>
      <w:r w:rsidRPr="00D970BE">
        <w:rPr>
          <w:rFonts w:cs="Times New Roman"/>
          <w:lang w:val="en-US"/>
        </w:rPr>
        <w:t>68%=</w:t>
      </w:r>
      <w:proofErr w:type="gramEnd"/>
      <w:r w:rsidRPr="00D970BE">
        <w:rPr>
          <w:rFonts w:cs="Times New Roman"/>
          <w:lang w:val="en-US"/>
        </w:rPr>
        <w:t>32% of outflows to be allocated. We take the next shortest path; as there are two equally short paths, we take randomly BAD (figure 3b).</w:t>
      </w:r>
      <w:r w:rsidR="0021039E" w:rsidRPr="00D970BE">
        <w:rPr>
          <w:rFonts w:cs="Times New Roman"/>
          <w:lang w:val="en-US"/>
        </w:rPr>
        <w:t xml:space="preserve"> </w:t>
      </w:r>
    </w:p>
    <w:p w:rsidR="0021039E" w:rsidRPr="00D970BE" w:rsidRDefault="0021039E" w:rsidP="007514FF">
      <w:pPr>
        <w:spacing w:after="160" w:line="360" w:lineRule="auto"/>
        <w:rPr>
          <w:rFonts w:cs="Times New Roman"/>
          <w:b/>
          <w:i/>
          <w:lang w:val="en-US"/>
        </w:rPr>
      </w:pPr>
      <w:r w:rsidRPr="00D970BE">
        <w:rPr>
          <w:rFonts w:cs="Times New Roman"/>
          <w:b/>
          <w:i/>
          <w:lang w:val="en-US"/>
        </w:rPr>
        <w:t xml:space="preserve">Step </w:t>
      </w:r>
      <w:proofErr w:type="spellStart"/>
      <w:r w:rsidRPr="00D970BE">
        <w:rPr>
          <w:rFonts w:cs="Times New Roman"/>
          <w:b/>
          <w:i/>
          <w:lang w:val="en-US"/>
        </w:rPr>
        <w:t>i</w:t>
      </w:r>
      <w:proofErr w:type="spellEnd"/>
      <w:r w:rsidRPr="00D970BE">
        <w:rPr>
          <w:rFonts w:cs="Times New Roman"/>
          <w:b/>
          <w:i/>
          <w:lang w:val="en-US"/>
        </w:rPr>
        <w:t>)</w:t>
      </w:r>
    </w:p>
    <w:p w:rsidR="0021039E" w:rsidRPr="00966170" w:rsidRDefault="0021039E" w:rsidP="0021039E">
      <w:pPr>
        <w:spacing w:after="160" w:line="360" w:lineRule="auto"/>
        <w:rPr>
          <w:rFonts w:cs="Times New Roman"/>
          <w:i/>
          <w:lang w:val="en-US"/>
        </w:rPr>
      </w:pPr>
      <w:r w:rsidRPr="00966170">
        <w:rPr>
          <w:rFonts w:cs="Times New Roman"/>
          <w:lang w:val="en-US"/>
        </w:rPr>
        <w:t xml:space="preserve">Among the involved comparisons, we find the smallest absolute entry in the </w:t>
      </w:r>
      <m:oMath>
        <m:r>
          <m:rPr>
            <m:sty m:val="bi"/>
          </m:rPr>
          <w:rPr>
            <w:rFonts w:ascii="Cambria Math" w:hAnsi="Cambria Math" w:cs="Times New Roman"/>
            <w:lang w:val="en-US"/>
          </w:rPr>
          <m:t>H</m:t>
        </m:r>
      </m:oMath>
      <w:r w:rsidRPr="00966170">
        <w:rPr>
          <w:rFonts w:cs="Times New Roman"/>
          <w:lang w:val="en-US"/>
        </w:rPr>
        <w:t xml:space="preserve"> matrix</w:t>
      </w:r>
      <w:r w:rsidR="003F3D74" w:rsidRPr="00966170">
        <w:rPr>
          <w:rFonts w:cs="Times New Roman"/>
          <w:lang w:val="en-US"/>
        </w:rPr>
        <w:t xml:space="preserve"> (figure 3b)</w:t>
      </w:r>
      <w:r w:rsidRPr="00966170">
        <w:rPr>
          <w:rFonts w:cs="Times New Roman"/>
          <w:lang w:val="en-US"/>
        </w:rPr>
        <w:t xml:space="preserve">. This </w:t>
      </w:r>
      <w:r w:rsidR="003F3D74" w:rsidRPr="00966170">
        <w:rPr>
          <w:rFonts w:cs="Times New Roman"/>
          <w:lang w:val="en-US"/>
        </w:rPr>
        <w:t>is</w:t>
      </w:r>
      <w:r w:rsidRPr="00966170">
        <w:rPr>
          <w:rFonts w:cs="Times New Roman"/>
          <w:lang w:val="en-US"/>
        </w:rPr>
        <w:t xml:space="preserve"> the</w:t>
      </w:r>
      <w:r w:rsidRPr="00966170">
        <w:rPr>
          <w:rFonts w:cs="Times New Roman"/>
          <w:i/>
          <w:lang w:val="en-US"/>
        </w:rPr>
        <w:t xml:space="preserve"> path evidence flow </w:t>
      </w:r>
      <w:r w:rsidRPr="00966170">
        <w:rPr>
          <w:rFonts w:cs="Times New Roman"/>
          <w:lang w:val="en-US"/>
        </w:rPr>
        <w:t>of BAD.</w:t>
      </w:r>
      <w:r w:rsidRPr="00966170">
        <w:rPr>
          <w:rFonts w:cs="Times New Roman"/>
          <w:i/>
          <w:lang w:val="en-US"/>
        </w:rPr>
        <w:t xml:space="preserve"> </w:t>
      </w:r>
    </w:p>
    <w:p w:rsidR="00B97257" w:rsidRPr="00966170" w:rsidRDefault="00B97257" w:rsidP="0021039E">
      <w:pPr>
        <w:spacing w:after="160" w:line="360" w:lineRule="auto"/>
        <w:rPr>
          <w:rFonts w:cs="Times New Roman"/>
          <w:b/>
          <w:i/>
          <w:lang w:val="en-US"/>
        </w:rPr>
      </w:pPr>
      <w:r w:rsidRPr="00966170">
        <w:rPr>
          <w:rFonts w:cs="Times New Roman"/>
          <w:b/>
          <w:i/>
          <w:lang w:val="en-US"/>
        </w:rPr>
        <w:t>Step j) and k)</w:t>
      </w:r>
    </w:p>
    <w:p w:rsidR="00966170" w:rsidRPr="00966170" w:rsidRDefault="00B97257" w:rsidP="00287332">
      <w:pPr>
        <w:spacing w:after="0" w:line="360" w:lineRule="auto"/>
        <w:rPr>
          <w:rFonts w:cs="Times New Roman"/>
          <w:lang w:val="en-US"/>
        </w:rPr>
      </w:pPr>
      <w:r w:rsidRPr="00966170">
        <w:rPr>
          <w:rFonts w:cs="Times New Roman"/>
          <w:lang w:val="en-US"/>
        </w:rPr>
        <w:t>We divide the found entry (</w:t>
      </w:r>
      <w:r w:rsidR="00E56FA6">
        <w:rPr>
          <w:rFonts w:cs="Times New Roman"/>
          <w:lang w:val="en-US"/>
        </w:rPr>
        <w:t>0.</w:t>
      </w:r>
      <w:r w:rsidRPr="00966170">
        <w:rPr>
          <w:rFonts w:cs="Times New Roman"/>
          <w:lang w:val="en-US"/>
        </w:rPr>
        <w:t>9) to the path length (2) to obtain the mean path flow (</w:t>
      </w:r>
      <w:r w:rsidR="00E56FA6">
        <w:rPr>
          <w:rFonts w:cs="Times New Roman"/>
          <w:lang w:val="en-US"/>
        </w:rPr>
        <w:t>0.</w:t>
      </w:r>
      <w:r w:rsidRPr="00966170">
        <w:rPr>
          <w:rFonts w:cs="Times New Roman"/>
          <w:lang w:val="en-US"/>
        </w:rPr>
        <w:t>9/2=4.5</w:t>
      </w:r>
      <w:r w:rsidR="00E56FA6">
        <w:rPr>
          <w:rFonts w:cs="Times New Roman"/>
          <w:lang w:val="en-US"/>
        </w:rPr>
        <w:t>%</w:t>
      </w:r>
      <w:r w:rsidRPr="00966170">
        <w:rPr>
          <w:rFonts w:cs="Times New Roman"/>
          <w:lang w:val="en-US"/>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966170" w:rsidRPr="00966170" w:rsidTr="0076241A">
        <w:trPr>
          <w:trHeight w:val="397"/>
        </w:trPr>
        <w:tc>
          <w:tcPr>
            <w:tcW w:w="1510" w:type="dxa"/>
            <w:tcBorders>
              <w:top w:val="nil"/>
              <w:left w:val="nil"/>
              <w:bottom w:val="nil"/>
              <w:right w:val="nil"/>
            </w:tcBorders>
            <w:vAlign w:val="center"/>
          </w:tcPr>
          <w:p w:rsidR="00966170" w:rsidRPr="00966170" w:rsidRDefault="00966170" w:rsidP="0076241A">
            <w:pPr>
              <w:jc w:val="center"/>
              <w:rPr>
                <w:rFonts w:cs="Times New Roman"/>
                <w:lang w:val="en-US"/>
              </w:rPr>
            </w:pPr>
          </w:p>
        </w:tc>
        <w:tc>
          <w:tcPr>
            <w:tcW w:w="1510"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AB</w:t>
            </w:r>
          </w:p>
        </w:tc>
        <w:tc>
          <w:tcPr>
            <w:tcW w:w="1510"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AD</w:t>
            </w:r>
          </w:p>
        </w:tc>
        <w:tc>
          <w:tcPr>
            <w:tcW w:w="1510"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BC</w:t>
            </w:r>
          </w:p>
        </w:tc>
        <w:tc>
          <w:tcPr>
            <w:tcW w:w="1511"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BD</w:t>
            </w:r>
          </w:p>
        </w:tc>
        <w:tc>
          <w:tcPr>
            <w:tcW w:w="1511"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CD</w:t>
            </w:r>
          </w:p>
        </w:tc>
      </w:tr>
      <w:tr w:rsidR="00966170" w:rsidRPr="00966170" w:rsidTr="0076241A">
        <w:trPr>
          <w:trHeight w:val="397"/>
        </w:trPr>
        <w:tc>
          <w:tcPr>
            <w:tcW w:w="1510" w:type="dxa"/>
            <w:tcBorders>
              <w:top w:val="nil"/>
              <w:left w:val="nil"/>
              <w:bottom w:val="nil"/>
              <w:right w:val="nil"/>
            </w:tcBorders>
            <w:vAlign w:val="center"/>
          </w:tcPr>
          <w:p w:rsidR="00966170" w:rsidRPr="00966170" w:rsidRDefault="00966170" w:rsidP="0076241A">
            <w:pPr>
              <w:jc w:val="center"/>
              <w:rPr>
                <w:rFonts w:cs="Times New Roman"/>
                <w:lang w:val="en-US"/>
              </w:rPr>
            </w:pPr>
            <w:r w:rsidRPr="00966170">
              <w:rPr>
                <w:rFonts w:cs="Times New Roman"/>
                <w:lang w:val="en-US"/>
              </w:rPr>
              <w:t>BD</w:t>
            </w:r>
          </w:p>
        </w:tc>
        <w:tc>
          <w:tcPr>
            <w:tcW w:w="1510" w:type="dxa"/>
            <w:tcBorders>
              <w:left w:val="nil"/>
              <w:right w:val="nil"/>
            </w:tcBorders>
            <w:vAlign w:val="center"/>
          </w:tcPr>
          <w:p w:rsidR="00966170" w:rsidRPr="00966170"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=4.5%</m:t>
                </m:r>
              </m:oMath>
            </m:oMathPara>
          </w:p>
        </w:tc>
        <w:tc>
          <w:tcPr>
            <w:tcW w:w="1510" w:type="dxa"/>
            <w:tcBorders>
              <w:left w:val="nil"/>
              <w:right w:val="nil"/>
            </w:tcBorders>
            <w:vAlign w:val="center"/>
          </w:tcPr>
          <w:p w:rsidR="00966170" w:rsidRPr="00966170"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=4.5%</m:t>
                </m:r>
              </m:oMath>
            </m:oMathPara>
          </w:p>
        </w:tc>
        <w:tc>
          <w:tcPr>
            <w:tcW w:w="1510" w:type="dxa"/>
            <w:tcBorders>
              <w:left w:val="nil"/>
              <w:right w:val="nil"/>
            </w:tcBorders>
            <w:vAlign w:val="center"/>
          </w:tcPr>
          <w:p w:rsidR="00966170" w:rsidRPr="00966170"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m:t>
                </m:r>
              </m:oMath>
            </m:oMathPara>
          </w:p>
        </w:tc>
        <w:tc>
          <w:tcPr>
            <w:tcW w:w="1511" w:type="dxa"/>
            <w:tcBorders>
              <w:left w:val="nil"/>
              <w:right w:val="nil"/>
            </w:tcBorders>
            <w:vAlign w:val="center"/>
          </w:tcPr>
          <w:p w:rsidR="00966170" w:rsidRPr="00966170"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rsidR="00966170" w:rsidRPr="00966170"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m:t>
                </m:r>
              </m:oMath>
            </m:oMathPara>
          </w:p>
        </w:tc>
      </w:tr>
    </w:tbl>
    <w:p w:rsidR="002D71F8" w:rsidRPr="009F6A9F" w:rsidRDefault="00B97257" w:rsidP="009F6A9F">
      <w:pPr>
        <w:spacing w:after="160" w:line="360" w:lineRule="auto"/>
        <w:rPr>
          <w:rFonts w:cs="Times New Roman"/>
          <w:lang w:val="en-US"/>
        </w:rPr>
      </w:pPr>
      <w:r w:rsidRPr="00966170">
        <w:rPr>
          <w:rFonts w:cs="Times New Roman"/>
          <w:i/>
          <w:lang w:val="en-US"/>
        </w:rPr>
        <w:t xml:space="preserve"> </w:t>
      </w:r>
    </w:p>
    <w:p w:rsidR="002D71F8" w:rsidRPr="00177762" w:rsidRDefault="0088485C" w:rsidP="007661FE">
      <w:pPr>
        <w:spacing w:line="360" w:lineRule="auto"/>
        <w:rPr>
          <w:rFonts w:eastAsiaTheme="minorEastAsia" w:cs="Times New Roman"/>
          <w:b/>
          <w:i/>
        </w:rPr>
      </w:pPr>
      <w:r w:rsidRPr="00177762">
        <w:rPr>
          <w:rFonts w:eastAsiaTheme="minorEastAsia" w:cs="Times New Roman"/>
          <w:b/>
          <w:i/>
        </w:rPr>
        <w:t>Steps l) and m)</w:t>
      </w:r>
    </w:p>
    <w:p w:rsidR="0088485C" w:rsidRPr="00177762" w:rsidRDefault="00BA394B" w:rsidP="00287332">
      <w:pPr>
        <w:spacing w:after="0" w:line="360" w:lineRule="auto"/>
        <w:rPr>
          <w:rFonts w:cs="Times New Roman"/>
          <w:lang w:val="en-US"/>
        </w:rPr>
      </w:pPr>
      <w:r w:rsidRPr="00D970BE">
        <w:rPr>
          <w:rFonts w:cs="Times New Roman"/>
          <w:lang w:val="en-US"/>
        </w:rPr>
        <w:t xml:space="preserve">Treatment node </w:t>
      </w:r>
      <w:r w:rsidR="0088485C" w:rsidRPr="00177762">
        <w:rPr>
          <w:rFonts w:cs="Times New Roman"/>
          <w:lang w:val="en-US"/>
        </w:rPr>
        <w:t>B has now 32%-</w:t>
      </w:r>
      <w:proofErr w:type="gramStart"/>
      <w:r w:rsidR="0088485C" w:rsidRPr="00177762">
        <w:rPr>
          <w:rFonts w:cs="Times New Roman"/>
          <w:lang w:val="en-US"/>
        </w:rPr>
        <w:t>9%=</w:t>
      </w:r>
      <w:proofErr w:type="gramEnd"/>
      <w:r w:rsidR="0088485C" w:rsidRPr="00177762">
        <w:rPr>
          <w:rFonts w:cs="Times New Roman"/>
          <w:lang w:val="en-US"/>
        </w:rPr>
        <w:t xml:space="preserve">23% of outflows to be allocated. We follow similar steps for the BCD path (figure 3c) and fill in the percentage matrix as </w:t>
      </w:r>
    </w:p>
    <w:p w:rsidR="0088485C" w:rsidRPr="00177762" w:rsidRDefault="0088485C" w:rsidP="0088485C">
      <w:pPr>
        <w:spacing w:after="160" w:line="360" w:lineRule="auto"/>
        <w:rPr>
          <w:rFonts w:cs="Times New Roman"/>
          <w:lang w:val="en-US"/>
        </w:rPr>
      </w:pPr>
    </w:p>
    <w:tbl>
      <w:tblPr>
        <w:tblStyle w:val="TableGrid"/>
        <w:tblpPr w:leftFromText="180" w:rightFromText="180" w:vertAnchor="text" w:horzAnchor="margin" w:tblpY="-64"/>
        <w:tblW w:w="0" w:type="auto"/>
        <w:tblLook w:val="04A0" w:firstRow="1" w:lastRow="0" w:firstColumn="1" w:lastColumn="0" w:noHBand="0" w:noVBand="1"/>
      </w:tblPr>
      <w:tblGrid>
        <w:gridCol w:w="1510"/>
        <w:gridCol w:w="1510"/>
        <w:gridCol w:w="1510"/>
        <w:gridCol w:w="1510"/>
        <w:gridCol w:w="1511"/>
        <w:gridCol w:w="1511"/>
      </w:tblGrid>
      <w:tr w:rsidR="00177762" w:rsidRPr="00177762" w:rsidTr="0076241A">
        <w:trPr>
          <w:trHeight w:val="397"/>
        </w:trPr>
        <w:tc>
          <w:tcPr>
            <w:tcW w:w="1510" w:type="dxa"/>
            <w:tcBorders>
              <w:top w:val="nil"/>
              <w:left w:val="nil"/>
              <w:bottom w:val="nil"/>
              <w:right w:val="nil"/>
            </w:tcBorders>
            <w:vAlign w:val="center"/>
          </w:tcPr>
          <w:p w:rsidR="0088485C" w:rsidRPr="00177762" w:rsidRDefault="0088485C" w:rsidP="0076241A">
            <w:pPr>
              <w:jc w:val="center"/>
              <w:rPr>
                <w:rFonts w:cs="Times New Roman"/>
                <w:lang w:val="en-US"/>
              </w:rPr>
            </w:pPr>
          </w:p>
        </w:tc>
        <w:tc>
          <w:tcPr>
            <w:tcW w:w="1510"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AB</w:t>
            </w:r>
          </w:p>
        </w:tc>
        <w:tc>
          <w:tcPr>
            <w:tcW w:w="1510"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AD</w:t>
            </w:r>
          </w:p>
        </w:tc>
        <w:tc>
          <w:tcPr>
            <w:tcW w:w="1510"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BC</w:t>
            </w:r>
          </w:p>
        </w:tc>
        <w:tc>
          <w:tcPr>
            <w:tcW w:w="1511"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BD</w:t>
            </w:r>
          </w:p>
        </w:tc>
        <w:tc>
          <w:tcPr>
            <w:tcW w:w="1511"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CD</w:t>
            </w:r>
          </w:p>
        </w:tc>
      </w:tr>
      <w:tr w:rsidR="00177762" w:rsidRPr="00177762" w:rsidTr="0076241A">
        <w:trPr>
          <w:trHeight w:val="397"/>
        </w:trPr>
        <w:tc>
          <w:tcPr>
            <w:tcW w:w="1510" w:type="dxa"/>
            <w:tcBorders>
              <w:top w:val="nil"/>
              <w:left w:val="nil"/>
              <w:bottom w:val="nil"/>
              <w:right w:val="nil"/>
            </w:tcBorders>
            <w:vAlign w:val="center"/>
          </w:tcPr>
          <w:p w:rsidR="0088485C" w:rsidRPr="00177762" w:rsidRDefault="0088485C" w:rsidP="0076241A">
            <w:pPr>
              <w:jc w:val="center"/>
              <w:rPr>
                <w:rFonts w:cs="Times New Roman"/>
                <w:lang w:val="en-US"/>
              </w:rPr>
            </w:pPr>
            <w:r w:rsidRPr="00177762">
              <w:rPr>
                <w:rFonts w:cs="Times New Roman"/>
                <w:lang w:val="en-US"/>
              </w:rPr>
              <w:t>BD</w:t>
            </w:r>
          </w:p>
        </w:tc>
        <w:tc>
          <w:tcPr>
            <w:tcW w:w="1510" w:type="dxa"/>
            <w:tcBorders>
              <w:left w:val="nil"/>
              <w:right w:val="nil"/>
            </w:tcBorders>
            <w:vAlign w:val="center"/>
          </w:tcPr>
          <w:p w:rsidR="0088485C" w:rsidRPr="00177762"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AB→BD</m:t>
                    </m:r>
                  </m:sub>
                </m:sSub>
                <m:r>
                  <w:rPr>
                    <w:rFonts w:ascii="Cambria Math" w:hAnsi="Cambria Math" w:cs="Times New Roman"/>
                    <w:lang w:val="en-US"/>
                  </w:rPr>
                  <m:t>=4.5%</m:t>
                </m:r>
              </m:oMath>
            </m:oMathPara>
          </w:p>
        </w:tc>
        <w:tc>
          <w:tcPr>
            <w:tcW w:w="1510" w:type="dxa"/>
            <w:tcBorders>
              <w:left w:val="nil"/>
              <w:right w:val="nil"/>
            </w:tcBorders>
            <w:vAlign w:val="center"/>
          </w:tcPr>
          <w:p w:rsidR="0088485C" w:rsidRPr="00177762"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AD→BD</m:t>
                    </m:r>
                  </m:sub>
                </m:sSub>
                <m:r>
                  <w:rPr>
                    <w:rFonts w:ascii="Cambria Math" w:hAnsi="Cambria Math" w:cs="Times New Roman"/>
                    <w:lang w:val="en-US"/>
                  </w:rPr>
                  <m:t>=4.5%</m:t>
                </m:r>
              </m:oMath>
            </m:oMathPara>
          </w:p>
        </w:tc>
        <w:tc>
          <w:tcPr>
            <w:tcW w:w="1510" w:type="dxa"/>
            <w:tcBorders>
              <w:left w:val="nil"/>
              <w:right w:val="nil"/>
            </w:tcBorders>
            <w:vAlign w:val="center"/>
          </w:tcPr>
          <w:p w:rsidR="0088485C" w:rsidRPr="00177762"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BC→BD</m:t>
                    </m:r>
                  </m:sub>
                </m:sSub>
                <m:r>
                  <w:rPr>
                    <w:rFonts w:ascii="Cambria Math" w:hAnsi="Cambria Math" w:cs="Times New Roman"/>
                    <w:lang w:val="en-US"/>
                  </w:rPr>
                  <m:t>=11.5%</m:t>
                </m:r>
              </m:oMath>
            </m:oMathPara>
          </w:p>
        </w:tc>
        <w:tc>
          <w:tcPr>
            <w:tcW w:w="1511" w:type="dxa"/>
            <w:tcBorders>
              <w:left w:val="nil"/>
              <w:right w:val="nil"/>
            </w:tcBorders>
            <w:vAlign w:val="center"/>
          </w:tcPr>
          <w:p w:rsidR="0088485C" w:rsidRPr="00177762"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BD→BD</m:t>
                    </m:r>
                  </m:sub>
                </m:sSub>
                <m:r>
                  <w:rPr>
                    <w:rFonts w:ascii="Cambria Math" w:hAnsi="Cambria Math" w:cs="Times New Roman"/>
                    <w:lang w:val="en-US"/>
                  </w:rPr>
                  <m:t>=68%</m:t>
                </m:r>
              </m:oMath>
            </m:oMathPara>
          </w:p>
        </w:tc>
        <w:tc>
          <w:tcPr>
            <w:tcW w:w="1511" w:type="dxa"/>
            <w:tcBorders>
              <w:left w:val="nil"/>
              <w:right w:val="nil"/>
            </w:tcBorders>
            <w:vAlign w:val="center"/>
          </w:tcPr>
          <w:p w:rsidR="0088485C" w:rsidRPr="00177762" w:rsidRDefault="005E0C21" w:rsidP="009A0757">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CD→BD</m:t>
                    </m:r>
                  </m:sub>
                </m:sSub>
                <m:r>
                  <w:rPr>
                    <w:rFonts w:ascii="Cambria Math" w:hAnsi="Cambria Math" w:cs="Times New Roman"/>
                    <w:lang w:val="en-US"/>
                  </w:rPr>
                  <m:t>=11.5%</m:t>
                </m:r>
              </m:oMath>
            </m:oMathPara>
          </w:p>
        </w:tc>
      </w:tr>
    </w:tbl>
    <w:p w:rsidR="0088485C" w:rsidRPr="00177762" w:rsidRDefault="0088485C" w:rsidP="007661FE">
      <w:pPr>
        <w:spacing w:line="360" w:lineRule="auto"/>
        <w:rPr>
          <w:rFonts w:eastAsiaTheme="minorEastAsia" w:cs="Times New Roman"/>
        </w:rPr>
      </w:pPr>
    </w:p>
    <w:p w:rsidR="000B3C09" w:rsidRDefault="00177762" w:rsidP="000B3C09">
      <w:pPr>
        <w:spacing w:line="360" w:lineRule="auto"/>
        <w:rPr>
          <w:rFonts w:cs="Times New Roman"/>
          <w:lang w:val="en-US"/>
        </w:rPr>
      </w:pPr>
      <w:r>
        <w:rPr>
          <w:rFonts w:eastAsiaTheme="minorEastAsia" w:cs="Times New Roman"/>
          <w:lang w:val="en-US"/>
        </w:rPr>
        <w:t xml:space="preserve">Then, treatment node B has no left outflows to </w:t>
      </w:r>
      <w:proofErr w:type="gramStart"/>
      <w:r>
        <w:rPr>
          <w:rFonts w:eastAsiaTheme="minorEastAsia" w:cs="Times New Roman"/>
          <w:lang w:val="en-US"/>
        </w:rPr>
        <w:t>be allocated</w:t>
      </w:r>
      <w:proofErr w:type="gramEnd"/>
      <w:r>
        <w:rPr>
          <w:rFonts w:eastAsiaTheme="minorEastAsia" w:cs="Times New Roman"/>
          <w:lang w:val="en-US"/>
        </w:rPr>
        <w:t xml:space="preserve">. </w:t>
      </w:r>
      <w:r w:rsidR="000B3C09" w:rsidRPr="00754769">
        <w:rPr>
          <w:rFonts w:cs="Times New Roman"/>
          <w:lang w:val="en-US"/>
        </w:rPr>
        <w:t xml:space="preserve">The percentage contributions for the network estimate ‘D versus B’ </w:t>
      </w:r>
      <w:proofErr w:type="gramStart"/>
      <w:r w:rsidR="000B3C09" w:rsidRPr="00754769">
        <w:rPr>
          <w:rFonts w:cs="Times New Roman"/>
          <w:lang w:val="en-US"/>
        </w:rPr>
        <w:t>have been obtained</w:t>
      </w:r>
      <w:proofErr w:type="gramEnd"/>
      <w:r w:rsidR="000B3C09" w:rsidRPr="00754769">
        <w:rPr>
          <w:rFonts w:cs="Times New Roman"/>
          <w:lang w:val="en-US"/>
        </w:rPr>
        <w:t xml:space="preserve"> and </w:t>
      </w:r>
      <w:r w:rsidR="002343B2">
        <w:rPr>
          <w:rFonts w:cs="Times New Roman"/>
          <w:lang w:val="en-US"/>
        </w:rPr>
        <w:t xml:space="preserve">can be inspected in figure 4a. </w:t>
      </w:r>
    </w:p>
    <w:p w:rsidR="002343B2" w:rsidRPr="005E0C21" w:rsidRDefault="002343B2" w:rsidP="002343B2">
      <w:pPr>
        <w:pStyle w:val="Caption"/>
        <w:rPr>
          <w:rFonts w:eastAsiaTheme="minorEastAsia"/>
          <w:lang w:val="en-GB"/>
        </w:rPr>
      </w:pPr>
      <w:r w:rsidRPr="005E0C21">
        <w:rPr>
          <w:lang w:val="en-GB"/>
        </w:rPr>
        <w:t>Figure 4. Percentage contributions of each direct comparison to the estimation of the network estimates ‘D versus B’ (figure 4a) and ‘B versus A’ (figure 4b).</w:t>
      </w:r>
    </w:p>
    <w:p w:rsidR="00DA4E33" w:rsidRPr="006E327C" w:rsidRDefault="00DA4E33" w:rsidP="006E327C">
      <w:pPr>
        <w:pStyle w:val="Heading2"/>
        <w:rPr>
          <w:rStyle w:val="BookTitle"/>
          <w:b w:val="0"/>
          <w:bCs w:val="0"/>
          <w:smallCaps w:val="0"/>
          <w:spacing w:val="0"/>
        </w:rPr>
      </w:pPr>
      <w:r w:rsidRPr="006E327C">
        <w:rPr>
          <w:rStyle w:val="BookTitle"/>
          <w:b w:val="0"/>
          <w:bCs w:val="0"/>
          <w:smallCaps w:val="0"/>
          <w:spacing w:val="0"/>
        </w:rPr>
        <w:t>Application to the ‘</w:t>
      </w:r>
      <w:r w:rsidR="00360152" w:rsidRPr="006E327C">
        <w:rPr>
          <w:rStyle w:val="BookTitle"/>
          <w:b w:val="0"/>
          <w:bCs w:val="0"/>
          <w:smallCaps w:val="0"/>
          <w:spacing w:val="0"/>
        </w:rPr>
        <w:t>B</w:t>
      </w:r>
      <w:r w:rsidRPr="006E327C">
        <w:rPr>
          <w:rStyle w:val="BookTitle"/>
          <w:b w:val="0"/>
          <w:bCs w:val="0"/>
          <w:smallCaps w:val="0"/>
          <w:spacing w:val="0"/>
        </w:rPr>
        <w:t xml:space="preserve"> versus </w:t>
      </w:r>
      <w:r w:rsidR="00360152" w:rsidRPr="006E327C">
        <w:rPr>
          <w:rStyle w:val="BookTitle"/>
          <w:b w:val="0"/>
          <w:bCs w:val="0"/>
          <w:smallCaps w:val="0"/>
          <w:spacing w:val="0"/>
        </w:rPr>
        <w:t>A</w:t>
      </w:r>
      <w:r w:rsidRPr="006E327C">
        <w:rPr>
          <w:rStyle w:val="BookTitle"/>
          <w:b w:val="0"/>
          <w:bCs w:val="0"/>
          <w:smallCaps w:val="0"/>
          <w:spacing w:val="0"/>
        </w:rPr>
        <w:t>’ NMA treatment effect</w:t>
      </w:r>
    </w:p>
    <w:p w:rsidR="0044117E" w:rsidRPr="002C6995" w:rsidRDefault="0044117E" w:rsidP="00DA4E33">
      <w:pPr>
        <w:spacing w:line="360" w:lineRule="auto"/>
        <w:rPr>
          <w:rFonts w:cs="Times New Roman"/>
          <w:lang w:val="en-US"/>
        </w:rPr>
      </w:pPr>
      <w:r w:rsidRPr="00A56CAA">
        <w:rPr>
          <w:rFonts w:cs="Times New Roman"/>
        </w:rPr>
        <w:t xml:space="preserve">In the illustrative example of the ‘D versus B’ NMA treatment effect, each comparison </w:t>
      </w:r>
      <w:r w:rsidRPr="00A56CAA">
        <w:rPr>
          <w:rFonts w:cs="Times New Roman"/>
          <w:lang w:val="en-US"/>
        </w:rPr>
        <w:t xml:space="preserve">is involved in only one </w:t>
      </w:r>
      <w:r w:rsidRPr="00A56CAA">
        <w:rPr>
          <w:rFonts w:cs="Times New Roman"/>
          <w:i/>
          <w:lang w:val="en-US"/>
        </w:rPr>
        <w:t>path evidence flow</w:t>
      </w:r>
      <w:r w:rsidRPr="00A56CAA">
        <w:rPr>
          <w:rFonts w:cs="Times New Roman"/>
          <w:lang w:val="en-US"/>
        </w:rPr>
        <w:t>. We focus here on the ‘B versus A’</w:t>
      </w:r>
      <w:r w:rsidRPr="00A56CAA">
        <w:rPr>
          <w:rFonts w:cs="Times New Roman"/>
        </w:rPr>
        <w:t xml:space="preserve"> NMA treatment effect to illustrate the algorithm of obtaining comparison percentage contributions </w:t>
      </w:r>
      <w:r w:rsidRPr="00A56CAA">
        <w:rPr>
          <w:rFonts w:cs="Times New Roman"/>
          <w:lang w:val="en-US"/>
        </w:rPr>
        <w:t>when a comparison may be part of more than one</w:t>
      </w:r>
      <w:r w:rsidRPr="00A56CAA">
        <w:rPr>
          <w:rFonts w:cs="Times New Roman"/>
          <w:i/>
          <w:lang w:val="en-US"/>
        </w:rPr>
        <w:t xml:space="preserve"> paths evidence flows.</w:t>
      </w:r>
      <w:r>
        <w:rPr>
          <w:rFonts w:cs="Times New Roman"/>
        </w:rPr>
        <w:t xml:space="preserve"> </w:t>
      </w:r>
    </w:p>
    <w:p w:rsidR="00DA4E33" w:rsidRPr="001573B8" w:rsidRDefault="00DA4E33" w:rsidP="00DA4E33">
      <w:pPr>
        <w:spacing w:line="360" w:lineRule="auto"/>
        <w:rPr>
          <w:rFonts w:cs="Times New Roman"/>
          <w:b/>
          <w:i/>
          <w:lang w:val="en-US"/>
        </w:rPr>
      </w:pPr>
      <w:r w:rsidRPr="001573B8">
        <w:rPr>
          <w:rFonts w:cs="Times New Roman"/>
          <w:b/>
          <w:i/>
        </w:rPr>
        <w:t xml:space="preserve">Steps a) </w:t>
      </w:r>
      <w:r w:rsidRPr="001573B8">
        <w:rPr>
          <w:rFonts w:cs="Times New Roman"/>
          <w:b/>
          <w:i/>
          <w:lang w:val="en-US"/>
        </w:rPr>
        <w:t>and b)</w:t>
      </w:r>
    </w:p>
    <w:p w:rsidR="002C6995" w:rsidRPr="00644D03" w:rsidRDefault="002C6995"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The row of the </w:t>
      </w:r>
      <m:oMath>
        <m:r>
          <m:rPr>
            <m:sty m:val="bi"/>
          </m:rPr>
          <w:rPr>
            <w:rFonts w:ascii="Cambria Math" w:eastAsiaTheme="minorEastAsia" w:hAnsi="Cambria Math" w:cs="Times New Roman"/>
            <w:color w:val="000000" w:themeColor="text1"/>
          </w:rPr>
          <m:t>H</m:t>
        </m:r>
      </m:oMath>
      <w:r w:rsidRPr="00644D03">
        <w:rPr>
          <w:rFonts w:eastAsiaTheme="minorEastAsia" w:cs="Times New Roman"/>
          <w:color w:val="000000" w:themeColor="text1"/>
        </w:rPr>
        <w:t xml:space="preserve"> matrix corresponding to the </w:t>
      </w:r>
      <w:r w:rsidRPr="00644D03">
        <w:rPr>
          <w:rFonts w:cs="Times New Roman"/>
          <w:color w:val="000000" w:themeColor="text1"/>
          <w:lang w:val="en-US"/>
        </w:rPr>
        <w:t>‘B versus A’</w:t>
      </w:r>
      <w:r w:rsidRPr="00644D03">
        <w:rPr>
          <w:rFonts w:cs="Times New Roman"/>
          <w:color w:val="000000" w:themeColor="text1"/>
        </w:rPr>
        <w:t xml:space="preserve"> NMA treatment effect turns out to be</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p>
        </w:tc>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right w:val="nil"/>
            </w:tcBorders>
            <w:vAlign w:val="center"/>
          </w:tcPr>
          <w:p w:rsidR="00B84FD1" w:rsidRPr="00644D03" w:rsidRDefault="005E0C21"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=0.24</m:t>
                </m:r>
              </m:oMath>
            </m:oMathPara>
          </w:p>
        </w:tc>
        <w:tc>
          <w:tcPr>
            <w:tcW w:w="1510" w:type="dxa"/>
            <w:tcBorders>
              <w:top w:val="nil"/>
              <w:left w:val="nil"/>
              <w:right w:val="nil"/>
            </w:tcBorders>
            <w:vAlign w:val="center"/>
          </w:tcPr>
          <w:p w:rsidR="00B84FD1" w:rsidRPr="00644D03" w:rsidRDefault="005E0C21"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=0.76</m:t>
                </m:r>
              </m:oMath>
            </m:oMathPara>
          </w:p>
        </w:tc>
        <w:tc>
          <w:tcPr>
            <w:tcW w:w="1510" w:type="dxa"/>
            <w:tcBorders>
              <w:top w:val="nil"/>
              <w:left w:val="nil"/>
              <w:right w:val="nil"/>
            </w:tcBorders>
            <w:vAlign w:val="center"/>
          </w:tcPr>
          <w:p w:rsidR="00B84FD1" w:rsidRPr="00644D03" w:rsidRDefault="005E0C21"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=-0.19</m:t>
                </m:r>
              </m:oMath>
            </m:oMathPara>
          </w:p>
        </w:tc>
        <w:tc>
          <w:tcPr>
            <w:tcW w:w="1511" w:type="dxa"/>
            <w:tcBorders>
              <w:top w:val="nil"/>
              <w:left w:val="nil"/>
              <w:right w:val="nil"/>
            </w:tcBorders>
            <w:vAlign w:val="center"/>
          </w:tcPr>
          <w:p w:rsidR="00B84FD1" w:rsidRPr="00644D03" w:rsidRDefault="005E0C21" w:rsidP="002F468E">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=-0.57</m:t>
                </m:r>
              </m:oMath>
            </m:oMathPara>
          </w:p>
        </w:tc>
        <w:tc>
          <w:tcPr>
            <w:tcW w:w="1511" w:type="dxa"/>
            <w:tcBorders>
              <w:top w:val="nil"/>
              <w:left w:val="nil"/>
              <w:right w:val="nil"/>
            </w:tcBorders>
            <w:vAlign w:val="center"/>
          </w:tcPr>
          <w:p w:rsidR="00B84FD1"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h</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=-0.19</m:t>
                </m:r>
              </m:oMath>
            </m:oMathPara>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AC</w:t>
            </w:r>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AB→AC</m:t>
                    </m:r>
                  </m:sub>
                </m:sSub>
              </m:oMath>
            </m:oMathPara>
          </w:p>
        </w:tc>
        <w:tc>
          <w:tcPr>
            <w:tcW w:w="1510" w:type="dxa"/>
            <w:tcBorders>
              <w:left w:val="nil"/>
              <w:right w:val="nil"/>
            </w:tcBorders>
            <w:vAlign w:val="center"/>
          </w:tcPr>
          <w:p w:rsidR="00B84FD1" w:rsidRPr="009240AA" w:rsidRDefault="005E0C21"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AD→AC</m:t>
                    </m:r>
                  </m:sub>
                </m:sSub>
              </m:oMath>
            </m:oMathPara>
          </w:p>
        </w:tc>
        <w:tc>
          <w:tcPr>
            <w:tcW w:w="1510" w:type="dxa"/>
            <w:tcBorders>
              <w:left w:val="nil"/>
              <w:right w:val="nil"/>
            </w:tcBorders>
            <w:vAlign w:val="center"/>
          </w:tcPr>
          <w:p w:rsidR="00B84FD1" w:rsidRPr="009240AA" w:rsidRDefault="005E0C21"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BC→AC</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BD→AC</m:t>
                    </m:r>
                  </m:sub>
                </m:sSub>
              </m:oMath>
            </m:oMathPara>
          </w:p>
        </w:tc>
        <w:tc>
          <w:tcPr>
            <w:tcW w:w="1511" w:type="dxa"/>
            <w:tcBorders>
              <w:left w:val="nil"/>
              <w:right w:val="nil"/>
            </w:tcBorders>
            <w:vAlign w:val="center"/>
          </w:tcPr>
          <w:p w:rsidR="00B84FD1" w:rsidRPr="009240AA" w:rsidRDefault="005E0C21" w:rsidP="002F468E">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CD→AC</m:t>
                    </m:r>
                  </m:sub>
                </m:sSub>
              </m:oMath>
            </m:oMathPara>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AB→AD</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AD→AD</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BC→AD</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BD→AD</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CD→AD</m:t>
                    </m:r>
                  </m:sub>
                </m:sSub>
              </m:oMath>
            </m:oMathPara>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BC</w:t>
            </w:r>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AB→BC</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AD→BC</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BC→BC</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BD→BC</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CD→BC</m:t>
                    </m:r>
                  </m:sub>
                </m:sSub>
              </m:oMath>
            </m:oMathPara>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BD</w:t>
            </w:r>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AB→BD</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AD→BD</m:t>
                    </m:r>
                  </m:sub>
                </m:sSub>
              </m:oMath>
            </m:oMathPara>
          </w:p>
        </w:tc>
        <w:tc>
          <w:tcPr>
            <w:tcW w:w="1510"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BC→BD</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BD→BD</m:t>
                    </m:r>
                  </m:sub>
                </m:sSub>
              </m:oMath>
            </m:oMathPara>
          </w:p>
        </w:tc>
        <w:tc>
          <w:tcPr>
            <w:tcW w:w="1511" w:type="dxa"/>
            <w:tcBorders>
              <w:left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CD→BD</m:t>
                    </m:r>
                  </m:sub>
                </m:sSub>
              </m:oMath>
            </m:oMathPara>
          </w:p>
        </w:tc>
      </w:tr>
      <w:tr w:rsidR="00644D03" w:rsidRPr="00644D03" w:rsidTr="0076241A">
        <w:trPr>
          <w:trHeight w:val="397"/>
        </w:trPr>
        <w:tc>
          <w:tcPr>
            <w:tcW w:w="1510" w:type="dxa"/>
            <w:tcBorders>
              <w:top w:val="nil"/>
              <w:left w:val="nil"/>
              <w:bottom w:val="nil"/>
              <w:right w:val="nil"/>
            </w:tcBorders>
            <w:vAlign w:val="center"/>
          </w:tcPr>
          <w:p w:rsidR="00B84FD1" w:rsidRPr="00644D03" w:rsidRDefault="00B84FD1" w:rsidP="0076241A">
            <w:pPr>
              <w:jc w:val="center"/>
              <w:rPr>
                <w:rFonts w:cs="Times New Roman"/>
                <w:color w:val="000000" w:themeColor="text1"/>
                <w:lang w:val="en-US"/>
              </w:rPr>
            </w:pPr>
            <w:r w:rsidRPr="00644D03">
              <w:rPr>
                <w:rFonts w:cs="Times New Roman"/>
                <w:color w:val="000000" w:themeColor="text1"/>
                <w:lang w:val="en-US"/>
              </w:rPr>
              <w:t>CD</w:t>
            </w:r>
          </w:p>
        </w:tc>
        <w:tc>
          <w:tcPr>
            <w:tcW w:w="1510" w:type="dxa"/>
            <w:tcBorders>
              <w:left w:val="nil"/>
              <w:bottom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AB→CD</m:t>
                    </m:r>
                  </m:sub>
                </m:sSub>
              </m:oMath>
            </m:oMathPara>
          </w:p>
        </w:tc>
        <w:tc>
          <w:tcPr>
            <w:tcW w:w="1510" w:type="dxa"/>
            <w:tcBorders>
              <w:left w:val="nil"/>
              <w:bottom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AD→CD</m:t>
                    </m:r>
                  </m:sub>
                </m:sSub>
              </m:oMath>
            </m:oMathPara>
          </w:p>
        </w:tc>
        <w:tc>
          <w:tcPr>
            <w:tcW w:w="1510" w:type="dxa"/>
            <w:tcBorders>
              <w:left w:val="nil"/>
              <w:bottom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BC→CD</m:t>
                    </m:r>
                  </m:sub>
                </m:sSub>
              </m:oMath>
            </m:oMathPara>
          </w:p>
        </w:tc>
        <w:tc>
          <w:tcPr>
            <w:tcW w:w="1511" w:type="dxa"/>
            <w:tcBorders>
              <w:left w:val="nil"/>
              <w:bottom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BD→CD</m:t>
                    </m:r>
                  </m:sub>
                </m:sSub>
              </m:oMath>
            </m:oMathPara>
          </w:p>
        </w:tc>
        <w:tc>
          <w:tcPr>
            <w:tcW w:w="1511" w:type="dxa"/>
            <w:tcBorders>
              <w:left w:val="nil"/>
              <w:bottom w:val="nil"/>
              <w:right w:val="nil"/>
            </w:tcBorders>
            <w:vAlign w:val="center"/>
          </w:tcPr>
          <w:p w:rsidR="00B84FD1" w:rsidRPr="009240AA" w:rsidRDefault="005E0C21" w:rsidP="0076241A">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CD→CD</m:t>
                    </m:r>
                  </m:sub>
                </m:sSub>
              </m:oMath>
            </m:oMathPara>
          </w:p>
        </w:tc>
      </w:tr>
    </w:tbl>
    <w:p w:rsidR="00DA4E33" w:rsidRPr="00644D03" w:rsidRDefault="00DA4E33" w:rsidP="00DA4E33">
      <w:pPr>
        <w:spacing w:line="360" w:lineRule="auto"/>
        <w:rPr>
          <w:rFonts w:eastAsiaTheme="minorEastAsia" w:cs="Times New Roman"/>
          <w:color w:val="000000" w:themeColor="text1"/>
        </w:rPr>
      </w:pPr>
    </w:p>
    <w:p w:rsidR="00DA4E33" w:rsidRPr="00644D03" w:rsidRDefault="00DA4E33" w:rsidP="00DA4E33">
      <w:pPr>
        <w:spacing w:line="360" w:lineRule="auto"/>
        <w:rPr>
          <w:rFonts w:cs="Times New Roman"/>
          <w:b/>
          <w:i/>
          <w:color w:val="000000" w:themeColor="text1"/>
          <w:lang w:val="en-US"/>
        </w:rPr>
      </w:pPr>
      <w:r w:rsidRPr="00644D03">
        <w:rPr>
          <w:rFonts w:cs="Times New Roman"/>
          <w:b/>
          <w:i/>
          <w:color w:val="000000" w:themeColor="text1"/>
        </w:rPr>
        <w:t>Evidence flow</w:t>
      </w:r>
    </w:p>
    <w:p w:rsidR="004D372F" w:rsidRPr="00644D03" w:rsidRDefault="00DA4E33" w:rsidP="00DA4E33">
      <w:pPr>
        <w:spacing w:line="360" w:lineRule="auto"/>
        <w:rPr>
          <w:rFonts w:cs="Times New Roman"/>
          <w:color w:val="000000" w:themeColor="text1"/>
          <w:lang w:val="en-US"/>
        </w:rPr>
      </w:pPr>
      <w:r w:rsidRPr="00644D03">
        <w:rPr>
          <w:rFonts w:eastAsiaTheme="minorEastAsia" w:cs="Times New Roman"/>
          <w:color w:val="000000" w:themeColor="text1"/>
        </w:rPr>
        <w:t>Figure 2</w:t>
      </w:r>
      <w:r w:rsidR="004D372F" w:rsidRPr="00644D03">
        <w:rPr>
          <w:rFonts w:eastAsiaTheme="minorEastAsia" w:cs="Times New Roman"/>
          <w:color w:val="000000" w:themeColor="text1"/>
        </w:rPr>
        <w:t>c</w:t>
      </w:r>
      <w:r w:rsidRPr="00644D03">
        <w:rPr>
          <w:rFonts w:eastAsiaTheme="minorEastAsia" w:cs="Times New Roman"/>
          <w:color w:val="000000" w:themeColor="text1"/>
        </w:rPr>
        <w:t xml:space="preserve"> </w:t>
      </w:r>
      <w:r w:rsidRPr="00644D03">
        <w:rPr>
          <w:rFonts w:cs="Times New Roman"/>
          <w:color w:val="000000" w:themeColor="text1"/>
          <w:lang w:val="en-US"/>
        </w:rPr>
        <w:t>shows the flow of evidence for the network estimate ‘</w:t>
      </w:r>
      <w:r w:rsidR="004D372F" w:rsidRPr="00644D03">
        <w:rPr>
          <w:rFonts w:cs="Times New Roman"/>
          <w:color w:val="000000" w:themeColor="text1"/>
          <w:lang w:val="en-US"/>
        </w:rPr>
        <w:t>B</w:t>
      </w:r>
      <w:r w:rsidRPr="00644D03">
        <w:rPr>
          <w:rFonts w:cs="Times New Roman"/>
          <w:color w:val="000000" w:themeColor="text1"/>
          <w:lang w:val="en-US"/>
        </w:rPr>
        <w:t xml:space="preserve"> versus </w:t>
      </w:r>
      <w:r w:rsidR="004D372F" w:rsidRPr="00644D03">
        <w:rPr>
          <w:rFonts w:cs="Times New Roman"/>
          <w:color w:val="000000" w:themeColor="text1"/>
          <w:lang w:val="en-US"/>
        </w:rPr>
        <w:t>A</w:t>
      </w:r>
      <w:r w:rsidRPr="00644D03">
        <w:rPr>
          <w:rFonts w:cs="Times New Roman"/>
          <w:color w:val="000000" w:themeColor="text1"/>
          <w:lang w:val="en-US"/>
        </w:rPr>
        <w:t xml:space="preserve">’. </w:t>
      </w:r>
      <w:r w:rsidR="004D372F" w:rsidRPr="00644D03">
        <w:rPr>
          <w:rFonts w:cs="Times New Roman"/>
          <w:color w:val="000000" w:themeColor="text1"/>
          <w:lang w:val="en-US"/>
        </w:rPr>
        <w:t xml:space="preserve">Here </w:t>
      </w:r>
      <w:r w:rsidR="00060827">
        <w:rPr>
          <w:rFonts w:cs="Times New Roman"/>
          <w:color w:val="000000" w:themeColor="text1"/>
          <w:lang w:val="en-US"/>
        </w:rPr>
        <w:t>0.</w:t>
      </w:r>
      <w:r w:rsidR="004D372F" w:rsidRPr="00644D03">
        <w:rPr>
          <w:rFonts w:cs="Times New Roman"/>
          <w:color w:val="000000" w:themeColor="text1"/>
          <w:lang w:val="en-US"/>
        </w:rPr>
        <w:t xml:space="preserve">24 is the flow based on direct evidence and there are two dependent indirect paths sharing the AD comparison. Node D has </w:t>
      </w:r>
      <w:r w:rsidR="00060827">
        <w:rPr>
          <w:rFonts w:cs="Times New Roman"/>
          <w:color w:val="000000" w:themeColor="text1"/>
          <w:lang w:val="en-US"/>
        </w:rPr>
        <w:t>0.</w:t>
      </w:r>
      <w:r w:rsidR="004D372F" w:rsidRPr="00644D03">
        <w:rPr>
          <w:rFonts w:cs="Times New Roman"/>
          <w:color w:val="000000" w:themeColor="text1"/>
          <w:lang w:val="en-US"/>
        </w:rPr>
        <w:t xml:space="preserve">76 inflows that split into </w:t>
      </w:r>
      <w:r w:rsidR="00060827">
        <w:rPr>
          <w:rFonts w:cs="Times New Roman"/>
          <w:color w:val="000000" w:themeColor="text1"/>
          <w:lang w:val="en-US"/>
        </w:rPr>
        <w:t>0.</w:t>
      </w:r>
      <w:r w:rsidR="004D372F" w:rsidRPr="00644D03">
        <w:rPr>
          <w:rFonts w:cs="Times New Roman"/>
          <w:color w:val="000000" w:themeColor="text1"/>
          <w:lang w:val="en-US"/>
        </w:rPr>
        <w:t xml:space="preserve">57 and </w:t>
      </w:r>
      <w:r w:rsidR="00060827">
        <w:rPr>
          <w:rFonts w:cs="Times New Roman"/>
          <w:color w:val="000000" w:themeColor="text1"/>
          <w:lang w:val="en-US"/>
        </w:rPr>
        <w:t>0.</w:t>
      </w:r>
      <w:r w:rsidR="004D372F" w:rsidRPr="00644D03">
        <w:rPr>
          <w:rFonts w:cs="Times New Roman"/>
          <w:color w:val="000000" w:themeColor="text1"/>
          <w:lang w:val="en-US"/>
        </w:rPr>
        <w:t xml:space="preserve">19 </w:t>
      </w:r>
      <w:r w:rsidR="00060827">
        <w:rPr>
          <w:rFonts w:cs="Times New Roman"/>
          <w:color w:val="000000" w:themeColor="text1"/>
          <w:lang w:val="en-US"/>
        </w:rPr>
        <w:t xml:space="preserve">outflows </w:t>
      </w:r>
      <w:r w:rsidR="004D372F" w:rsidRPr="00644D03">
        <w:rPr>
          <w:rFonts w:cs="Times New Roman"/>
          <w:color w:val="000000" w:themeColor="text1"/>
          <w:lang w:val="en-US"/>
        </w:rPr>
        <w:t>to the BD and CD comparisons respectively. The flow of indirect evidence can be more conveniently illustrated ‘decomposing’ the AD comparison (figure 2d)</w:t>
      </w:r>
      <w:r w:rsidR="00740644" w:rsidRPr="00644D03">
        <w:rPr>
          <w:rFonts w:cs="Times New Roman"/>
          <w:color w:val="000000" w:themeColor="text1"/>
          <w:lang w:val="en-US"/>
        </w:rPr>
        <w:t xml:space="preserve"> to show that the ADB </w:t>
      </w:r>
      <w:r w:rsidR="00740644" w:rsidRPr="00644D03">
        <w:rPr>
          <w:rFonts w:cs="Times New Roman"/>
          <w:i/>
          <w:color w:val="000000" w:themeColor="text1"/>
          <w:lang w:val="en-US"/>
        </w:rPr>
        <w:t>path evidence flow</w:t>
      </w:r>
      <w:r w:rsidR="00740644" w:rsidRPr="00644D03">
        <w:rPr>
          <w:rFonts w:cs="Times New Roman"/>
          <w:color w:val="000000" w:themeColor="text1"/>
          <w:lang w:val="en-US"/>
        </w:rPr>
        <w:t xml:space="preserve"> is </w:t>
      </w:r>
      <w:r w:rsidR="00187821">
        <w:rPr>
          <w:rFonts w:cs="Times New Roman"/>
          <w:color w:val="000000" w:themeColor="text1"/>
          <w:lang w:val="en-US"/>
        </w:rPr>
        <w:t>0.</w:t>
      </w:r>
      <w:r w:rsidR="00740644" w:rsidRPr="00644D03">
        <w:rPr>
          <w:rFonts w:cs="Times New Roman"/>
          <w:color w:val="000000" w:themeColor="text1"/>
          <w:lang w:val="en-US"/>
        </w:rPr>
        <w:t xml:space="preserve">57 and the ADCB </w:t>
      </w:r>
      <w:r w:rsidR="00740644" w:rsidRPr="00644D03">
        <w:rPr>
          <w:rFonts w:cs="Times New Roman"/>
          <w:i/>
          <w:color w:val="000000" w:themeColor="text1"/>
          <w:lang w:val="en-US"/>
        </w:rPr>
        <w:t>path evidence flow</w:t>
      </w:r>
      <w:r w:rsidR="00740644" w:rsidRPr="00644D03">
        <w:rPr>
          <w:rFonts w:cs="Times New Roman"/>
          <w:color w:val="000000" w:themeColor="text1"/>
          <w:lang w:val="en-US"/>
        </w:rPr>
        <w:t xml:space="preserve"> is </w:t>
      </w:r>
      <w:r w:rsidR="00187821">
        <w:rPr>
          <w:rFonts w:cs="Times New Roman"/>
          <w:color w:val="000000" w:themeColor="text1"/>
          <w:lang w:val="en-US"/>
        </w:rPr>
        <w:t>0.</w:t>
      </w:r>
      <w:r w:rsidR="00740644" w:rsidRPr="00644D03">
        <w:rPr>
          <w:rFonts w:cs="Times New Roman"/>
          <w:color w:val="000000" w:themeColor="text1"/>
          <w:lang w:val="en-US"/>
        </w:rPr>
        <w:t xml:space="preserve">19. </w:t>
      </w:r>
    </w:p>
    <w:p w:rsidR="00DA4E33" w:rsidRPr="00644D03" w:rsidRDefault="00DA4E33" w:rsidP="00DA4E33">
      <w:pPr>
        <w:spacing w:line="360" w:lineRule="auto"/>
        <w:rPr>
          <w:rFonts w:cs="Times New Roman"/>
          <w:b/>
          <w:i/>
          <w:color w:val="000000" w:themeColor="text1"/>
          <w:lang w:val="en-US"/>
        </w:rPr>
      </w:pPr>
      <w:r w:rsidRPr="00644D03">
        <w:rPr>
          <w:rFonts w:cs="Times New Roman"/>
          <w:b/>
          <w:i/>
          <w:color w:val="000000" w:themeColor="text1"/>
        </w:rPr>
        <w:t>Steps c</w:t>
      </w:r>
      <w:r w:rsidRPr="00644D03">
        <w:rPr>
          <w:rFonts w:cs="Times New Roman"/>
          <w:b/>
          <w:i/>
          <w:color w:val="000000" w:themeColor="text1"/>
          <w:lang w:val="en-US"/>
        </w:rPr>
        <w:t>) and d)</w:t>
      </w:r>
    </w:p>
    <w:p w:rsidR="00DA4E33" w:rsidRDefault="00DA4E33" w:rsidP="00DA4E33">
      <w:pPr>
        <w:spacing w:line="360" w:lineRule="auto"/>
        <w:rPr>
          <w:rFonts w:eastAsiaTheme="minorEastAsia" w:cs="Times New Roman"/>
          <w:color w:val="000000" w:themeColor="text1"/>
          <w:lang w:val="en-US"/>
        </w:rPr>
      </w:pPr>
      <w:r w:rsidRPr="00644D03">
        <w:rPr>
          <w:rFonts w:eastAsiaTheme="minorEastAsia" w:cs="Times New Roman"/>
          <w:color w:val="000000" w:themeColor="text1"/>
        </w:rPr>
        <w:t xml:space="preserve">Treatment node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has 100% of outflows to </w:t>
      </w:r>
      <w:proofErr w:type="gramStart"/>
      <w:r w:rsidRPr="00644D03">
        <w:rPr>
          <w:rFonts w:eastAsiaTheme="minorEastAsia" w:cs="Times New Roman"/>
          <w:color w:val="000000" w:themeColor="text1"/>
        </w:rPr>
        <w:t>be allocated</w:t>
      </w:r>
      <w:proofErr w:type="gramEnd"/>
      <w:r w:rsidRPr="00644D03">
        <w:rPr>
          <w:rFonts w:eastAsiaTheme="minorEastAsia" w:cs="Times New Roman"/>
          <w:color w:val="000000" w:themeColor="text1"/>
        </w:rPr>
        <w:t xml:space="preserve">. We take the shortest path from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to </w:t>
      </w:r>
      <w:r w:rsidR="006E7093" w:rsidRPr="00644D03">
        <w:rPr>
          <w:rFonts w:eastAsiaTheme="minorEastAsia" w:cs="Times New Roman"/>
          <w:color w:val="000000" w:themeColor="text1"/>
        </w:rPr>
        <w:t>B</w:t>
      </w:r>
      <w:r w:rsidR="00B67639">
        <w:rPr>
          <w:rFonts w:eastAsiaTheme="minorEastAsia" w:cs="Times New Roman"/>
          <w:color w:val="000000" w:themeColor="text1"/>
        </w:rPr>
        <w:t>,</w:t>
      </w:r>
      <w:r w:rsidRPr="00644D03">
        <w:rPr>
          <w:rFonts w:eastAsiaTheme="minorEastAsia" w:cs="Times New Roman"/>
          <w:color w:val="000000" w:themeColor="text1"/>
        </w:rPr>
        <w:t xml:space="preserve"> which is the direct ‘</w:t>
      </w:r>
      <w:r w:rsidR="006E7093" w:rsidRPr="00644D03">
        <w:rPr>
          <w:rFonts w:eastAsiaTheme="minorEastAsia" w:cs="Times New Roman"/>
          <w:color w:val="000000" w:themeColor="text1"/>
        </w:rPr>
        <w:t>B</w:t>
      </w:r>
      <w:r w:rsidRPr="00644D03">
        <w:rPr>
          <w:rFonts w:eastAsiaTheme="minorEastAsia" w:cs="Times New Roman"/>
          <w:color w:val="000000" w:themeColor="text1"/>
        </w:rPr>
        <w:t xml:space="preserve"> versus </w:t>
      </w:r>
      <w:r w:rsidR="006E7093" w:rsidRPr="00644D03">
        <w:rPr>
          <w:rFonts w:eastAsiaTheme="minorEastAsia" w:cs="Times New Roman"/>
          <w:color w:val="000000" w:themeColor="text1"/>
        </w:rPr>
        <w:t>A</w:t>
      </w:r>
      <w:r w:rsidRPr="00644D03">
        <w:rPr>
          <w:rFonts w:eastAsiaTheme="minorEastAsia" w:cs="Times New Roman"/>
          <w:color w:val="000000" w:themeColor="text1"/>
        </w:rPr>
        <w:t xml:space="preserve">’ comparison (figure </w:t>
      </w:r>
      <w:r w:rsidR="006E7093" w:rsidRPr="00644D03">
        <w:rPr>
          <w:rFonts w:eastAsiaTheme="minorEastAsia" w:cs="Times New Roman"/>
          <w:color w:val="000000" w:themeColor="text1"/>
        </w:rPr>
        <w:t>5</w:t>
      </w:r>
      <w:r w:rsidRPr="00644D03">
        <w:rPr>
          <w:rFonts w:eastAsiaTheme="minorEastAsia" w:cs="Times New Roman"/>
          <w:color w:val="000000" w:themeColor="text1"/>
        </w:rPr>
        <w:t xml:space="preserve">a) and </w:t>
      </w:r>
      <w:r w:rsidRPr="00644D03">
        <w:rPr>
          <w:rFonts w:eastAsiaTheme="minorEastAsia" w:cs="Times New Roman"/>
          <w:color w:val="000000" w:themeColor="text1"/>
          <w:lang w:val="en-US"/>
        </w:rPr>
        <w:t xml:space="preserve">locate the respective entry in </w:t>
      </w:r>
      <m:oMath>
        <m:r>
          <m:rPr>
            <m:sty m:val="bi"/>
          </m:rPr>
          <w:rPr>
            <w:rFonts w:ascii="Cambria Math" w:eastAsiaTheme="minorEastAsia" w:hAnsi="Cambria Math" w:cs="Times New Roman"/>
            <w:color w:val="000000" w:themeColor="text1"/>
            <w:lang w:val="en-US"/>
          </w:rPr>
          <m:t>H</m:t>
        </m:r>
      </m:oMath>
      <w:r w:rsidRPr="00644D03">
        <w:rPr>
          <w:rFonts w:eastAsiaTheme="minorEastAsia" w:cs="Times New Roman"/>
          <w:color w:val="000000" w:themeColor="text1"/>
          <w:lang w:val="en-US"/>
        </w:rPr>
        <w:t xml:space="preserve"> (figure </w:t>
      </w:r>
      <w:r w:rsidR="00DE4272" w:rsidRPr="00644D03">
        <w:rPr>
          <w:rFonts w:eastAsiaTheme="minorEastAsia" w:cs="Times New Roman"/>
          <w:color w:val="000000" w:themeColor="text1"/>
          <w:lang w:val="en-US"/>
        </w:rPr>
        <w:t>5</w:t>
      </w:r>
      <w:r w:rsidR="00B26FB1">
        <w:rPr>
          <w:rFonts w:eastAsiaTheme="minorEastAsia" w:cs="Times New Roman"/>
          <w:color w:val="000000" w:themeColor="text1"/>
          <w:lang w:val="en-US"/>
        </w:rPr>
        <w:t>a).</w:t>
      </w:r>
    </w:p>
    <w:p w:rsidR="00B26FB1" w:rsidRPr="00B26FB1" w:rsidRDefault="00B26FB1" w:rsidP="00B26FB1">
      <w:pPr>
        <w:pStyle w:val="Caption"/>
        <w:spacing w:after="0"/>
        <w:rPr>
          <w:lang w:val="en-GB"/>
        </w:rPr>
      </w:pPr>
      <w:r w:rsidRPr="00B26FB1">
        <w:rPr>
          <w:lang w:val="en-GB"/>
        </w:rPr>
        <w:lastRenderedPageBreak/>
        <w:t xml:space="preserve">Figure </w:t>
      </w:r>
      <w:r>
        <w:rPr>
          <w:lang w:val="en-GB"/>
        </w:rPr>
        <w:t>5</w:t>
      </w:r>
      <w:r w:rsidRPr="00B26FB1">
        <w:rPr>
          <w:lang w:val="en-GB"/>
        </w:rPr>
        <w:t>. Steps of the algorithm to obtain the percentage contributions of all comparison to the estimation of the ‘</w:t>
      </w:r>
      <w:r w:rsidR="00CF6E35">
        <w:rPr>
          <w:lang w:val="en-GB"/>
        </w:rPr>
        <w:t>B</w:t>
      </w:r>
      <w:r w:rsidRPr="00B26FB1">
        <w:rPr>
          <w:lang w:val="en-GB"/>
        </w:rPr>
        <w:t xml:space="preserve"> versus </w:t>
      </w:r>
      <w:r w:rsidR="00CF6E35">
        <w:rPr>
          <w:lang w:val="en-GB"/>
        </w:rPr>
        <w:t>A</w:t>
      </w:r>
      <w:r w:rsidRPr="00B26FB1">
        <w:rPr>
          <w:lang w:val="en-GB"/>
        </w:rPr>
        <w:t>’ NMA treatment effect.</w:t>
      </w:r>
    </w:p>
    <w:p w:rsidR="00B26FB1" w:rsidRPr="00B26FB1" w:rsidRDefault="00B26FB1" w:rsidP="00B26FB1">
      <w:pPr>
        <w:pStyle w:val="Caption"/>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e) and f)</w:t>
      </w:r>
    </w:p>
    <w:p w:rsidR="00DA4E33" w:rsidRPr="00644D03" w:rsidRDefault="00DA4E33"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We divide the absolute entry in </w:t>
      </w:r>
      <m:oMath>
        <m:r>
          <m:rPr>
            <m:sty m:val="bi"/>
          </m:rPr>
          <w:rPr>
            <w:rFonts w:ascii="Cambria Math" w:eastAsiaTheme="minorEastAsia" w:hAnsi="Cambria Math" w:cs="Times New Roman"/>
            <w:color w:val="000000" w:themeColor="text1"/>
          </w:rPr>
          <m:t>H</m:t>
        </m:r>
      </m:oMath>
      <w:r w:rsidRPr="00644D03">
        <w:rPr>
          <w:rFonts w:eastAsiaTheme="minorEastAsia" w:cs="Times New Roman"/>
          <w:color w:val="000000" w:themeColor="text1"/>
        </w:rPr>
        <w:t xml:space="preserve"> (</w:t>
      </w:r>
      <w:r w:rsidR="00117933">
        <w:rPr>
          <w:rFonts w:eastAsiaTheme="minorEastAsia" w:cs="Times New Roman"/>
          <w:color w:val="000000" w:themeColor="text1"/>
        </w:rPr>
        <w:t>0.</w:t>
      </w:r>
      <w:r w:rsidR="00097C37" w:rsidRPr="00644D03">
        <w:rPr>
          <w:rFonts w:eastAsiaTheme="minorEastAsia" w:cs="Times New Roman"/>
          <w:color w:val="000000" w:themeColor="text1"/>
        </w:rPr>
        <w:t>24</w:t>
      </w:r>
      <w:r w:rsidRPr="00644D03">
        <w:rPr>
          <w:rFonts w:eastAsiaTheme="minorEastAsia" w:cs="Times New Roman"/>
          <w:color w:val="000000" w:themeColor="text1"/>
        </w:rPr>
        <w:t>) with the path length (1) to obtain the mean path flow (</w:t>
      </w:r>
      <w:r w:rsidR="003639D7">
        <w:rPr>
          <w:rFonts w:eastAsiaTheme="minorEastAsia" w:cs="Times New Roman"/>
          <w:color w:val="000000" w:themeColor="text1"/>
        </w:rPr>
        <w:t>0.</w:t>
      </w:r>
      <w:r w:rsidR="00097C37" w:rsidRPr="00644D03">
        <w:rPr>
          <w:rFonts w:eastAsiaTheme="minorEastAsia" w:cs="Times New Roman"/>
          <w:color w:val="000000" w:themeColor="text1"/>
        </w:rPr>
        <w:t>24</w:t>
      </w:r>
      <w:r w:rsidRPr="00644D03">
        <w:rPr>
          <w:rFonts w:eastAsiaTheme="minorEastAsia" w:cs="Times New Roman"/>
          <w:color w:val="000000" w:themeColor="text1"/>
        </w:rPr>
        <w:t>/1=</w:t>
      </w:r>
      <w:r w:rsidR="00097C37" w:rsidRPr="00644D03">
        <w:rPr>
          <w:rFonts w:eastAsiaTheme="minorEastAsia" w:cs="Times New Roman"/>
          <w:color w:val="000000" w:themeColor="text1"/>
        </w:rPr>
        <w:t>24</w:t>
      </w:r>
      <w:r w:rsidR="003639D7">
        <w:rPr>
          <w:rFonts w:eastAsiaTheme="minorEastAsia" w:cs="Times New Roman"/>
          <w:color w:val="000000" w:themeColor="text1"/>
        </w:rPr>
        <w:t>%</w:t>
      </w:r>
      <w:r w:rsidRPr="00644D03">
        <w:rPr>
          <w:rFonts w:eastAsiaTheme="minorEastAsia" w:cs="Times New Roman"/>
          <w:color w:val="000000" w:themeColor="text1"/>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644D03" w:rsidRPr="00644D03" w:rsidTr="0076241A">
        <w:trPr>
          <w:trHeight w:val="397"/>
        </w:trPr>
        <w:tc>
          <w:tcPr>
            <w:tcW w:w="1510"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p>
        </w:tc>
        <w:tc>
          <w:tcPr>
            <w:tcW w:w="1510"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rsidTr="0076241A">
        <w:trPr>
          <w:trHeight w:val="397"/>
        </w:trPr>
        <w:tc>
          <w:tcPr>
            <w:tcW w:w="1510" w:type="dxa"/>
            <w:tcBorders>
              <w:top w:val="nil"/>
              <w:left w:val="nil"/>
              <w:bottom w:val="nil"/>
              <w:right w:val="nil"/>
            </w:tcBorders>
            <w:vAlign w:val="center"/>
          </w:tcPr>
          <w:p w:rsidR="00097C37" w:rsidRPr="00644D03" w:rsidRDefault="00097C37"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rsidR="00097C37"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rsidR="00097C37"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m:t>
                </m:r>
              </m:oMath>
            </m:oMathPara>
          </w:p>
        </w:tc>
        <w:tc>
          <w:tcPr>
            <w:tcW w:w="1510" w:type="dxa"/>
            <w:tcBorders>
              <w:left w:val="nil"/>
              <w:right w:val="nil"/>
            </w:tcBorders>
            <w:vAlign w:val="center"/>
          </w:tcPr>
          <w:p w:rsidR="00097C37"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rsidR="00097C37"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rsidR="00097C37"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m:t>
                </m:r>
              </m:oMath>
            </m:oMathPara>
          </w:p>
        </w:tc>
      </w:tr>
    </w:tbl>
    <w:p w:rsidR="00DA4E33" w:rsidRPr="00644D03" w:rsidRDefault="00DA4E33" w:rsidP="00DA4E33">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 </w:t>
      </w:r>
    </w:p>
    <w:p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g) and h)</w:t>
      </w:r>
    </w:p>
    <w:p w:rsidR="00DA4E33" w:rsidRPr="00644D03" w:rsidRDefault="00DA4E33" w:rsidP="00DA4E33">
      <w:pPr>
        <w:spacing w:after="160" w:line="360" w:lineRule="auto"/>
        <w:rPr>
          <w:rFonts w:cs="Times New Roman"/>
          <w:color w:val="000000" w:themeColor="text1"/>
          <w:lang w:val="en-US"/>
        </w:rPr>
      </w:pPr>
      <w:r w:rsidRPr="00644D03">
        <w:rPr>
          <w:rFonts w:cs="Times New Roman"/>
          <w:color w:val="000000" w:themeColor="text1"/>
          <w:lang w:val="en-US"/>
        </w:rPr>
        <w:t xml:space="preserve">Treatment node </w:t>
      </w:r>
      <w:r w:rsidR="001F256E" w:rsidRPr="00644D03">
        <w:rPr>
          <w:rFonts w:cs="Times New Roman"/>
          <w:color w:val="000000" w:themeColor="text1"/>
          <w:lang w:val="en-US"/>
        </w:rPr>
        <w:t>A</w:t>
      </w:r>
      <w:r w:rsidRPr="00644D03">
        <w:rPr>
          <w:rFonts w:cs="Times New Roman"/>
          <w:color w:val="000000" w:themeColor="text1"/>
          <w:lang w:val="en-US"/>
        </w:rPr>
        <w:t xml:space="preserve"> now has 100%-</w:t>
      </w:r>
      <w:proofErr w:type="gramStart"/>
      <w:r w:rsidR="001F256E" w:rsidRPr="00644D03">
        <w:rPr>
          <w:rFonts w:cs="Times New Roman"/>
          <w:color w:val="000000" w:themeColor="text1"/>
          <w:lang w:val="en-US"/>
        </w:rPr>
        <w:t>24</w:t>
      </w:r>
      <w:r w:rsidRPr="00644D03">
        <w:rPr>
          <w:rFonts w:cs="Times New Roman"/>
          <w:color w:val="000000" w:themeColor="text1"/>
          <w:lang w:val="en-US"/>
        </w:rPr>
        <w:t>%=</w:t>
      </w:r>
      <w:proofErr w:type="gramEnd"/>
      <w:r w:rsidR="001F256E" w:rsidRPr="00644D03">
        <w:rPr>
          <w:rFonts w:cs="Times New Roman"/>
          <w:color w:val="000000" w:themeColor="text1"/>
          <w:lang w:val="en-US"/>
        </w:rPr>
        <w:t>76</w:t>
      </w:r>
      <w:r w:rsidRPr="00644D03">
        <w:rPr>
          <w:rFonts w:cs="Times New Roman"/>
          <w:color w:val="000000" w:themeColor="text1"/>
          <w:lang w:val="en-US"/>
        </w:rPr>
        <w:t xml:space="preserve">% of outflows to be allocated. We take the next shortest </w:t>
      </w:r>
      <w:proofErr w:type="gramStart"/>
      <w:r w:rsidRPr="00644D03">
        <w:rPr>
          <w:rFonts w:cs="Times New Roman"/>
          <w:color w:val="000000" w:themeColor="text1"/>
          <w:lang w:val="en-US"/>
        </w:rPr>
        <w:t>path</w:t>
      </w:r>
      <w:r w:rsidR="00646180" w:rsidRPr="00644D03">
        <w:rPr>
          <w:rFonts w:cs="Times New Roman"/>
          <w:color w:val="000000" w:themeColor="text1"/>
          <w:lang w:val="en-US"/>
        </w:rPr>
        <w:t xml:space="preserve"> which</w:t>
      </w:r>
      <w:proofErr w:type="gramEnd"/>
      <w:r w:rsidR="00646180" w:rsidRPr="00644D03">
        <w:rPr>
          <w:rFonts w:cs="Times New Roman"/>
          <w:color w:val="000000" w:themeColor="text1"/>
          <w:lang w:val="en-US"/>
        </w:rPr>
        <w:t xml:space="preserve"> is ADB </w:t>
      </w:r>
      <w:r w:rsidRPr="00644D03">
        <w:rPr>
          <w:rFonts w:cs="Times New Roman"/>
          <w:color w:val="000000" w:themeColor="text1"/>
          <w:lang w:val="en-US"/>
        </w:rPr>
        <w:t xml:space="preserve">(figure </w:t>
      </w:r>
      <w:r w:rsidR="004E4AD3" w:rsidRPr="00644D03">
        <w:rPr>
          <w:rFonts w:cs="Times New Roman"/>
          <w:color w:val="000000" w:themeColor="text1"/>
          <w:lang w:val="en-US"/>
        </w:rPr>
        <w:t>5</w:t>
      </w:r>
      <w:r w:rsidRPr="00644D03">
        <w:rPr>
          <w:rFonts w:cs="Times New Roman"/>
          <w:color w:val="000000" w:themeColor="text1"/>
          <w:lang w:val="en-US"/>
        </w:rPr>
        <w:t xml:space="preserve">b). </w:t>
      </w:r>
    </w:p>
    <w:p w:rsidR="00DA4E33" w:rsidRPr="00644D03" w:rsidRDefault="00DA4E33" w:rsidP="00DA4E33">
      <w:pPr>
        <w:spacing w:after="160" w:line="360" w:lineRule="auto"/>
        <w:rPr>
          <w:rFonts w:cs="Times New Roman"/>
          <w:b/>
          <w:i/>
          <w:color w:val="000000" w:themeColor="text1"/>
          <w:lang w:val="en-US"/>
        </w:rPr>
      </w:pPr>
      <w:r w:rsidRPr="00644D03">
        <w:rPr>
          <w:rFonts w:cs="Times New Roman"/>
          <w:b/>
          <w:i/>
          <w:color w:val="000000" w:themeColor="text1"/>
          <w:lang w:val="en-US"/>
        </w:rPr>
        <w:t xml:space="preserve">Step </w:t>
      </w:r>
      <w:proofErr w:type="spellStart"/>
      <w:r w:rsidRPr="00644D03">
        <w:rPr>
          <w:rFonts w:cs="Times New Roman"/>
          <w:b/>
          <w:i/>
          <w:color w:val="000000" w:themeColor="text1"/>
          <w:lang w:val="en-US"/>
        </w:rPr>
        <w:t>i</w:t>
      </w:r>
      <w:proofErr w:type="spellEnd"/>
      <w:r w:rsidRPr="00644D03">
        <w:rPr>
          <w:rFonts w:cs="Times New Roman"/>
          <w:b/>
          <w:i/>
          <w:color w:val="000000" w:themeColor="text1"/>
          <w:lang w:val="en-US"/>
        </w:rPr>
        <w:t>)</w:t>
      </w:r>
    </w:p>
    <w:p w:rsidR="00DA4E33" w:rsidRPr="00644D03" w:rsidRDefault="00DA4E33" w:rsidP="00DA4E33">
      <w:pPr>
        <w:spacing w:after="160" w:line="360" w:lineRule="auto"/>
        <w:rPr>
          <w:rFonts w:cs="Times New Roman"/>
          <w:i/>
          <w:color w:val="000000" w:themeColor="text1"/>
          <w:lang w:val="en-US"/>
        </w:rPr>
      </w:pPr>
      <w:r w:rsidRPr="00644D03">
        <w:rPr>
          <w:rFonts w:cs="Times New Roman"/>
          <w:color w:val="000000" w:themeColor="text1"/>
          <w:lang w:val="en-US"/>
        </w:rPr>
        <w:t>Among the involved comparisons</w:t>
      </w:r>
      <w:r w:rsidR="009A1EFE" w:rsidRPr="00644D03">
        <w:rPr>
          <w:rFonts w:cs="Times New Roman"/>
          <w:color w:val="000000" w:themeColor="text1"/>
          <w:lang w:val="en-US"/>
        </w:rPr>
        <w:t xml:space="preserve"> (AD and DB)</w:t>
      </w:r>
      <w:r w:rsidRPr="00644D03">
        <w:rPr>
          <w:rFonts w:cs="Times New Roman"/>
          <w:color w:val="000000" w:themeColor="text1"/>
          <w:lang w:val="en-US"/>
        </w:rPr>
        <w:t xml:space="preserve">, we find the smallest absolute entry in the </w:t>
      </w:r>
      <m:oMath>
        <m:r>
          <m:rPr>
            <m:sty m:val="bi"/>
          </m:rPr>
          <w:rPr>
            <w:rFonts w:ascii="Cambria Math" w:hAnsi="Cambria Math" w:cs="Times New Roman"/>
            <w:color w:val="000000" w:themeColor="text1"/>
            <w:lang w:val="en-US"/>
          </w:rPr>
          <m:t>H</m:t>
        </m:r>
      </m:oMath>
      <w:r w:rsidRPr="00644D03">
        <w:rPr>
          <w:rFonts w:cs="Times New Roman"/>
          <w:color w:val="000000" w:themeColor="text1"/>
          <w:lang w:val="en-US"/>
        </w:rPr>
        <w:t xml:space="preserve"> matrix </w:t>
      </w:r>
      <w:r w:rsidR="009A1EFE" w:rsidRPr="00644D03">
        <w:rPr>
          <w:rFonts w:cs="Times New Roman"/>
          <w:color w:val="000000" w:themeColor="text1"/>
          <w:lang w:val="en-US"/>
        </w:rPr>
        <w:t>which is the entry corres</w:t>
      </w:r>
      <w:r w:rsidR="00F02F69" w:rsidRPr="00644D03">
        <w:rPr>
          <w:rFonts w:cs="Times New Roman"/>
          <w:color w:val="000000" w:themeColor="text1"/>
          <w:lang w:val="en-US"/>
        </w:rPr>
        <w:t>ponding to the BD comparison</w:t>
      </w:r>
      <w:r w:rsidR="009A1EFE" w:rsidRPr="00644D03">
        <w:rPr>
          <w:rFonts w:cs="Times New Roman"/>
          <w:color w:val="000000" w:themeColor="text1"/>
          <w:lang w:val="en-US"/>
        </w:rPr>
        <w:t xml:space="preserve"> </w:t>
      </w:r>
      <w:r w:rsidRPr="00644D03">
        <w:rPr>
          <w:rFonts w:cs="Times New Roman"/>
          <w:color w:val="000000" w:themeColor="text1"/>
          <w:lang w:val="en-US"/>
        </w:rPr>
        <w:t xml:space="preserve">(figure </w:t>
      </w:r>
      <w:r w:rsidR="009A1EFE" w:rsidRPr="00644D03">
        <w:rPr>
          <w:rFonts w:cs="Times New Roman"/>
          <w:color w:val="000000" w:themeColor="text1"/>
          <w:lang w:val="en-US"/>
        </w:rPr>
        <w:t>5</w:t>
      </w:r>
      <w:r w:rsidRPr="00644D03">
        <w:rPr>
          <w:rFonts w:cs="Times New Roman"/>
          <w:color w:val="000000" w:themeColor="text1"/>
          <w:lang w:val="en-US"/>
        </w:rPr>
        <w:t>b). This is the</w:t>
      </w:r>
      <w:r w:rsidRPr="00644D03">
        <w:rPr>
          <w:rFonts w:cs="Times New Roman"/>
          <w:i/>
          <w:color w:val="000000" w:themeColor="text1"/>
          <w:lang w:val="en-US"/>
        </w:rPr>
        <w:t xml:space="preserve"> path evidence flow </w:t>
      </w:r>
      <w:r w:rsidRPr="00644D03">
        <w:rPr>
          <w:rFonts w:cs="Times New Roman"/>
          <w:color w:val="000000" w:themeColor="text1"/>
          <w:lang w:val="en-US"/>
        </w:rPr>
        <w:t xml:space="preserve">of </w:t>
      </w:r>
      <w:r w:rsidR="001A2A50" w:rsidRPr="00644D03">
        <w:rPr>
          <w:rFonts w:cs="Times New Roman"/>
          <w:color w:val="000000" w:themeColor="text1"/>
          <w:lang w:val="en-US"/>
        </w:rPr>
        <w:t>ADB</w:t>
      </w:r>
      <w:r w:rsidRPr="00644D03">
        <w:rPr>
          <w:rFonts w:cs="Times New Roman"/>
          <w:color w:val="000000" w:themeColor="text1"/>
          <w:lang w:val="en-US"/>
        </w:rPr>
        <w:t>.</w:t>
      </w:r>
      <w:r w:rsidRPr="00644D03">
        <w:rPr>
          <w:rFonts w:cs="Times New Roman"/>
          <w:i/>
          <w:color w:val="000000" w:themeColor="text1"/>
          <w:lang w:val="en-US"/>
        </w:rPr>
        <w:t xml:space="preserve"> </w:t>
      </w:r>
    </w:p>
    <w:p w:rsidR="00DA4E33" w:rsidRPr="00644D03" w:rsidRDefault="00DA4E33" w:rsidP="00DA4E33">
      <w:pPr>
        <w:spacing w:after="160" w:line="360" w:lineRule="auto"/>
        <w:rPr>
          <w:rFonts w:cs="Times New Roman"/>
          <w:b/>
          <w:i/>
          <w:color w:val="000000" w:themeColor="text1"/>
          <w:lang w:val="en-US"/>
        </w:rPr>
      </w:pPr>
      <w:r w:rsidRPr="00644D03">
        <w:rPr>
          <w:rFonts w:cs="Times New Roman"/>
          <w:b/>
          <w:i/>
          <w:color w:val="000000" w:themeColor="text1"/>
          <w:lang w:val="en-US"/>
        </w:rPr>
        <w:t>Step j) and k)</w:t>
      </w:r>
    </w:p>
    <w:p w:rsidR="00DA4E33" w:rsidRPr="00644D03" w:rsidRDefault="00DA4E33" w:rsidP="00DA4E33">
      <w:pPr>
        <w:spacing w:after="160" w:line="360" w:lineRule="auto"/>
        <w:rPr>
          <w:rFonts w:cs="Times New Roman"/>
          <w:color w:val="000000" w:themeColor="text1"/>
          <w:lang w:val="en-US"/>
        </w:rPr>
      </w:pPr>
      <w:r w:rsidRPr="00644D03">
        <w:rPr>
          <w:rFonts w:cs="Times New Roman"/>
          <w:color w:val="000000" w:themeColor="text1"/>
          <w:lang w:val="en-US"/>
        </w:rPr>
        <w:t>We divide the found entry (</w:t>
      </w:r>
      <w:r w:rsidR="00314C64">
        <w:rPr>
          <w:rFonts w:cs="Times New Roman"/>
          <w:color w:val="000000" w:themeColor="text1"/>
          <w:lang w:val="en-US"/>
        </w:rPr>
        <w:t>0.</w:t>
      </w:r>
      <w:r w:rsidR="00F02F69" w:rsidRPr="00644D03">
        <w:rPr>
          <w:rFonts w:cs="Times New Roman"/>
          <w:color w:val="000000" w:themeColor="text1"/>
          <w:lang w:val="en-US"/>
        </w:rPr>
        <w:t>57</w:t>
      </w:r>
      <w:r w:rsidRPr="00644D03">
        <w:rPr>
          <w:rFonts w:cs="Times New Roman"/>
          <w:color w:val="000000" w:themeColor="text1"/>
          <w:lang w:val="en-US"/>
        </w:rPr>
        <w:t>) to the path length (2) to obtain the mean path flow (</w:t>
      </w:r>
      <w:r w:rsidR="00314C64">
        <w:rPr>
          <w:rFonts w:cs="Times New Roman"/>
          <w:color w:val="000000" w:themeColor="text1"/>
          <w:lang w:val="en-US"/>
        </w:rPr>
        <w:t>0.</w:t>
      </w:r>
      <w:r w:rsidR="0048528C" w:rsidRPr="00644D03">
        <w:rPr>
          <w:rFonts w:cs="Times New Roman"/>
          <w:color w:val="000000" w:themeColor="text1"/>
          <w:lang w:val="en-US"/>
        </w:rPr>
        <w:t>57</w:t>
      </w:r>
      <w:r w:rsidRPr="00644D03">
        <w:rPr>
          <w:rFonts w:cs="Times New Roman"/>
          <w:color w:val="000000" w:themeColor="text1"/>
          <w:lang w:val="en-US"/>
        </w:rPr>
        <w:t>/2=</w:t>
      </w:r>
      <w:r w:rsidR="0048528C" w:rsidRPr="00644D03">
        <w:rPr>
          <w:rFonts w:cs="Times New Roman"/>
          <w:color w:val="000000" w:themeColor="text1"/>
          <w:lang w:val="en-US"/>
        </w:rPr>
        <w:t>28.5</w:t>
      </w:r>
      <w:r w:rsidR="00314C64">
        <w:rPr>
          <w:rFonts w:cs="Times New Roman"/>
          <w:color w:val="000000" w:themeColor="text1"/>
          <w:lang w:val="en-US"/>
        </w:rPr>
        <w:t>%</w:t>
      </w:r>
      <w:r w:rsidRPr="00644D03">
        <w:rPr>
          <w:rFonts w:cs="Times New Roman"/>
          <w:color w:val="000000" w:themeColor="text1"/>
          <w:lang w:val="en-US"/>
        </w:rPr>
        <w:t>) and fill in the mean path flow to the involved comparisons in the percentage matrix.</w:t>
      </w:r>
    </w:p>
    <w:tbl>
      <w:tblPr>
        <w:tblStyle w:val="TableGrid"/>
        <w:tblpPr w:leftFromText="180" w:rightFromText="180" w:vertAnchor="text" w:horzAnchor="margin" w:tblpY="409"/>
        <w:tblW w:w="0" w:type="auto"/>
        <w:tblLook w:val="04A0" w:firstRow="1" w:lastRow="0" w:firstColumn="1" w:lastColumn="0" w:noHBand="0" w:noVBand="1"/>
      </w:tblPr>
      <w:tblGrid>
        <w:gridCol w:w="1510"/>
        <w:gridCol w:w="1510"/>
        <w:gridCol w:w="1510"/>
        <w:gridCol w:w="1510"/>
        <w:gridCol w:w="1511"/>
        <w:gridCol w:w="1511"/>
      </w:tblGrid>
      <w:tr w:rsidR="00644D03" w:rsidRPr="00644D03" w:rsidTr="0076241A">
        <w:trPr>
          <w:trHeight w:val="397"/>
        </w:trPr>
        <w:tc>
          <w:tcPr>
            <w:tcW w:w="1510"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p>
        </w:tc>
        <w:tc>
          <w:tcPr>
            <w:tcW w:w="1510"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rsidTr="0076241A">
        <w:trPr>
          <w:trHeight w:val="397"/>
        </w:trPr>
        <w:tc>
          <w:tcPr>
            <w:tcW w:w="1510" w:type="dxa"/>
            <w:tcBorders>
              <w:top w:val="nil"/>
              <w:left w:val="nil"/>
              <w:bottom w:val="nil"/>
              <w:right w:val="nil"/>
            </w:tcBorders>
            <w:vAlign w:val="center"/>
          </w:tcPr>
          <w:p w:rsidR="004E7D06" w:rsidRPr="00644D03" w:rsidRDefault="004E7D06"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rsidR="004E7D06"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rsidR="004E7D06"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=28.5%</m:t>
                </m:r>
              </m:oMath>
            </m:oMathPara>
          </w:p>
        </w:tc>
        <w:tc>
          <w:tcPr>
            <w:tcW w:w="1510" w:type="dxa"/>
            <w:tcBorders>
              <w:left w:val="nil"/>
              <w:right w:val="nil"/>
            </w:tcBorders>
            <w:vAlign w:val="center"/>
          </w:tcPr>
          <w:p w:rsidR="004E7D06"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m:t>
                </m:r>
              </m:oMath>
            </m:oMathPara>
          </w:p>
        </w:tc>
        <w:tc>
          <w:tcPr>
            <w:tcW w:w="1511" w:type="dxa"/>
            <w:tcBorders>
              <w:left w:val="nil"/>
              <w:right w:val="nil"/>
            </w:tcBorders>
            <w:vAlign w:val="center"/>
          </w:tcPr>
          <w:p w:rsidR="004E7D06"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=28.5%</m:t>
                </m:r>
              </m:oMath>
            </m:oMathPara>
          </w:p>
        </w:tc>
        <w:tc>
          <w:tcPr>
            <w:tcW w:w="1511" w:type="dxa"/>
            <w:tcBorders>
              <w:left w:val="nil"/>
              <w:right w:val="nil"/>
            </w:tcBorders>
            <w:vAlign w:val="center"/>
          </w:tcPr>
          <w:p w:rsidR="004E7D06" w:rsidRPr="00644D03" w:rsidRDefault="005E0C21" w:rsidP="0076241A">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m:t>
                </m:r>
              </m:oMath>
            </m:oMathPara>
          </w:p>
        </w:tc>
      </w:tr>
    </w:tbl>
    <w:p w:rsidR="00DA4E33" w:rsidRPr="009F6A9F" w:rsidRDefault="00DA4E33" w:rsidP="009F6A9F">
      <w:pPr>
        <w:spacing w:after="160" w:line="360" w:lineRule="auto"/>
        <w:rPr>
          <w:rFonts w:cs="Times New Roman"/>
          <w:color w:val="000000" w:themeColor="text1"/>
          <w:lang w:val="en-US"/>
        </w:rPr>
      </w:pPr>
    </w:p>
    <w:p w:rsidR="00DA4E33" w:rsidRPr="00644D03" w:rsidRDefault="00DA4E33" w:rsidP="00DA4E33">
      <w:pPr>
        <w:spacing w:line="360" w:lineRule="auto"/>
        <w:rPr>
          <w:rFonts w:eastAsiaTheme="minorEastAsia" w:cs="Times New Roman"/>
          <w:b/>
          <w:i/>
          <w:color w:val="000000" w:themeColor="text1"/>
        </w:rPr>
      </w:pPr>
      <w:r w:rsidRPr="00644D03">
        <w:rPr>
          <w:rFonts w:eastAsiaTheme="minorEastAsia" w:cs="Times New Roman"/>
          <w:b/>
          <w:i/>
          <w:color w:val="000000" w:themeColor="text1"/>
        </w:rPr>
        <w:t>Steps l) and m)</w:t>
      </w:r>
    </w:p>
    <w:p w:rsidR="00DA4E33" w:rsidRPr="00644D03" w:rsidRDefault="00DA4E33" w:rsidP="007F3BB8">
      <w:pPr>
        <w:spacing w:after="160" w:line="360" w:lineRule="auto"/>
        <w:rPr>
          <w:rFonts w:cs="Times New Roman"/>
          <w:color w:val="000000" w:themeColor="text1"/>
          <w:lang w:val="en-US"/>
        </w:rPr>
      </w:pPr>
      <w:r w:rsidRPr="00644D03">
        <w:rPr>
          <w:rFonts w:cs="Times New Roman"/>
          <w:color w:val="000000" w:themeColor="text1"/>
          <w:lang w:val="en-US"/>
        </w:rPr>
        <w:t xml:space="preserve">Treatment node </w:t>
      </w:r>
      <w:r w:rsidR="000267EB" w:rsidRPr="00644D03">
        <w:rPr>
          <w:rFonts w:cs="Times New Roman"/>
          <w:color w:val="000000" w:themeColor="text1"/>
          <w:lang w:val="en-US"/>
        </w:rPr>
        <w:t>A</w:t>
      </w:r>
      <w:r w:rsidRPr="00644D03">
        <w:rPr>
          <w:rFonts w:cs="Times New Roman"/>
          <w:color w:val="000000" w:themeColor="text1"/>
          <w:lang w:val="en-US"/>
        </w:rPr>
        <w:t xml:space="preserve"> has now </w:t>
      </w:r>
      <w:r w:rsidR="0012273D" w:rsidRPr="00644D03">
        <w:rPr>
          <w:rFonts w:cs="Times New Roman"/>
          <w:color w:val="000000" w:themeColor="text1"/>
          <w:lang w:val="en-US"/>
        </w:rPr>
        <w:t>76</w:t>
      </w:r>
      <w:r w:rsidRPr="00644D03">
        <w:rPr>
          <w:rFonts w:cs="Times New Roman"/>
          <w:color w:val="000000" w:themeColor="text1"/>
          <w:lang w:val="en-US"/>
        </w:rPr>
        <w:t>%-</w:t>
      </w:r>
      <w:proofErr w:type="gramStart"/>
      <w:r w:rsidR="0012273D" w:rsidRPr="00644D03">
        <w:rPr>
          <w:rFonts w:cs="Times New Roman"/>
          <w:color w:val="000000" w:themeColor="text1"/>
          <w:lang w:val="en-US"/>
        </w:rPr>
        <w:t>57</w:t>
      </w:r>
      <w:r w:rsidRPr="00644D03">
        <w:rPr>
          <w:rFonts w:cs="Times New Roman"/>
          <w:color w:val="000000" w:themeColor="text1"/>
          <w:lang w:val="en-US"/>
        </w:rPr>
        <w:t>%=</w:t>
      </w:r>
      <w:proofErr w:type="gramEnd"/>
      <w:r w:rsidR="0012273D" w:rsidRPr="00644D03">
        <w:rPr>
          <w:rFonts w:cs="Times New Roman"/>
          <w:color w:val="000000" w:themeColor="text1"/>
          <w:lang w:val="en-US"/>
        </w:rPr>
        <w:t>19</w:t>
      </w:r>
      <w:r w:rsidRPr="00644D03">
        <w:rPr>
          <w:rFonts w:cs="Times New Roman"/>
          <w:color w:val="000000" w:themeColor="text1"/>
          <w:lang w:val="en-US"/>
        </w:rPr>
        <w:t xml:space="preserve">% of outflows to be allocated. We </w:t>
      </w:r>
      <w:r w:rsidR="00BD53C2" w:rsidRPr="00644D03">
        <w:rPr>
          <w:rFonts w:cs="Times New Roman"/>
          <w:color w:val="000000" w:themeColor="text1"/>
          <w:lang w:val="en-US"/>
        </w:rPr>
        <w:t>take the next shortest path</w:t>
      </w:r>
      <w:r w:rsidR="00BC7889" w:rsidRPr="00644D03">
        <w:rPr>
          <w:rFonts w:cs="Times New Roman"/>
          <w:color w:val="000000" w:themeColor="text1"/>
          <w:lang w:val="en-US"/>
        </w:rPr>
        <w:t>,</w:t>
      </w:r>
      <w:r w:rsidR="00BD53C2" w:rsidRPr="00644D03">
        <w:rPr>
          <w:rFonts w:cs="Times New Roman"/>
          <w:color w:val="000000" w:themeColor="text1"/>
          <w:lang w:val="en-US"/>
        </w:rPr>
        <w:t xml:space="preserve"> which is ADCB and find the smallest absolute value among the involved comparisons in the </w:t>
      </w:r>
      <m:oMath>
        <m:r>
          <m:rPr>
            <m:sty m:val="bi"/>
          </m:rPr>
          <w:rPr>
            <w:rFonts w:ascii="Cambria Math" w:hAnsi="Cambria Math" w:cs="Times New Roman"/>
            <w:color w:val="000000" w:themeColor="text1"/>
            <w:lang w:val="en-US"/>
          </w:rPr>
          <m:t>H</m:t>
        </m:r>
      </m:oMath>
      <w:r w:rsidR="00BD53C2" w:rsidRPr="00644D03">
        <w:rPr>
          <w:rFonts w:cs="Times New Roman"/>
          <w:color w:val="000000" w:themeColor="text1"/>
          <w:lang w:val="en-US"/>
        </w:rPr>
        <w:t xml:space="preserve"> matrix</w:t>
      </w:r>
      <w:r w:rsidR="00BC7889" w:rsidRPr="00644D03">
        <w:rPr>
          <w:rFonts w:cs="Times New Roman"/>
          <w:color w:val="000000" w:themeColor="text1"/>
          <w:lang w:val="en-US"/>
        </w:rPr>
        <w:t xml:space="preserve"> (figure 5c)</w:t>
      </w:r>
      <w:r w:rsidR="00BD53C2" w:rsidRPr="00644D03">
        <w:rPr>
          <w:rFonts w:cs="Times New Roman"/>
          <w:color w:val="000000" w:themeColor="text1"/>
          <w:lang w:val="en-US"/>
        </w:rPr>
        <w:t>.</w:t>
      </w:r>
      <w:r w:rsidR="00F63EE2" w:rsidRPr="00644D03">
        <w:rPr>
          <w:rFonts w:cs="Times New Roman"/>
          <w:color w:val="000000" w:themeColor="text1"/>
          <w:lang w:val="en-US"/>
        </w:rPr>
        <w:t xml:space="preserve"> This value corresponds to </w:t>
      </w:r>
      <w:r w:rsidR="005C6271">
        <w:rPr>
          <w:rFonts w:cs="Times New Roman"/>
          <w:color w:val="000000" w:themeColor="text1"/>
          <w:lang w:val="en-US"/>
        </w:rPr>
        <w:t>0.</w:t>
      </w:r>
      <w:r w:rsidR="00F63EE2" w:rsidRPr="00644D03">
        <w:rPr>
          <w:rFonts w:cs="Times New Roman"/>
          <w:color w:val="000000" w:themeColor="text1"/>
          <w:lang w:val="en-US"/>
        </w:rPr>
        <w:t xml:space="preserve">19 and is the </w:t>
      </w:r>
      <w:r w:rsidR="00F63EE2" w:rsidRPr="00644D03">
        <w:rPr>
          <w:rFonts w:cs="Times New Roman"/>
          <w:i/>
          <w:color w:val="000000" w:themeColor="text1"/>
          <w:lang w:val="en-US"/>
        </w:rPr>
        <w:t xml:space="preserve">path evidence flow </w:t>
      </w:r>
      <w:r w:rsidR="00F63EE2" w:rsidRPr="00644D03">
        <w:rPr>
          <w:rFonts w:cs="Times New Roman"/>
          <w:color w:val="000000" w:themeColor="text1"/>
          <w:lang w:val="en-US"/>
        </w:rPr>
        <w:t xml:space="preserve">of ADCB. </w:t>
      </w:r>
      <w:r w:rsidR="007F3BB8" w:rsidRPr="00644D03">
        <w:rPr>
          <w:rFonts w:cs="Times New Roman"/>
          <w:color w:val="000000" w:themeColor="text1"/>
          <w:lang w:val="en-US"/>
        </w:rPr>
        <w:t>We divide it to the path length to obtain the mean path flow (</w:t>
      </w:r>
      <w:r w:rsidR="005C6271">
        <w:rPr>
          <w:rFonts w:cs="Times New Roman"/>
          <w:color w:val="000000" w:themeColor="text1"/>
          <w:lang w:val="en-US"/>
        </w:rPr>
        <w:t>0.</w:t>
      </w:r>
      <w:r w:rsidR="007F3BB8" w:rsidRPr="00644D03">
        <w:rPr>
          <w:rFonts w:cs="Times New Roman"/>
          <w:color w:val="000000" w:themeColor="text1"/>
          <w:lang w:val="en-US"/>
        </w:rPr>
        <w:t>19/3=6.3</w:t>
      </w:r>
      <w:r w:rsidR="005C6271">
        <w:rPr>
          <w:rFonts w:cs="Times New Roman"/>
          <w:color w:val="000000" w:themeColor="text1"/>
          <w:lang w:val="en-US"/>
        </w:rPr>
        <w:t>%</w:t>
      </w:r>
      <w:r w:rsidR="007F3BB8" w:rsidRPr="00644D03">
        <w:rPr>
          <w:rFonts w:cs="Times New Roman"/>
          <w:color w:val="000000" w:themeColor="text1"/>
          <w:lang w:val="en-US"/>
        </w:rPr>
        <w:t>)</w:t>
      </w:r>
      <w:r w:rsidRPr="00644D03">
        <w:rPr>
          <w:rFonts w:cs="Times New Roman"/>
          <w:color w:val="000000" w:themeColor="text1"/>
          <w:lang w:val="en-US"/>
        </w:rPr>
        <w:t xml:space="preserve"> and fill in the percentage matrix as </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44D03" w:rsidRPr="00644D03" w:rsidTr="0076241A">
        <w:trPr>
          <w:trHeight w:val="397"/>
        </w:trPr>
        <w:tc>
          <w:tcPr>
            <w:tcW w:w="1510"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p>
        </w:tc>
        <w:tc>
          <w:tcPr>
            <w:tcW w:w="1510"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AD</w:t>
            </w:r>
          </w:p>
        </w:tc>
        <w:tc>
          <w:tcPr>
            <w:tcW w:w="1510"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BC</w:t>
            </w:r>
          </w:p>
        </w:tc>
        <w:tc>
          <w:tcPr>
            <w:tcW w:w="1511"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BD</w:t>
            </w:r>
          </w:p>
        </w:tc>
        <w:tc>
          <w:tcPr>
            <w:tcW w:w="1511"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CD</w:t>
            </w:r>
          </w:p>
        </w:tc>
      </w:tr>
      <w:tr w:rsidR="00644D03" w:rsidRPr="00644D03" w:rsidTr="0076241A">
        <w:trPr>
          <w:trHeight w:val="397"/>
        </w:trPr>
        <w:tc>
          <w:tcPr>
            <w:tcW w:w="1510" w:type="dxa"/>
            <w:tcBorders>
              <w:top w:val="nil"/>
              <w:left w:val="nil"/>
              <w:bottom w:val="nil"/>
              <w:right w:val="nil"/>
            </w:tcBorders>
            <w:vAlign w:val="center"/>
          </w:tcPr>
          <w:p w:rsidR="007F3BB8" w:rsidRPr="00644D03" w:rsidRDefault="007F3BB8" w:rsidP="0076241A">
            <w:pPr>
              <w:jc w:val="center"/>
              <w:rPr>
                <w:rFonts w:cs="Times New Roman"/>
                <w:color w:val="000000" w:themeColor="text1"/>
                <w:lang w:val="en-US"/>
              </w:rPr>
            </w:pPr>
            <w:r w:rsidRPr="00644D03">
              <w:rPr>
                <w:rFonts w:cs="Times New Roman"/>
                <w:color w:val="000000" w:themeColor="text1"/>
                <w:lang w:val="en-US"/>
              </w:rPr>
              <w:t>AB</w:t>
            </w:r>
          </w:p>
        </w:tc>
        <w:tc>
          <w:tcPr>
            <w:tcW w:w="1510" w:type="dxa"/>
            <w:tcBorders>
              <w:left w:val="nil"/>
              <w:right w:val="nil"/>
            </w:tcBorders>
            <w:vAlign w:val="center"/>
          </w:tcPr>
          <w:p w:rsidR="007F3BB8" w:rsidRPr="00644D03" w:rsidRDefault="005E0C21"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=24%</m:t>
                </m:r>
              </m:oMath>
            </m:oMathPara>
          </w:p>
        </w:tc>
        <w:tc>
          <w:tcPr>
            <w:tcW w:w="1510" w:type="dxa"/>
            <w:tcBorders>
              <w:left w:val="nil"/>
              <w:right w:val="nil"/>
            </w:tcBorders>
            <w:vAlign w:val="center"/>
          </w:tcPr>
          <w:p w:rsidR="007F3BB8" w:rsidRPr="00644D03" w:rsidRDefault="005E0C21" w:rsidP="00FB1313">
            <w:pPr>
              <w:jc w:val="center"/>
              <w:rPr>
                <w:rFonts w:eastAsiaTheme="minorEastAsia"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28.5%+</m:t>
              </m:r>
              <m:r>
                <w:rPr>
                  <w:rFonts w:ascii="Cambria Math" w:hAnsi="Cambria Math" w:cs="Times New Roman"/>
                  <w:color w:val="000000" w:themeColor="text1"/>
                  <w:lang w:val="en-US"/>
                </w:rPr>
                <w:lastRenderedPageBreak/>
                <m:t>6.3%</m:t>
              </m:r>
              <m:r>
                <m:rPr>
                  <m:sty m:val="p"/>
                </m:rPr>
                <w:rPr>
                  <w:rFonts w:ascii="Cambria Math" w:eastAsiaTheme="minorEastAsia" w:hAnsi="Cambria Math" w:cs="Times New Roman"/>
                  <w:color w:val="000000" w:themeColor="text1"/>
                  <w:lang w:val="en-US"/>
                </w:rPr>
                <m:t>=</m:t>
              </m:r>
            </m:oMath>
            <w:r w:rsidR="007F3BB8" w:rsidRPr="00644D03">
              <w:rPr>
                <w:rFonts w:eastAsiaTheme="minorEastAsia" w:cs="Times New Roman"/>
                <w:color w:val="000000" w:themeColor="text1"/>
                <w:lang w:val="en-US"/>
              </w:rPr>
              <w:t>34.8%</w:t>
            </w:r>
          </w:p>
        </w:tc>
        <w:tc>
          <w:tcPr>
            <w:tcW w:w="1510" w:type="dxa"/>
            <w:tcBorders>
              <w:left w:val="nil"/>
              <w:right w:val="nil"/>
            </w:tcBorders>
            <w:vAlign w:val="center"/>
          </w:tcPr>
          <w:p w:rsidR="007F3BB8" w:rsidRPr="00644D03" w:rsidRDefault="005E0C21"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=6.3%</m:t>
                </m:r>
              </m:oMath>
            </m:oMathPara>
          </w:p>
        </w:tc>
        <w:tc>
          <w:tcPr>
            <w:tcW w:w="1511" w:type="dxa"/>
            <w:tcBorders>
              <w:left w:val="nil"/>
              <w:right w:val="nil"/>
            </w:tcBorders>
            <w:vAlign w:val="center"/>
          </w:tcPr>
          <w:p w:rsidR="007F3BB8" w:rsidRPr="00644D03" w:rsidRDefault="005E0C21"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=28.5%</m:t>
                </m:r>
              </m:oMath>
            </m:oMathPara>
          </w:p>
        </w:tc>
        <w:tc>
          <w:tcPr>
            <w:tcW w:w="1511" w:type="dxa"/>
            <w:tcBorders>
              <w:left w:val="nil"/>
              <w:right w:val="nil"/>
            </w:tcBorders>
            <w:vAlign w:val="center"/>
          </w:tcPr>
          <w:p w:rsidR="007F3BB8" w:rsidRPr="00644D03" w:rsidRDefault="005E0C21" w:rsidP="00FB1313">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=6.3%</m:t>
                </m:r>
              </m:oMath>
            </m:oMathPara>
          </w:p>
        </w:tc>
      </w:tr>
    </w:tbl>
    <w:p w:rsidR="009F6A9F" w:rsidRDefault="009F6A9F" w:rsidP="00DA4E33">
      <w:pPr>
        <w:spacing w:line="360" w:lineRule="auto"/>
        <w:rPr>
          <w:rFonts w:eastAsiaTheme="minorEastAsia" w:cs="Times New Roman"/>
          <w:color w:val="000000" w:themeColor="text1"/>
        </w:rPr>
      </w:pPr>
    </w:p>
    <w:p w:rsidR="00DA4E33" w:rsidRPr="00644D03" w:rsidRDefault="00DA4E33" w:rsidP="00DA4E33">
      <w:pPr>
        <w:spacing w:line="360" w:lineRule="auto"/>
        <w:rPr>
          <w:rFonts w:eastAsiaTheme="minorEastAsia" w:cs="Times New Roman"/>
          <w:color w:val="000000" w:themeColor="text1"/>
          <w:lang w:val="en-US"/>
        </w:rPr>
      </w:pPr>
      <w:r w:rsidRPr="00644D03">
        <w:rPr>
          <w:rFonts w:eastAsiaTheme="minorEastAsia" w:cs="Times New Roman"/>
          <w:color w:val="000000" w:themeColor="text1"/>
          <w:lang w:val="en-US"/>
        </w:rPr>
        <w:t xml:space="preserve">Then, treatment node </w:t>
      </w:r>
      <w:r w:rsidR="00A0177E" w:rsidRPr="00644D03">
        <w:rPr>
          <w:rFonts w:eastAsiaTheme="minorEastAsia" w:cs="Times New Roman"/>
          <w:color w:val="000000" w:themeColor="text1"/>
          <w:lang w:val="en-US"/>
        </w:rPr>
        <w:t>A</w:t>
      </w:r>
      <w:r w:rsidRPr="00644D03">
        <w:rPr>
          <w:rFonts w:eastAsiaTheme="minorEastAsia" w:cs="Times New Roman"/>
          <w:color w:val="000000" w:themeColor="text1"/>
          <w:lang w:val="en-US"/>
        </w:rPr>
        <w:t xml:space="preserve"> has no left outflows to </w:t>
      </w:r>
      <w:proofErr w:type="gramStart"/>
      <w:r w:rsidRPr="00644D03">
        <w:rPr>
          <w:rFonts w:eastAsiaTheme="minorEastAsia" w:cs="Times New Roman"/>
          <w:color w:val="000000" w:themeColor="text1"/>
          <w:lang w:val="en-US"/>
        </w:rPr>
        <w:t>be allocated</w:t>
      </w:r>
      <w:proofErr w:type="gramEnd"/>
      <w:r w:rsidRPr="00644D03">
        <w:rPr>
          <w:rFonts w:eastAsiaTheme="minorEastAsia" w:cs="Times New Roman"/>
          <w:color w:val="000000" w:themeColor="text1"/>
          <w:lang w:val="en-US"/>
        </w:rPr>
        <w:t xml:space="preserve">. </w:t>
      </w:r>
      <w:r w:rsidRPr="00644D03">
        <w:rPr>
          <w:rFonts w:cs="Times New Roman"/>
          <w:color w:val="000000" w:themeColor="text1"/>
          <w:lang w:val="en-US"/>
        </w:rPr>
        <w:t>The percentage contributions for the network estimate ‘</w:t>
      </w:r>
      <w:r w:rsidR="00A0177E" w:rsidRPr="00644D03">
        <w:rPr>
          <w:rFonts w:cs="Times New Roman"/>
          <w:color w:val="000000" w:themeColor="text1"/>
          <w:lang w:val="en-US"/>
        </w:rPr>
        <w:t>B</w:t>
      </w:r>
      <w:r w:rsidRPr="00644D03">
        <w:rPr>
          <w:rFonts w:cs="Times New Roman"/>
          <w:color w:val="000000" w:themeColor="text1"/>
          <w:lang w:val="en-US"/>
        </w:rPr>
        <w:t xml:space="preserve"> versus </w:t>
      </w:r>
      <w:r w:rsidR="00A0177E" w:rsidRPr="00644D03">
        <w:rPr>
          <w:rFonts w:cs="Times New Roman"/>
          <w:color w:val="000000" w:themeColor="text1"/>
          <w:lang w:val="en-US"/>
        </w:rPr>
        <w:t>A</w:t>
      </w:r>
      <w:r w:rsidRPr="00644D03">
        <w:rPr>
          <w:rFonts w:cs="Times New Roman"/>
          <w:color w:val="000000" w:themeColor="text1"/>
          <w:lang w:val="en-US"/>
        </w:rPr>
        <w:t xml:space="preserve">’ </w:t>
      </w:r>
      <w:proofErr w:type="gramStart"/>
      <w:r w:rsidRPr="00644D03">
        <w:rPr>
          <w:rFonts w:cs="Times New Roman"/>
          <w:color w:val="000000" w:themeColor="text1"/>
          <w:lang w:val="en-US"/>
        </w:rPr>
        <w:t>have been obtained</w:t>
      </w:r>
      <w:proofErr w:type="gramEnd"/>
      <w:r w:rsidRPr="00644D03">
        <w:rPr>
          <w:rFonts w:cs="Times New Roman"/>
          <w:color w:val="000000" w:themeColor="text1"/>
          <w:lang w:val="en-US"/>
        </w:rPr>
        <w:t xml:space="preserve"> and can be inspected in figure 4</w:t>
      </w:r>
      <w:r w:rsidR="00A0177E" w:rsidRPr="00644D03">
        <w:rPr>
          <w:rFonts w:cs="Times New Roman"/>
          <w:color w:val="000000" w:themeColor="text1"/>
          <w:lang w:val="en-US"/>
        </w:rPr>
        <w:t>b</w:t>
      </w:r>
      <w:r w:rsidRPr="00644D03">
        <w:rPr>
          <w:rFonts w:cs="Times New Roman"/>
          <w:color w:val="000000" w:themeColor="text1"/>
          <w:lang w:val="en-US"/>
        </w:rPr>
        <w:t xml:space="preserve">.  </w:t>
      </w:r>
    </w:p>
    <w:p w:rsidR="00455DDD" w:rsidRPr="00AC6C1B" w:rsidRDefault="00AC6C1B" w:rsidP="00AC6C1B">
      <w:pPr>
        <w:pStyle w:val="Heading2"/>
        <w:rPr>
          <w:rStyle w:val="BookTitle"/>
          <w:b w:val="0"/>
          <w:bCs w:val="0"/>
          <w:smallCaps w:val="0"/>
          <w:spacing w:val="0"/>
        </w:rPr>
      </w:pPr>
      <w:r>
        <w:rPr>
          <w:rStyle w:val="BookTitle"/>
          <w:b w:val="0"/>
          <w:bCs w:val="0"/>
          <w:smallCaps w:val="0"/>
          <w:spacing w:val="0"/>
        </w:rPr>
        <w:t>U</w:t>
      </w:r>
      <w:r w:rsidR="00652A44" w:rsidRPr="00AC6C1B">
        <w:rPr>
          <w:rStyle w:val="BookTitle"/>
          <w:b w:val="0"/>
          <w:bCs w:val="0"/>
          <w:smallCaps w:val="0"/>
          <w:spacing w:val="0"/>
        </w:rPr>
        <w:t>sing percentage contributions to quantify the impact of a characteristic</w:t>
      </w:r>
    </w:p>
    <w:p w:rsidR="004727DB" w:rsidRDefault="004D2955" w:rsidP="004D2955">
      <w:pPr>
        <w:spacing w:line="360" w:lineRule="auto"/>
        <w:rPr>
          <w:rFonts w:eastAsiaTheme="minorEastAsia" w:cs="Times New Roman"/>
          <w:color w:val="000000" w:themeColor="text1"/>
        </w:rPr>
      </w:pPr>
      <w:r>
        <w:rPr>
          <w:rFonts w:eastAsiaTheme="minorEastAsia" w:cs="Times New Roman"/>
          <w:color w:val="000000" w:themeColor="text1"/>
        </w:rPr>
        <w:t xml:space="preserve">Translating the </w:t>
      </w:r>
      <m:oMath>
        <m:r>
          <m:rPr>
            <m:sty m:val="bi"/>
          </m:rPr>
          <w:rPr>
            <w:rFonts w:ascii="Cambria Math" w:eastAsiaTheme="minorEastAsia" w:hAnsi="Cambria Math" w:cs="Times New Roman"/>
            <w:color w:val="000000" w:themeColor="text1"/>
          </w:rPr>
          <m:t>H</m:t>
        </m:r>
      </m:oMath>
      <w:r>
        <w:rPr>
          <w:rFonts w:eastAsiaTheme="minorEastAsia" w:cs="Times New Roman"/>
          <w:color w:val="000000" w:themeColor="text1"/>
        </w:rPr>
        <w:t xml:space="preserve"> matrix into percentage contributions of each direct comparison is particularly useful to quantify the influence that a characteristic pertaining to the direct comparisons has in the estimation of the NMA treatment effects. </w:t>
      </w:r>
      <w:r w:rsidR="009406D1">
        <w:rPr>
          <w:rFonts w:eastAsiaTheme="minorEastAsia" w:cs="Times New Roman"/>
          <w:color w:val="000000" w:themeColor="text1"/>
        </w:rPr>
        <w:t>For instance, having risk of bias judgements per direct comparisons we can obtain</w:t>
      </w:r>
      <w:r w:rsidR="00FB5AE1">
        <w:rPr>
          <w:rFonts w:eastAsiaTheme="minorEastAsia" w:cs="Times New Roman"/>
          <w:color w:val="000000" w:themeColor="text1"/>
        </w:rPr>
        <w:t xml:space="preserve"> the percentage of each NMA treatment effect that is coming from pairwise comparisons with ‘high’, ‘</w:t>
      </w:r>
      <w:r w:rsidR="00211A03">
        <w:rPr>
          <w:rFonts w:eastAsiaTheme="minorEastAsia" w:cs="Times New Roman"/>
          <w:color w:val="000000" w:themeColor="text1"/>
        </w:rPr>
        <w:t>moderate</w:t>
      </w:r>
      <w:r w:rsidR="00FB5AE1">
        <w:rPr>
          <w:rFonts w:eastAsiaTheme="minorEastAsia" w:cs="Times New Roman"/>
          <w:color w:val="000000" w:themeColor="text1"/>
        </w:rPr>
        <w:t xml:space="preserve">’ or ‘low’ risk of bias. </w:t>
      </w:r>
      <w:r w:rsidR="00E63FF7">
        <w:rPr>
          <w:rFonts w:eastAsiaTheme="minorEastAsia" w:cs="Times New Roman"/>
          <w:color w:val="000000" w:themeColor="text1"/>
        </w:rPr>
        <w:t>Salanti et al. proposed the visualisation of this information using a bar plot where direct comparisons of the same risk of bias have been grouped together</w:t>
      </w:r>
      <w:r w:rsidR="007E3497">
        <w:rPr>
          <w:rFonts w:eastAsiaTheme="minorEastAsia" w:cs="Times New Roman"/>
          <w:color w:val="000000" w:themeColor="text1"/>
        </w:rPr>
        <w:t xml:space="preserve"> </w:t>
      </w:r>
      <w:r w:rsidR="007E3497">
        <w:rPr>
          <w:rFonts w:eastAsiaTheme="minorEastAsia" w:cs="Times New Roman"/>
          <w:color w:val="000000" w:themeColor="text1"/>
        </w:rPr>
        <w:fldChar w:fldCharType="begin"/>
      </w:r>
      <w:r w:rsidR="007E3497">
        <w:rPr>
          <w:rFonts w:eastAsiaTheme="minorEastAsia" w:cs="Times New Roman"/>
          <w:color w:val="000000" w:themeColor="text1"/>
        </w:rPr>
        <w:instrText xml:space="preserve"> ADDIN ZOTERO_ITEM CSL_CITATION {"citationID":"2dcbc48n6a","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7E3497">
        <w:rPr>
          <w:rFonts w:eastAsiaTheme="minorEastAsia" w:cs="Times New Roman"/>
          <w:color w:val="000000" w:themeColor="text1"/>
        </w:rPr>
        <w:fldChar w:fldCharType="separate"/>
      </w:r>
      <w:r w:rsidR="007E3497" w:rsidRPr="007E3497">
        <w:rPr>
          <w:rFonts w:cs="Times New Roman"/>
        </w:rPr>
        <w:t>(6)</w:t>
      </w:r>
      <w:r w:rsidR="007E3497">
        <w:rPr>
          <w:rFonts w:eastAsiaTheme="minorEastAsia" w:cs="Times New Roman"/>
          <w:color w:val="000000" w:themeColor="text1"/>
        </w:rPr>
        <w:fldChar w:fldCharType="end"/>
      </w:r>
      <w:r w:rsidR="00E63FF7">
        <w:rPr>
          <w:rFonts w:eastAsiaTheme="minorEastAsia" w:cs="Times New Roman"/>
          <w:color w:val="000000" w:themeColor="text1"/>
        </w:rPr>
        <w:t xml:space="preserve">. </w:t>
      </w:r>
      <w:r w:rsidR="007F57D7">
        <w:rPr>
          <w:rFonts w:eastAsiaTheme="minorEastAsia" w:cs="Times New Roman"/>
          <w:color w:val="000000" w:themeColor="text1"/>
        </w:rPr>
        <w:t xml:space="preserve">Figure </w:t>
      </w:r>
      <w:proofErr w:type="gramStart"/>
      <w:r w:rsidR="007F57D7">
        <w:rPr>
          <w:rFonts w:eastAsiaTheme="minorEastAsia" w:cs="Times New Roman"/>
          <w:color w:val="000000" w:themeColor="text1"/>
        </w:rPr>
        <w:t>6</w:t>
      </w:r>
      <w:proofErr w:type="gramEnd"/>
      <w:r w:rsidR="007F57D7">
        <w:rPr>
          <w:rFonts w:eastAsiaTheme="minorEastAsia" w:cs="Times New Roman"/>
          <w:color w:val="000000" w:themeColor="text1"/>
        </w:rPr>
        <w:t xml:space="preserve"> shows such a bar plot using the algorithm describe in Methods to obta</w:t>
      </w:r>
      <w:r w:rsidR="00091FB3">
        <w:rPr>
          <w:rFonts w:eastAsiaTheme="minorEastAsia" w:cs="Times New Roman"/>
          <w:color w:val="000000" w:themeColor="text1"/>
        </w:rPr>
        <w:t xml:space="preserve">in the percentage contributions of each direct comparison. </w:t>
      </w:r>
      <w:r w:rsidR="00832E78">
        <w:rPr>
          <w:rFonts w:eastAsiaTheme="minorEastAsia" w:cs="Times New Roman"/>
          <w:color w:val="000000" w:themeColor="text1"/>
        </w:rPr>
        <w:t>Inspecting figure 6 can help derive judgements for the study limitation</w:t>
      </w:r>
      <w:r w:rsidR="004C36B0">
        <w:rPr>
          <w:rFonts w:eastAsiaTheme="minorEastAsia" w:cs="Times New Roman"/>
          <w:color w:val="000000" w:themeColor="text1"/>
        </w:rPr>
        <w:t>s of the NMA treatment effects; i.e.</w:t>
      </w:r>
      <w:r w:rsidR="00832E78">
        <w:rPr>
          <w:rFonts w:eastAsiaTheme="minorEastAsia" w:cs="Times New Roman"/>
          <w:color w:val="000000" w:themeColor="text1"/>
        </w:rPr>
        <w:t xml:space="preserve"> </w:t>
      </w:r>
      <w:r w:rsidR="004C36B0">
        <w:rPr>
          <w:rFonts w:eastAsiaTheme="minorEastAsia" w:cs="Times New Roman"/>
          <w:color w:val="000000" w:themeColor="text1"/>
        </w:rPr>
        <w:t>d</w:t>
      </w:r>
      <w:r w:rsidR="00832E78">
        <w:rPr>
          <w:rFonts w:eastAsiaTheme="minorEastAsia" w:cs="Times New Roman"/>
          <w:color w:val="000000" w:themeColor="text1"/>
        </w:rPr>
        <w:t>irect comparisons with high risk of bias contribute more than 40% in the estimation of the ‘D versus C’ comparison</w:t>
      </w:r>
      <w:r w:rsidR="00E460C8">
        <w:rPr>
          <w:rFonts w:eastAsiaTheme="minorEastAsia" w:cs="Times New Roman"/>
          <w:color w:val="000000" w:themeColor="text1"/>
        </w:rPr>
        <w:t>, potentially impacting on the confidence that we can place on the particular NMA treatment effect</w:t>
      </w:r>
      <w:r w:rsidR="00832E78">
        <w:rPr>
          <w:rFonts w:eastAsiaTheme="minorEastAsia" w:cs="Times New Roman"/>
          <w:color w:val="000000" w:themeColor="text1"/>
        </w:rPr>
        <w:t xml:space="preserve">. </w:t>
      </w:r>
    </w:p>
    <w:p w:rsidR="00FF39CD" w:rsidRPr="00DD790C" w:rsidRDefault="00FF39CD" w:rsidP="009057A4">
      <w:pPr>
        <w:pStyle w:val="Caption"/>
        <w:rPr>
          <w:lang w:val="en-GB"/>
        </w:rPr>
      </w:pPr>
      <w:r w:rsidRPr="005E0C21">
        <w:rPr>
          <w:lang w:val="en-GB"/>
        </w:rPr>
        <w:t xml:space="preserve">Figure 6. Bar plot showing the percentage contributions of direct comparisons with low (green), moderate (yellow) and high (red) risk of bias. </w:t>
      </w:r>
      <w:r w:rsidR="00BD631E" w:rsidRPr="005E0C21">
        <w:rPr>
          <w:lang w:val="en-GB"/>
        </w:rPr>
        <w:t xml:space="preserve">Risk of bias per direct comparison has been assumed </w:t>
      </w:r>
      <w:proofErr w:type="gramStart"/>
      <w:r w:rsidR="00BD631E" w:rsidRPr="005E0C21">
        <w:rPr>
          <w:lang w:val="en-GB"/>
        </w:rPr>
        <w:t>to be the</w:t>
      </w:r>
      <w:proofErr w:type="gramEnd"/>
      <w:r w:rsidR="00BD631E" w:rsidRPr="005E0C21">
        <w:rPr>
          <w:lang w:val="en-GB"/>
        </w:rPr>
        <w:t xml:space="preserve"> majority of per trial risk of bias. The bar plo</w:t>
      </w:r>
      <w:r w:rsidR="00E93A34">
        <w:rPr>
          <w:lang w:val="en-GB"/>
        </w:rPr>
        <w:t xml:space="preserve">t has been produced in </w:t>
      </w:r>
      <w:proofErr w:type="spellStart"/>
      <w:r w:rsidR="00E93A34">
        <w:rPr>
          <w:lang w:val="en-GB"/>
        </w:rPr>
        <w:t>CINeMA</w:t>
      </w:r>
      <w:proofErr w:type="spellEnd"/>
      <w:r w:rsidR="00E93A34">
        <w:rPr>
          <w:lang w:val="en-GB"/>
        </w:rPr>
        <w:t xml:space="preserve"> (Confidence </w:t>
      </w:r>
      <w:proofErr w:type="gramStart"/>
      <w:r w:rsidR="00E93A34">
        <w:rPr>
          <w:lang w:val="en-GB"/>
        </w:rPr>
        <w:t>In</w:t>
      </w:r>
      <w:proofErr w:type="gramEnd"/>
      <w:r w:rsidR="00E93A34">
        <w:rPr>
          <w:lang w:val="en-GB"/>
        </w:rPr>
        <w:t xml:space="preserve"> Network Meta-A</w:t>
      </w:r>
      <w:r w:rsidR="00BD631E" w:rsidRPr="005E0C21">
        <w:rPr>
          <w:lang w:val="en-GB"/>
        </w:rPr>
        <w:t>nalysis) software.</w:t>
      </w:r>
      <w:r w:rsidR="00DD790C">
        <w:rPr>
          <w:lang w:val="en-GB"/>
        </w:rPr>
        <w:t xml:space="preserve"> Studies </w:t>
      </w:r>
      <w:proofErr w:type="gramStart"/>
      <w:r w:rsidR="00DD790C">
        <w:rPr>
          <w:lang w:val="en-GB"/>
        </w:rPr>
        <w:t>are synthesized</w:t>
      </w:r>
      <w:proofErr w:type="gramEnd"/>
      <w:r w:rsidR="00DD790C">
        <w:rPr>
          <w:lang w:val="en-GB"/>
        </w:rPr>
        <w:t xml:space="preserve"> using the random effects model. </w:t>
      </w:r>
      <w:r w:rsidR="009057A4" w:rsidRPr="00DD790C">
        <w:rPr>
          <w:color w:val="FF0000"/>
          <w:lang w:val="en-GB"/>
        </w:rPr>
        <w:t xml:space="preserve">Na </w:t>
      </w:r>
      <w:proofErr w:type="spellStart"/>
      <w:r w:rsidR="009057A4" w:rsidRPr="00DD790C">
        <w:rPr>
          <w:color w:val="FF0000"/>
          <w:lang w:val="en-GB"/>
        </w:rPr>
        <w:t>thymithoume</w:t>
      </w:r>
      <w:proofErr w:type="spellEnd"/>
      <w:r w:rsidR="009057A4" w:rsidRPr="00DD790C">
        <w:rPr>
          <w:color w:val="FF0000"/>
          <w:lang w:val="en-GB"/>
        </w:rPr>
        <w:t xml:space="preserve"> </w:t>
      </w:r>
      <w:proofErr w:type="spellStart"/>
      <w:proofErr w:type="gramStart"/>
      <w:r w:rsidR="009057A4" w:rsidRPr="00DD790C">
        <w:rPr>
          <w:color w:val="FF0000"/>
          <w:lang w:val="en-GB"/>
        </w:rPr>
        <w:t>na</w:t>
      </w:r>
      <w:proofErr w:type="spellEnd"/>
      <w:proofErr w:type="gramEnd"/>
      <w:r w:rsidR="009057A4" w:rsidRPr="00DD790C">
        <w:rPr>
          <w:color w:val="FF0000"/>
          <w:lang w:val="en-GB"/>
        </w:rPr>
        <w:t xml:space="preserve"> </w:t>
      </w:r>
      <w:proofErr w:type="spellStart"/>
      <w:r w:rsidR="009057A4" w:rsidRPr="00DD790C">
        <w:rPr>
          <w:color w:val="FF0000"/>
          <w:lang w:val="en-GB"/>
        </w:rPr>
        <w:t>allaxoume</w:t>
      </w:r>
      <w:proofErr w:type="spellEnd"/>
      <w:r w:rsidR="009057A4" w:rsidRPr="00DD790C">
        <w:rPr>
          <w:color w:val="FF0000"/>
          <w:lang w:val="en-GB"/>
        </w:rPr>
        <w:t xml:space="preserve"> </w:t>
      </w:r>
      <w:proofErr w:type="spellStart"/>
      <w:r w:rsidR="009057A4" w:rsidRPr="00DD790C">
        <w:rPr>
          <w:color w:val="FF0000"/>
          <w:lang w:val="en-GB"/>
        </w:rPr>
        <w:t>tous</w:t>
      </w:r>
      <w:proofErr w:type="spellEnd"/>
      <w:r w:rsidR="009057A4" w:rsidRPr="00DD790C">
        <w:rPr>
          <w:color w:val="FF0000"/>
          <w:lang w:val="en-GB"/>
        </w:rPr>
        <w:t xml:space="preserve"> </w:t>
      </w:r>
      <w:proofErr w:type="spellStart"/>
      <w:r w:rsidR="009057A4" w:rsidRPr="00DD790C">
        <w:rPr>
          <w:color w:val="FF0000"/>
          <w:lang w:val="en-GB"/>
        </w:rPr>
        <w:t>arithmous</w:t>
      </w:r>
      <w:proofErr w:type="spellEnd"/>
      <w:r w:rsidR="009057A4" w:rsidRPr="00DD790C">
        <w:rPr>
          <w:color w:val="FF0000"/>
          <w:lang w:val="en-GB"/>
        </w:rPr>
        <w:t xml:space="preserve"> se </w:t>
      </w:r>
      <w:proofErr w:type="spellStart"/>
      <w:r w:rsidR="009057A4" w:rsidRPr="00DD790C">
        <w:rPr>
          <w:color w:val="FF0000"/>
          <w:lang w:val="en-GB"/>
        </w:rPr>
        <w:t>grammata</w:t>
      </w:r>
      <w:proofErr w:type="spellEnd"/>
      <w:r w:rsidR="009057A4" w:rsidRPr="00DD790C">
        <w:rPr>
          <w:color w:val="FF0000"/>
          <w:lang w:val="en-GB"/>
        </w:rPr>
        <w:t xml:space="preserve"> kai </w:t>
      </w:r>
      <w:proofErr w:type="spellStart"/>
      <w:r w:rsidR="009057A4" w:rsidRPr="00DD790C">
        <w:rPr>
          <w:color w:val="FF0000"/>
          <w:lang w:val="en-GB"/>
        </w:rPr>
        <w:t>na</w:t>
      </w:r>
      <w:proofErr w:type="spellEnd"/>
      <w:r w:rsidR="009057A4" w:rsidRPr="00DD790C">
        <w:rPr>
          <w:color w:val="FF0000"/>
          <w:lang w:val="en-GB"/>
        </w:rPr>
        <w:t xml:space="preserve"> </w:t>
      </w:r>
      <w:proofErr w:type="spellStart"/>
      <w:r w:rsidR="009057A4" w:rsidRPr="00DD790C">
        <w:rPr>
          <w:color w:val="FF0000"/>
          <w:lang w:val="en-GB"/>
        </w:rPr>
        <w:t>valoume</w:t>
      </w:r>
      <w:proofErr w:type="spellEnd"/>
      <w:r w:rsidR="009057A4" w:rsidRPr="00DD790C">
        <w:rPr>
          <w:color w:val="FF0000"/>
          <w:lang w:val="en-GB"/>
        </w:rPr>
        <w:t xml:space="preserve"> legends. </w:t>
      </w:r>
    </w:p>
    <w:p w:rsidR="00171643" w:rsidRPr="00822D7A" w:rsidRDefault="00171643" w:rsidP="00813670">
      <w:pPr>
        <w:pStyle w:val="Heading1"/>
      </w:pPr>
      <w:r w:rsidRPr="00822D7A">
        <w:t>Discussion</w:t>
      </w:r>
    </w:p>
    <w:p w:rsidR="00451D62" w:rsidRDefault="00C516EC" w:rsidP="00822D7A">
      <w:pPr>
        <w:spacing w:line="360" w:lineRule="auto"/>
        <w:rPr>
          <w:rFonts w:cs="Times New Roman"/>
        </w:rPr>
      </w:pPr>
      <w:r>
        <w:rPr>
          <w:rFonts w:cs="Times New Roman"/>
        </w:rPr>
        <w:t>In this paper, w</w:t>
      </w:r>
      <w:r w:rsidRPr="00C516EC">
        <w:rPr>
          <w:rFonts w:cs="Times New Roman"/>
        </w:rPr>
        <w:t xml:space="preserve">e </w:t>
      </w:r>
      <w:r>
        <w:rPr>
          <w:rFonts w:cs="Times New Roman"/>
        </w:rPr>
        <w:t>demonstrated an approach to derive percentage contributions of the direct comparisons to the NMA treatment effects.</w:t>
      </w:r>
      <w:r w:rsidR="003403C6">
        <w:rPr>
          <w:rFonts w:cs="Times New Roman"/>
        </w:rPr>
        <w:t xml:space="preserve"> For obtaining the percentage contributions, we made use of the fact that </w:t>
      </w:r>
      <w:r w:rsidR="0023064E">
        <w:rPr>
          <w:rFonts w:cs="Times New Roman"/>
        </w:rPr>
        <w:t xml:space="preserve">the composition of network treatment effects </w:t>
      </w:r>
      <w:proofErr w:type="gramStart"/>
      <w:r w:rsidR="0023064E">
        <w:rPr>
          <w:rFonts w:cs="Times New Roman"/>
        </w:rPr>
        <w:t>can be interpreted</w:t>
      </w:r>
      <w:proofErr w:type="gramEnd"/>
      <w:r w:rsidR="0023064E">
        <w:rPr>
          <w:rFonts w:cs="Times New Roman"/>
        </w:rPr>
        <w:t xml:space="preserve"> as evidence flows. </w:t>
      </w:r>
      <w:r w:rsidR="00BA30C8">
        <w:rPr>
          <w:rFonts w:cs="Times New Roman"/>
        </w:rPr>
        <w:t>An assumption that underlies o</w:t>
      </w:r>
      <w:r w:rsidR="00505A77">
        <w:rPr>
          <w:rFonts w:cs="Times New Roman"/>
        </w:rPr>
        <w:t xml:space="preserve">ur algorithm </w:t>
      </w:r>
      <w:r w:rsidR="00BA30C8">
        <w:rPr>
          <w:rFonts w:cs="Times New Roman"/>
        </w:rPr>
        <w:t xml:space="preserve">is the </w:t>
      </w:r>
      <w:r w:rsidR="00505A77">
        <w:rPr>
          <w:rFonts w:cs="Times New Roman"/>
        </w:rPr>
        <w:t>equal split</w:t>
      </w:r>
      <w:r w:rsidR="00BA30C8">
        <w:rPr>
          <w:rFonts w:cs="Times New Roman"/>
        </w:rPr>
        <w:t xml:space="preserve"> of</w:t>
      </w:r>
      <w:r w:rsidR="00505A77">
        <w:rPr>
          <w:rFonts w:cs="Times New Roman"/>
        </w:rPr>
        <w:t xml:space="preserve"> the flow of each evidence path to the involved comparisons</w:t>
      </w:r>
      <w:r w:rsidR="004F1147">
        <w:rPr>
          <w:rFonts w:cs="Times New Roman"/>
        </w:rPr>
        <w:t>.</w:t>
      </w:r>
      <w:r w:rsidR="00505A77">
        <w:rPr>
          <w:rFonts w:cs="Times New Roman"/>
        </w:rPr>
        <w:t xml:space="preserve"> </w:t>
      </w:r>
      <w:r w:rsidR="004F1147">
        <w:rPr>
          <w:rFonts w:cs="Times New Roman"/>
        </w:rPr>
        <w:t>A</w:t>
      </w:r>
      <w:r w:rsidR="00451D62">
        <w:rPr>
          <w:rFonts w:cs="Times New Roman"/>
        </w:rPr>
        <w:t>lthough indirect effects are not weighted averages, we find this approximation to be a pragmatic approach</w:t>
      </w:r>
      <w:r w:rsidR="0079284B">
        <w:rPr>
          <w:rFonts w:cs="Times New Roman"/>
        </w:rPr>
        <w:t xml:space="preserve"> that reasonably reflects the amount that each comparison contributes to network effects</w:t>
      </w:r>
      <w:r w:rsidR="00451D62">
        <w:rPr>
          <w:rFonts w:cs="Times New Roman"/>
        </w:rPr>
        <w:t xml:space="preserve">. </w:t>
      </w:r>
    </w:p>
    <w:p w:rsidR="00466BCB" w:rsidRDefault="00442392" w:rsidP="00466BCB">
      <w:pPr>
        <w:spacing w:line="360" w:lineRule="auto"/>
        <w:rPr>
          <w:rFonts w:cs="Times New Roman"/>
          <w:lang w:val="en-US"/>
        </w:rPr>
      </w:pPr>
      <w:r>
        <w:rPr>
          <w:rFonts w:cs="Times New Roman"/>
        </w:rPr>
        <w:t>Alternative methods to derive the relative contribution of all sources of evidence have been developed</w:t>
      </w:r>
      <w:r w:rsidR="00BF39BA">
        <w:rPr>
          <w:rFonts w:cs="Times New Roman"/>
        </w:rPr>
        <w:t xml:space="preserve"> </w:t>
      </w:r>
      <w:r w:rsidR="00BF39BA">
        <w:rPr>
          <w:rFonts w:cs="Times New Roman"/>
        </w:rPr>
        <w:fldChar w:fldCharType="begin"/>
      </w:r>
      <w:r w:rsidR="00BF39BA">
        <w:rPr>
          <w:rFonts w:cs="Times New Roman"/>
        </w:rPr>
        <w:instrText xml:space="preserve"> ADDIN ZOTERO_ITEM CSL_CITATION {"citationID":"12ahtvmfli","properties":{"formattedCitation":"{\\rtf (3,14\\uc0\\u8211{}16)}","plainCitation":"(3,14–16)"},"citationItems":[{"id":481,"uris":["http://zotero.org/users/local/hhdWBkng/items/GN547MNU"],"uri":["http://zotero.org/users/local/hhdWBkng/items/GN547MNU"],"itemData":{"id":481,"type":"article-journal","title":"Visualizing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id":"GJGEt9AO/1ECiUgrq","uris":["http://zotero.org/users/1755393/items/4TS5TQ8T"],"uri":["http://zotero.org/users/1755393/items/4TS5TQ8T"],"itemData":{"id":"GJGEt9AO/1ECiUgrq","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E."}],"issued":{"year":2010,"month":3,"day":30},"PMID":"20213715","page-first":"932","container-title-short":"Stat. Med."}},{"id":613,"uris":["http://zotero.org/users/local/hhdWBkng/items/MPFDEPJD"],"uri":["http://zotero.org/users/local/hhdWBkng/items/MPFDEPJD"],"itemData":{"id":613,"type":"article-journal","title":"Deriving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L"}],"issued":{"date-parts":[["2017",2,6]]}}},{"id":615,"uris":["http://zotero.org/users/local/hhdWBkng/items/ASMHHHJ6"],"uri":["http://zotero.org/users/local/hhdWBkng/items/ASMHHHJ6"],"itemData":{"id":615,"type":"article-journal","title":"Quantifying indirect evidence in network meta-analysis","container-title":"Statistics in Medicine","page":"917-927","volume":"36","issue":"6","source":"Wiley Online Library","abstract":"Network meta-analysis enables comprehensive synthesis of evidence concerning multiple treatments and their simultaneous comparisons based on both direct and indirect evidence. A fundamental pre-requisite of network meta-analysis is the consistency of evidence that is obtained from different sources, particularly whether direct and indirect evidence are in accordance with each other or not, and how they may influence the overall estimates. We have developed an efficient method to quantify indirect evidence, as well as a testing procedure to evaluate their inconsistency using Lindsay's composite likelihood method. We also show that this estimator has complete information for the indirect evidence. Using this method, we can assess the degree of consistency between direct and indirect evidence and their contribution rates to the overall estimate. Sensitivity analyses can be also conducted with this method to assess the influences of potentially inconsistent treatment contrasts on the overall results. These methods can provide useful information for overall comparative results that might be biased from specific inconsistent treatment contrasts. We also provide some fundamental requirements for valid inference on these methods concerning consistency restrictions on multi-arm trials. In addition, the efficiency of the developed method is demonstrated based on simulation studies. Applications to a network meta-analysis of 12 new-generation antidepressants are presented. Copyright © 2016 John Wiley &amp; Sons, Ltd.","DOI":"10.1002/sim.7187","ISSN":"1097-0258","journalAbbreviation":"Statist. Med.","language":"en","author":[{"family":"Noma","given":"Hisashi"},{"family":"Tanaka","given":"Shiro"},{"family":"Matsui","given":"Shigeyuki"},{"family":"Cipriani","given":"Andrea"},{"family":"Furukawa","given":"Toshi A."}],"issued":{"date-parts":[["2017",3,15]]}}}],"schema":"https://github.com/citation-style-language/schema/raw/master/csl-citation.json"} </w:instrText>
      </w:r>
      <w:r w:rsidR="00BF39BA">
        <w:rPr>
          <w:rFonts w:cs="Times New Roman"/>
        </w:rPr>
        <w:fldChar w:fldCharType="separate"/>
      </w:r>
      <w:r w:rsidR="00BF39BA" w:rsidRPr="00BF39BA">
        <w:rPr>
          <w:rFonts w:cs="Times New Roman"/>
          <w:szCs w:val="24"/>
        </w:rPr>
        <w:t>(3,14–16)</w:t>
      </w:r>
      <w:r w:rsidR="00BF39BA">
        <w:rPr>
          <w:rFonts w:cs="Times New Roman"/>
        </w:rPr>
        <w:fldChar w:fldCharType="end"/>
      </w:r>
      <w:r>
        <w:rPr>
          <w:rFonts w:cs="Times New Roman"/>
        </w:rPr>
        <w:t xml:space="preserve">. </w:t>
      </w:r>
      <w:r w:rsidR="00755587">
        <w:rPr>
          <w:rFonts w:cs="Times New Roman"/>
        </w:rPr>
        <w:t xml:space="preserve">Side splitting (also called node splitting and back calculation method) is </w:t>
      </w:r>
      <w:r w:rsidR="0073298A">
        <w:rPr>
          <w:rFonts w:cs="Times New Roman"/>
        </w:rPr>
        <w:t xml:space="preserve">a </w:t>
      </w:r>
      <w:r w:rsidR="00755587">
        <w:rPr>
          <w:rFonts w:cs="Times New Roman"/>
        </w:rPr>
        <w:t>method to evaluate the assumption of consistency in NMA</w:t>
      </w:r>
      <w:r w:rsidR="0073298A">
        <w:rPr>
          <w:rFonts w:cs="Times New Roman"/>
        </w:rPr>
        <w:t xml:space="preserve"> separating direct from indirect evidence</w:t>
      </w:r>
      <w:r w:rsidR="007C34A1">
        <w:rPr>
          <w:rFonts w:cs="Times New Roman"/>
        </w:rPr>
        <w:t xml:space="preserve"> </w:t>
      </w:r>
      <w:r w:rsidR="007C34A1">
        <w:rPr>
          <w:rFonts w:eastAsiaTheme="minorEastAsia"/>
          <w:lang w:val="en-US"/>
        </w:rPr>
        <w:fldChar w:fldCharType="begin"/>
      </w:r>
      <w:r w:rsidR="007879B0">
        <w:rPr>
          <w:rFonts w:eastAsiaTheme="minorEastAsia"/>
          <w:lang w:val="en-US"/>
        </w:rPr>
        <w:instrText xml:space="preserve"> ADDIN ZOTERO_ITEM CSL_CITATION {"citationID":"kvNwkaYY","properties":{"formattedCitation":"(14,17)","plainCitation":"(14,17)"},"citationItems":[{"id":345,"uris":["http://zotero.org/users/1755393/items/8PR6NHI7"],"uri":["http://zotero.org/users/1755393/items/8PR6NHI7"],"itemData":{"id":345,"type":"article-journal","title":"Evidence synthesis for decision making 4: inconsistency in networks of evidence based on randomized controlled trials","container-title":"Medical decision making: an international journal of the Society for Medical Decision Making","page":"641-656","volume":"33","issue":"5","source":"NCBI PubMed","abstract":"Inconsistency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discussed.","DOI":"10.1177/0272989X12455847","ISSN":"1552-681X","note":"PMID: 23804508 \nPMCID: PMC3704208","shortTitle":"Evidence synthesis for decision making 4","journalAbbreviation":"Med Decis Making","language":"eng","author":[{"family":"Dias","given":"Sofia"},{"family":"Welton","given":"Nicky J"},{"family":"Sutton","given":"Alex J"},{"family":"Caldwell","given":"Deborah M"},{"family":"Lu","given":"Guobing"},{"family":"Ades","given":"A E"}],"issued":{"date-parts":[["2013",7]]},"PMID":"23804508","PMCID":"PMC3704208"}},{"id":498,"uris":["http://zotero.org/users/1755393/items/4TS5TQ8T"],"uri":["http://zotero.org/users/1755393/items/4TS5TQ8T"],"itemData":{"id":498,"type":"article-journal","title":"Checking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E."}],"issued":{"date-parts":[["2010",3,30]]},"PMID":"20213715"}}],"schema":"https://github.com/citation-style-language/schema/raw/master/csl-citation.json"} </w:instrText>
      </w:r>
      <w:r w:rsidR="007C34A1">
        <w:rPr>
          <w:rFonts w:eastAsiaTheme="minorEastAsia"/>
          <w:lang w:val="en-US"/>
        </w:rPr>
        <w:fldChar w:fldCharType="separate"/>
      </w:r>
      <w:r w:rsidR="007879B0" w:rsidRPr="007879B0">
        <w:rPr>
          <w:rFonts w:cs="Times New Roman"/>
        </w:rPr>
        <w:t>(14,17)</w:t>
      </w:r>
      <w:r w:rsidR="007C34A1">
        <w:rPr>
          <w:rFonts w:eastAsiaTheme="minorEastAsia"/>
          <w:lang w:val="en-US"/>
        </w:rPr>
        <w:fldChar w:fldCharType="end"/>
      </w:r>
      <w:r w:rsidR="00755587">
        <w:rPr>
          <w:rFonts w:cs="Times New Roman"/>
        </w:rPr>
        <w:t xml:space="preserve">. </w:t>
      </w:r>
      <w:r w:rsidR="00E70429">
        <w:rPr>
          <w:rFonts w:cs="Times New Roman"/>
        </w:rPr>
        <w:t xml:space="preserve">As in the absence </w:t>
      </w:r>
      <w:r w:rsidR="00F73BA6">
        <w:rPr>
          <w:rFonts w:cs="Times New Roman"/>
        </w:rPr>
        <w:t xml:space="preserve">of multi-arm trials, </w:t>
      </w:r>
      <w:r w:rsidR="000B266C">
        <w:rPr>
          <w:rFonts w:cs="Times New Roman"/>
        </w:rPr>
        <w:t xml:space="preserve">the network estimate </w:t>
      </w:r>
      <w:r w:rsidR="008F1588">
        <w:rPr>
          <w:rFonts w:cs="Times New Roman"/>
        </w:rPr>
        <w:t>can be written as a weighted average of the direct and the indirect estimate</w:t>
      </w:r>
      <w:r w:rsidR="007718A2">
        <w:rPr>
          <w:rFonts w:cs="Times New Roman"/>
        </w:rPr>
        <w:t xml:space="preserve">, this method implies ‘back-calculating’ the indirect estimate of a particular comparison as function of the direct and the NMA treatment effects and their variances. </w:t>
      </w:r>
      <w:r w:rsidR="00BB4623">
        <w:rPr>
          <w:rFonts w:cs="Times New Roman"/>
        </w:rPr>
        <w:t xml:space="preserve">Equivalently, the indirect estimate </w:t>
      </w:r>
      <w:proofErr w:type="gramStart"/>
      <w:r w:rsidR="00BB4623">
        <w:rPr>
          <w:rFonts w:cs="Times New Roman"/>
        </w:rPr>
        <w:t xml:space="preserve">is </w:t>
      </w:r>
      <w:r w:rsidR="002C2AE8">
        <w:rPr>
          <w:rFonts w:cs="Times New Roman"/>
        </w:rPr>
        <w:t>obtained</w:t>
      </w:r>
      <w:proofErr w:type="gramEnd"/>
      <w:r w:rsidR="00BB4623">
        <w:rPr>
          <w:rFonts w:cs="Times New Roman"/>
        </w:rPr>
        <w:t xml:space="preserve"> excluding trials that compare the particular comparison and deriving </w:t>
      </w:r>
      <w:r w:rsidR="00BB4623">
        <w:rPr>
          <w:rFonts w:cs="Times New Roman"/>
        </w:rPr>
        <w:lastRenderedPageBreak/>
        <w:t xml:space="preserve">the NMA –which will be indirect in this case- treatment effect. </w:t>
      </w:r>
      <w:r w:rsidR="008D61FB">
        <w:rPr>
          <w:rFonts w:cs="Times New Roman"/>
        </w:rPr>
        <w:t xml:space="preserve">The idea underlying side splitting </w:t>
      </w:r>
      <w:proofErr w:type="gramStart"/>
      <w:r w:rsidR="008D61FB">
        <w:rPr>
          <w:rFonts w:cs="Times New Roman"/>
        </w:rPr>
        <w:t>could be used</w:t>
      </w:r>
      <w:proofErr w:type="gramEnd"/>
      <w:r w:rsidR="008D61FB">
        <w:rPr>
          <w:rFonts w:cs="Times New Roman"/>
        </w:rPr>
        <w:t xml:space="preserve"> to measure the change in the variance of the NMA treatment effect when excluding each comparison in the network. Such a procedure would lead to a matrix giving the impact of each direct comparison on the variances of the NMA estimates. While related to the percentage contribution matrix, </w:t>
      </w:r>
      <w:r w:rsidR="00EA402C">
        <w:rPr>
          <w:rFonts w:cs="Times New Roman"/>
        </w:rPr>
        <w:t>the particular matrix</w:t>
      </w:r>
      <w:r w:rsidR="008D61FB">
        <w:rPr>
          <w:rFonts w:cs="Times New Roman"/>
        </w:rPr>
        <w:t xml:space="preserve"> </w:t>
      </w:r>
      <w:r w:rsidR="00EA402C">
        <w:rPr>
          <w:rFonts w:cs="Times New Roman"/>
        </w:rPr>
        <w:t xml:space="preserve">would </w:t>
      </w:r>
      <w:r w:rsidR="008D61FB">
        <w:rPr>
          <w:rFonts w:cs="Times New Roman"/>
        </w:rPr>
        <w:t>answer a different question</w:t>
      </w:r>
      <w:r w:rsidR="008A7185">
        <w:rPr>
          <w:rFonts w:cs="Times New Roman"/>
        </w:rPr>
        <w:t>,</w:t>
      </w:r>
      <w:r w:rsidR="008D61FB">
        <w:rPr>
          <w:rFonts w:cs="Times New Roman"/>
        </w:rPr>
        <w:t xml:space="preserve"> which is “to which proportion does the variance of the NMA estimate of the comparison in the row decrease due to the existence of the direct bridge in the column”.</w:t>
      </w:r>
      <w:r w:rsidR="00A62DD3" w:rsidRPr="00A62DD3">
        <w:rPr>
          <w:rFonts w:cs="Times New Roman"/>
        </w:rPr>
        <w:t xml:space="preserve"> </w:t>
      </w:r>
      <w:r w:rsidR="00A62DD3">
        <w:rPr>
          <w:rFonts w:cs="Times New Roman"/>
        </w:rPr>
        <w:t>An alternative approach has been proposed to derive percentage study weights in a variety of meta-analysis models including meta-regression, network meta-analysis and individual patient data meta-analysis</w:t>
      </w:r>
      <w:r w:rsidR="00E3102D">
        <w:rPr>
          <w:rFonts w:cs="Times New Roman"/>
        </w:rPr>
        <w:t xml:space="preserve"> </w:t>
      </w:r>
      <w:r w:rsidR="00E3102D">
        <w:rPr>
          <w:rFonts w:cs="Times New Roman"/>
        </w:rPr>
        <w:fldChar w:fldCharType="begin"/>
      </w:r>
      <w:r w:rsidR="00BF39BA">
        <w:rPr>
          <w:rFonts w:cs="Times New Roman"/>
        </w:rPr>
        <w:instrText xml:space="preserve"> ADDIN ZOTERO_ITEM CSL_CITATION {"citationID":"2gr8io11an","properties":{"formattedCitation":"(15)","plainCitation":"(15)"},"citationItems":[{"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L"}],"issued":{"date-parts":[["2017",2,6]]}}}],"schema":"https://github.com/citation-style-language/schema/raw/master/csl-citation.json"} </w:instrText>
      </w:r>
      <w:r w:rsidR="00E3102D">
        <w:rPr>
          <w:rFonts w:cs="Times New Roman"/>
        </w:rPr>
        <w:fldChar w:fldCharType="separate"/>
      </w:r>
      <w:r w:rsidR="00BF39BA" w:rsidRPr="00BF39BA">
        <w:rPr>
          <w:rFonts w:cs="Times New Roman"/>
        </w:rPr>
        <w:t>(15)</w:t>
      </w:r>
      <w:r w:rsidR="00E3102D">
        <w:rPr>
          <w:rFonts w:cs="Times New Roman"/>
        </w:rPr>
        <w:fldChar w:fldCharType="end"/>
      </w:r>
      <w:r w:rsidR="00A62DD3">
        <w:rPr>
          <w:rFonts w:cs="Times New Roman"/>
        </w:rPr>
        <w:t xml:space="preserve">. This approach </w:t>
      </w:r>
      <w:proofErr w:type="gramStart"/>
      <w:r w:rsidR="00A62DD3">
        <w:rPr>
          <w:rFonts w:cs="Times New Roman"/>
        </w:rPr>
        <w:t>is based</w:t>
      </w:r>
      <w:proofErr w:type="gramEnd"/>
      <w:r w:rsidR="00A62DD3">
        <w:rPr>
          <w:rFonts w:cs="Times New Roman"/>
        </w:rPr>
        <w:t xml:space="preserve"> on the decomposition of Fisher’s information matrix and </w:t>
      </w:r>
      <w:r w:rsidR="00C84BFE">
        <w:rPr>
          <w:rFonts w:cs="Times New Roman"/>
        </w:rPr>
        <w:t xml:space="preserve">thus the derived weights </w:t>
      </w:r>
      <w:r w:rsidR="00A62DD3">
        <w:rPr>
          <w:rFonts w:cs="Times New Roman"/>
        </w:rPr>
        <w:t xml:space="preserve">are not influenced by the network structure. </w:t>
      </w:r>
      <w:r w:rsidR="007E5938">
        <w:rPr>
          <w:rFonts w:cs="Times New Roman"/>
        </w:rPr>
        <w:t xml:space="preserve">In </w:t>
      </w:r>
      <w:r w:rsidR="00E3102D">
        <w:rPr>
          <w:rFonts w:cs="Times New Roman"/>
        </w:rPr>
        <w:fldChar w:fldCharType="begin"/>
      </w:r>
      <w:r w:rsidR="00E3102D">
        <w:rPr>
          <w:rFonts w:cs="Times New Roman"/>
        </w:rPr>
        <w:instrText xml:space="preserve"> ADDIN ZOTERO_ITEM CSL_CITATION {"citationID":"g4rude6hh","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sidR="00E3102D">
        <w:rPr>
          <w:rFonts w:cs="Times New Roman"/>
        </w:rPr>
        <w:fldChar w:fldCharType="separate"/>
      </w:r>
      <w:r w:rsidR="00E3102D" w:rsidRPr="00E3102D">
        <w:rPr>
          <w:rFonts w:cs="Times New Roman"/>
        </w:rPr>
        <w:t>(3)</w:t>
      </w:r>
      <w:r w:rsidR="00E3102D">
        <w:rPr>
          <w:rFonts w:cs="Times New Roman"/>
        </w:rPr>
        <w:fldChar w:fldCharType="end"/>
      </w:r>
      <w:r w:rsidR="00E3102D">
        <w:rPr>
          <w:rFonts w:cs="Times New Roman"/>
        </w:rPr>
        <w:t xml:space="preserve"> </w:t>
      </w:r>
      <w:proofErr w:type="spellStart"/>
      <w:r w:rsidR="007E5938">
        <w:rPr>
          <w:rFonts w:cs="Times New Roman"/>
        </w:rPr>
        <w:t>K</w:t>
      </w:r>
      <w:r w:rsidR="007E5938" w:rsidRPr="007E5938">
        <w:rPr>
          <w:rFonts w:cs="Times New Roman"/>
        </w:rPr>
        <w:t>ö</w:t>
      </w:r>
      <w:r w:rsidR="007E5938">
        <w:rPr>
          <w:rFonts w:cs="Times New Roman"/>
          <w:lang w:val="en-US"/>
        </w:rPr>
        <w:t>nig</w:t>
      </w:r>
      <w:proofErr w:type="spellEnd"/>
      <w:r w:rsidR="007E5938">
        <w:rPr>
          <w:rFonts w:cs="Times New Roman"/>
          <w:lang w:val="en-US"/>
        </w:rPr>
        <w:t xml:space="preserve"> et al. introduce the mean path length </w:t>
      </w:r>
      <w:r w:rsidR="00466BCB">
        <w:rPr>
          <w:rFonts w:cs="Times New Roman"/>
          <w:lang w:val="en-US"/>
        </w:rPr>
        <w:t xml:space="preserve">as a measure of indirectness; the mean path length grows as the indirect paths informing network effects are getting larger. Although the derivation of the particular measure has some similarities with the derivation of </w:t>
      </w:r>
      <w:r w:rsidR="004D3C19" w:rsidRPr="00685B09">
        <w:rPr>
          <w:rFonts w:cs="Times New Roman"/>
          <w:i/>
          <w:lang w:val="en-US"/>
        </w:rPr>
        <w:t>mean path flows</w:t>
      </w:r>
      <w:r w:rsidR="004D3C19">
        <w:rPr>
          <w:rFonts w:cs="Times New Roman"/>
          <w:lang w:val="en-US"/>
        </w:rPr>
        <w:t xml:space="preserve"> </w:t>
      </w:r>
      <w:r w:rsidR="00466BCB">
        <w:rPr>
          <w:rFonts w:cs="Times New Roman"/>
          <w:lang w:val="en-US"/>
        </w:rPr>
        <w:t xml:space="preserve">in this paper, the interpretation of the two measures is entirely different.  </w:t>
      </w:r>
    </w:p>
    <w:p w:rsidR="00BF63B9" w:rsidRDefault="00A96CC5" w:rsidP="00BF4607">
      <w:pPr>
        <w:spacing w:line="360" w:lineRule="auto"/>
        <w:rPr>
          <w:rFonts w:cs="Times New Roman"/>
          <w:lang w:val="en-US"/>
        </w:rPr>
      </w:pPr>
      <w:proofErr w:type="spellStart"/>
      <w:r>
        <w:rPr>
          <w:rFonts w:cs="Times New Roman"/>
          <w:lang w:val="en-US"/>
        </w:rPr>
        <w:t>CINeMA</w:t>
      </w:r>
      <w:proofErr w:type="spellEnd"/>
      <w:r>
        <w:rPr>
          <w:rFonts w:cs="Times New Roman"/>
          <w:lang w:val="en-US"/>
        </w:rPr>
        <w:t xml:space="preserve"> (Confidence </w:t>
      </w:r>
      <w:proofErr w:type="gramStart"/>
      <w:r>
        <w:rPr>
          <w:rFonts w:cs="Times New Roman"/>
          <w:lang w:val="en-US"/>
        </w:rPr>
        <w:t>In</w:t>
      </w:r>
      <w:proofErr w:type="gramEnd"/>
      <w:r>
        <w:rPr>
          <w:rFonts w:cs="Times New Roman"/>
          <w:lang w:val="en-US"/>
        </w:rPr>
        <w:t xml:space="preserve"> Network Meta-Analysis)</w:t>
      </w:r>
      <w:r w:rsidR="00FA6745">
        <w:rPr>
          <w:rFonts w:cs="Times New Roman"/>
          <w:lang w:val="en-US"/>
        </w:rPr>
        <w:t xml:space="preserve"> is a web application that aims to simplify the evaluation of confidence in the findings from NMA. </w:t>
      </w:r>
      <w:r w:rsidR="001C3581">
        <w:rPr>
          <w:rFonts w:cs="Times New Roman"/>
          <w:lang w:val="en-US"/>
        </w:rPr>
        <w:t>While i</w:t>
      </w:r>
      <w:r w:rsidR="00375FCC">
        <w:rPr>
          <w:rFonts w:cs="Times New Roman"/>
          <w:lang w:val="en-US"/>
        </w:rPr>
        <w:t xml:space="preserve">t </w:t>
      </w:r>
      <w:r w:rsidR="001C3581">
        <w:rPr>
          <w:rFonts w:cs="Times New Roman"/>
          <w:lang w:val="en-US"/>
        </w:rPr>
        <w:t xml:space="preserve">largely </w:t>
      </w:r>
      <w:r w:rsidR="00375FCC">
        <w:rPr>
          <w:rFonts w:cs="Times New Roman"/>
          <w:lang w:val="en-US"/>
        </w:rPr>
        <w:t>follows the framework previously developed by Salanti et al.</w:t>
      </w:r>
      <w:r w:rsidR="00E02698">
        <w:rPr>
          <w:rFonts w:cs="Times New Roman"/>
          <w:lang w:val="en-US"/>
        </w:rPr>
        <w:t xml:space="preserve"> </w:t>
      </w:r>
      <w:r w:rsidR="00E02698">
        <w:rPr>
          <w:rFonts w:eastAsiaTheme="minorEastAsia" w:cs="Times New Roman"/>
          <w:color w:val="000000" w:themeColor="text1"/>
        </w:rPr>
        <w:fldChar w:fldCharType="begin"/>
      </w:r>
      <w:r w:rsidR="00D138D8">
        <w:rPr>
          <w:rFonts w:eastAsiaTheme="minorEastAsia" w:cs="Times New Roman"/>
          <w:color w:val="000000" w:themeColor="text1"/>
        </w:rPr>
        <w:instrText xml:space="preserve"> ADDIN ZOTERO_ITEM CSL_CITATION {"citationID":"UojDmdl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E02698">
        <w:rPr>
          <w:rFonts w:eastAsiaTheme="minorEastAsia" w:cs="Times New Roman"/>
          <w:color w:val="000000" w:themeColor="text1"/>
        </w:rPr>
        <w:fldChar w:fldCharType="separate"/>
      </w:r>
      <w:r w:rsidR="00E02698" w:rsidRPr="007E3497">
        <w:rPr>
          <w:rFonts w:cs="Times New Roman"/>
        </w:rPr>
        <w:t>(6)</w:t>
      </w:r>
      <w:r w:rsidR="00E02698">
        <w:rPr>
          <w:rFonts w:eastAsiaTheme="minorEastAsia" w:cs="Times New Roman"/>
          <w:color w:val="000000" w:themeColor="text1"/>
        </w:rPr>
        <w:fldChar w:fldCharType="end"/>
      </w:r>
      <w:r w:rsidR="001C3581">
        <w:rPr>
          <w:rFonts w:cs="Times New Roman"/>
          <w:lang w:val="en-US"/>
        </w:rPr>
        <w:t>,</w:t>
      </w:r>
      <w:r w:rsidR="00375FCC">
        <w:rPr>
          <w:rFonts w:cs="Times New Roman"/>
          <w:lang w:val="en-US"/>
        </w:rPr>
        <w:t xml:space="preserve"> </w:t>
      </w:r>
      <w:r w:rsidR="001C3581">
        <w:rPr>
          <w:rFonts w:cs="Times New Roman"/>
          <w:lang w:val="en-US"/>
        </w:rPr>
        <w:t xml:space="preserve">the refinement of several methodological aspects is currently under development. </w:t>
      </w:r>
      <w:r w:rsidR="00D36FEA">
        <w:rPr>
          <w:rFonts w:cs="Times New Roman"/>
          <w:lang w:val="en-US"/>
        </w:rPr>
        <w:t>Core aspec</w:t>
      </w:r>
      <w:r w:rsidR="0017513F">
        <w:rPr>
          <w:rFonts w:cs="Times New Roman"/>
          <w:lang w:val="en-US"/>
        </w:rPr>
        <w:t>t</w:t>
      </w:r>
      <w:r w:rsidR="00D36FEA">
        <w:rPr>
          <w:rFonts w:cs="Times New Roman"/>
          <w:lang w:val="en-US"/>
        </w:rPr>
        <w:t>s of the approach includes considerations of the relative contributions of the each direct comparison to each NMA treatment effect</w:t>
      </w:r>
      <w:r w:rsidR="00BF4607">
        <w:rPr>
          <w:rFonts w:cs="Times New Roman"/>
          <w:lang w:val="en-US"/>
        </w:rPr>
        <w:t xml:space="preserve">. To this end, </w:t>
      </w:r>
      <w:proofErr w:type="spellStart"/>
      <w:r w:rsidR="00BF4607">
        <w:rPr>
          <w:rFonts w:cs="Times New Roman"/>
          <w:lang w:val="en-US"/>
        </w:rPr>
        <w:t>CINeMA</w:t>
      </w:r>
      <w:proofErr w:type="spellEnd"/>
      <w:r w:rsidR="00BF4607">
        <w:rPr>
          <w:rFonts w:cs="Times New Roman"/>
          <w:lang w:val="en-US"/>
        </w:rPr>
        <w:t xml:space="preserve"> uses the percentage contribution matrix as described in this paper</w:t>
      </w:r>
      <w:r w:rsidR="00C956DD">
        <w:rPr>
          <w:rFonts w:cs="Times New Roman"/>
          <w:lang w:val="en-US"/>
        </w:rPr>
        <w:t xml:space="preserve">. </w:t>
      </w:r>
      <w:r w:rsidR="004A6E20">
        <w:rPr>
          <w:rFonts w:cs="Times New Roman"/>
          <w:lang w:val="en-US"/>
        </w:rPr>
        <w:t xml:space="preserve">The command </w:t>
      </w:r>
      <w:proofErr w:type="spellStart"/>
      <w:r w:rsidR="004A6E20" w:rsidRPr="00352A60">
        <w:rPr>
          <w:rFonts w:cs="Times New Roman"/>
          <w:i/>
          <w:lang w:val="en-US"/>
        </w:rPr>
        <w:t>netweight</w:t>
      </w:r>
      <w:proofErr w:type="spellEnd"/>
      <w:r w:rsidR="004A6E20">
        <w:rPr>
          <w:rFonts w:cs="Times New Roman"/>
          <w:lang w:val="en-US"/>
        </w:rPr>
        <w:t xml:space="preserve"> in Stata </w:t>
      </w:r>
      <w:proofErr w:type="gramStart"/>
      <w:r w:rsidR="004A6E20">
        <w:rPr>
          <w:rFonts w:cs="Times New Roman"/>
          <w:lang w:val="en-US"/>
        </w:rPr>
        <w:t>has also been updated</w:t>
      </w:r>
      <w:proofErr w:type="gramEnd"/>
      <w:r w:rsidR="004A6E20">
        <w:rPr>
          <w:rFonts w:cs="Times New Roman"/>
          <w:lang w:val="en-US"/>
        </w:rPr>
        <w:t xml:space="preserve"> to use the described approach; </w:t>
      </w:r>
      <w:proofErr w:type="spellStart"/>
      <w:r w:rsidR="004A6E20">
        <w:rPr>
          <w:rFonts w:cs="Times New Roman"/>
          <w:lang w:val="en-US"/>
        </w:rPr>
        <w:t>Chaimani</w:t>
      </w:r>
      <w:proofErr w:type="spellEnd"/>
      <w:r w:rsidR="004A6E20">
        <w:rPr>
          <w:rFonts w:cs="Times New Roman"/>
          <w:lang w:val="en-US"/>
        </w:rPr>
        <w:t xml:space="preserve"> et al [ref erratum]</w:t>
      </w:r>
      <w:r w:rsidR="00BF63B9">
        <w:rPr>
          <w:rFonts w:cs="Times New Roman"/>
          <w:lang w:val="en-US"/>
        </w:rPr>
        <w:t xml:space="preserve"> illustrates the problems related to the approach that was described in Salanti et al. and previously implemented in </w:t>
      </w:r>
      <w:r w:rsidR="00A479AE">
        <w:rPr>
          <w:rFonts w:cs="Times New Roman"/>
          <w:lang w:val="en-US"/>
        </w:rPr>
        <w:t xml:space="preserve">the </w:t>
      </w:r>
      <w:proofErr w:type="spellStart"/>
      <w:r w:rsidR="00A479AE" w:rsidRPr="00A479AE">
        <w:rPr>
          <w:rFonts w:cs="Times New Roman"/>
          <w:i/>
          <w:lang w:val="en-US"/>
        </w:rPr>
        <w:t>netgraphs</w:t>
      </w:r>
      <w:proofErr w:type="spellEnd"/>
      <w:r w:rsidR="00A479AE">
        <w:rPr>
          <w:rFonts w:cs="Times New Roman"/>
          <w:lang w:val="en-US"/>
        </w:rPr>
        <w:t xml:space="preserve"> package in </w:t>
      </w:r>
      <w:r w:rsidR="00BF63B9">
        <w:rPr>
          <w:rFonts w:cs="Times New Roman"/>
          <w:lang w:val="en-US"/>
        </w:rPr>
        <w:t xml:space="preserve">Stata. </w:t>
      </w:r>
    </w:p>
    <w:p w:rsidR="007718A2" w:rsidRDefault="00A21EF6" w:rsidP="00822D7A">
      <w:pPr>
        <w:spacing w:line="360" w:lineRule="auto"/>
        <w:rPr>
          <w:rFonts w:cs="Times New Roman"/>
        </w:rPr>
      </w:pPr>
      <w:r>
        <w:rPr>
          <w:rFonts w:cs="Times New Roman"/>
        </w:rPr>
        <w:t xml:space="preserve">We believe that the method described in this paper </w:t>
      </w:r>
      <w:r w:rsidR="007164BF">
        <w:rPr>
          <w:rFonts w:cs="Times New Roman"/>
        </w:rPr>
        <w:t xml:space="preserve">is a useful addition to the various applications of the </w:t>
      </w:r>
      <m:oMath>
        <m:r>
          <m:rPr>
            <m:sty m:val="bi"/>
          </m:rPr>
          <w:rPr>
            <w:rFonts w:ascii="Cambria Math" w:hAnsi="Cambria Math" w:cs="Times New Roman"/>
          </w:rPr>
          <m:t>H</m:t>
        </m:r>
      </m:oMath>
      <w:r w:rsidR="007164BF">
        <w:rPr>
          <w:rFonts w:cs="Times New Roman"/>
        </w:rPr>
        <w:t xml:space="preserve"> matrix. </w:t>
      </w:r>
      <w:r>
        <w:rPr>
          <w:rFonts w:cs="Times New Roman"/>
        </w:rPr>
        <w:t xml:space="preserve">The derivation of the percentage contributions of direct to </w:t>
      </w:r>
      <w:r w:rsidR="004C6DE4">
        <w:rPr>
          <w:rFonts w:cs="Times New Roman"/>
        </w:rPr>
        <w:t>network treatment effects</w:t>
      </w:r>
      <w:r>
        <w:rPr>
          <w:rFonts w:cs="Times New Roman"/>
        </w:rPr>
        <w:t xml:space="preserve"> can be particularly important when examining the impact of a particular characteristic to the findings of a NMA. </w:t>
      </w:r>
    </w:p>
    <w:p w:rsidR="0082423D" w:rsidRDefault="0095123E" w:rsidP="00D138D8">
      <w:pPr>
        <w:pStyle w:val="Heading1"/>
      </w:pPr>
      <w:r>
        <w:t>References</w:t>
      </w:r>
    </w:p>
    <w:p w:rsidR="00D138D8" w:rsidRPr="00D138D8" w:rsidRDefault="00D138D8" w:rsidP="00D138D8">
      <w:pPr>
        <w:pStyle w:val="Bibliography"/>
        <w:rPr>
          <w:rFonts w:cs="Times New Roman"/>
        </w:rPr>
      </w:pPr>
      <w:r>
        <w:fldChar w:fldCharType="begin"/>
      </w:r>
      <w:r>
        <w:instrText xml:space="preserve"> ADDIN ZOTERO_BIBL {"custom":[]} CSL_BIBLIOGRAPHY </w:instrText>
      </w:r>
      <w:r>
        <w:fldChar w:fldCharType="separate"/>
      </w:r>
      <w:r w:rsidRPr="00D138D8">
        <w:rPr>
          <w:rFonts w:cs="Times New Roman"/>
        </w:rPr>
        <w:t xml:space="preserve">1. </w:t>
      </w:r>
      <w:r w:rsidRPr="00D138D8">
        <w:rPr>
          <w:rFonts w:cs="Times New Roman"/>
        </w:rPr>
        <w:tab/>
        <w:t xml:space="preserve">Eichler H-G, Thomson A, Eichler I, Schneeweiss S. Assessing the relative efficacy of new drugs: an emerging opportunity. Nat Rev Drug Discov. 2015 Jul;14(7):443–4. </w:t>
      </w:r>
    </w:p>
    <w:p w:rsidR="00D138D8" w:rsidRPr="00D138D8" w:rsidRDefault="00D138D8" w:rsidP="00D138D8">
      <w:pPr>
        <w:pStyle w:val="Bibliography"/>
        <w:rPr>
          <w:rFonts w:cs="Times New Roman"/>
        </w:rPr>
      </w:pPr>
      <w:r w:rsidRPr="00D138D8">
        <w:rPr>
          <w:rFonts w:cs="Times New Roman"/>
        </w:rPr>
        <w:t xml:space="preserve">2. </w:t>
      </w:r>
      <w:r w:rsidRPr="00D138D8">
        <w:rPr>
          <w:rFonts w:cs="Times New Roman"/>
        </w:rPr>
        <w:tab/>
        <w:t xml:space="preserve">Jansen JP, Trikalinos T, Cappelleri JC, Daw J, Andes S, Eldessouki R, et al. Indirect Treatment Comparison/Network Meta-Analysis Study Questionnaire to Assess Relevance and Credibility to Inform Health Care Decision Making: An ISPOR-AMCP-NPC Good Practice Task Force Report. Value Health. 2014 Mar;17(2):157–73. </w:t>
      </w:r>
    </w:p>
    <w:p w:rsidR="00D138D8" w:rsidRPr="00D138D8" w:rsidRDefault="00D138D8" w:rsidP="00D138D8">
      <w:pPr>
        <w:pStyle w:val="Bibliography"/>
        <w:rPr>
          <w:rFonts w:cs="Times New Roman"/>
        </w:rPr>
      </w:pPr>
      <w:r w:rsidRPr="00D138D8">
        <w:rPr>
          <w:rFonts w:cs="Times New Roman"/>
        </w:rPr>
        <w:t xml:space="preserve">3. </w:t>
      </w:r>
      <w:r w:rsidRPr="00D138D8">
        <w:rPr>
          <w:rFonts w:cs="Times New Roman"/>
        </w:rPr>
        <w:tab/>
        <w:t xml:space="preserve">König J, Krahn U, Binder H. Visualizing the flow of evidence in network meta-analysis and characterizing mixed treatment comparisons. Stat Med. 2013 Dec 30;32(30):5414–29. </w:t>
      </w:r>
    </w:p>
    <w:p w:rsidR="00D138D8" w:rsidRPr="00D138D8" w:rsidRDefault="00D138D8" w:rsidP="00D138D8">
      <w:pPr>
        <w:pStyle w:val="Bibliography"/>
        <w:rPr>
          <w:rFonts w:cs="Times New Roman"/>
        </w:rPr>
      </w:pPr>
      <w:r w:rsidRPr="00D138D8">
        <w:rPr>
          <w:rFonts w:cs="Times New Roman"/>
        </w:rPr>
        <w:lastRenderedPageBreak/>
        <w:t xml:space="preserve">4. </w:t>
      </w:r>
      <w:r w:rsidRPr="00D138D8">
        <w:rPr>
          <w:rFonts w:cs="Times New Roman"/>
        </w:rPr>
        <w:tab/>
        <w:t xml:space="preserve">Krahn U, Binder H, König J. A graphical tool for locating inconsistency in network meta-analyses. BMC Med Res Methodol. 2013 Mar 9;13:35. </w:t>
      </w:r>
    </w:p>
    <w:p w:rsidR="00D138D8" w:rsidRPr="00D138D8" w:rsidRDefault="00D138D8" w:rsidP="00D138D8">
      <w:pPr>
        <w:pStyle w:val="Bibliography"/>
        <w:rPr>
          <w:rFonts w:cs="Times New Roman"/>
        </w:rPr>
      </w:pPr>
      <w:r w:rsidRPr="00D138D8">
        <w:rPr>
          <w:rFonts w:cs="Times New Roman"/>
        </w:rPr>
        <w:t xml:space="preserve">5. </w:t>
      </w:r>
      <w:r w:rsidRPr="00D138D8">
        <w:rPr>
          <w:rFonts w:cs="Times New Roman"/>
        </w:rPr>
        <w:tab/>
        <w:t xml:space="preserve">Krahn U, Binder H, König J. Visualizing inconsistency in network meta-analysis by independent path decomposition. BMC Med Res Methodol. 2014 Dec 16;14:131. </w:t>
      </w:r>
    </w:p>
    <w:p w:rsidR="00D138D8" w:rsidRPr="00D138D8" w:rsidRDefault="00D138D8" w:rsidP="00D138D8">
      <w:pPr>
        <w:pStyle w:val="Bibliography"/>
        <w:rPr>
          <w:rFonts w:cs="Times New Roman"/>
        </w:rPr>
      </w:pPr>
      <w:r w:rsidRPr="00D138D8">
        <w:rPr>
          <w:rFonts w:cs="Times New Roman"/>
        </w:rPr>
        <w:t xml:space="preserve">6. </w:t>
      </w:r>
      <w:r w:rsidRPr="00D138D8">
        <w:rPr>
          <w:rFonts w:cs="Times New Roman"/>
        </w:rPr>
        <w:tab/>
        <w:t xml:space="preserve">Salanti G, Del Giovane C, Chaimani A, Caldwell DM, Higgins JPT. Evaluating the quality of evidence from a network meta-analysis. PloS One. 2014;9(7):e99682. </w:t>
      </w:r>
    </w:p>
    <w:p w:rsidR="00D138D8" w:rsidRPr="00D138D8" w:rsidRDefault="00D138D8" w:rsidP="00D138D8">
      <w:pPr>
        <w:pStyle w:val="Bibliography"/>
        <w:rPr>
          <w:rFonts w:cs="Times New Roman"/>
        </w:rPr>
      </w:pPr>
      <w:r w:rsidRPr="00D138D8">
        <w:rPr>
          <w:rFonts w:cs="Times New Roman"/>
        </w:rPr>
        <w:t xml:space="preserve">7. </w:t>
      </w:r>
      <w:r w:rsidRPr="00D138D8">
        <w:rPr>
          <w:rFonts w:cs="Times New Roman"/>
        </w:rPr>
        <w:tab/>
        <w:t xml:space="preserve">Lu G, Welton NJ, Higgins JPT, White IR, Ades AE. Linear inference for mixed treatment comparison meta-analysis: A two-stage approach. ResSynthMeth. 2011;2(1):43–60. </w:t>
      </w:r>
    </w:p>
    <w:p w:rsidR="00D138D8" w:rsidRPr="00D138D8" w:rsidRDefault="00D138D8" w:rsidP="00D138D8">
      <w:pPr>
        <w:pStyle w:val="Bibliography"/>
        <w:rPr>
          <w:rFonts w:cs="Times New Roman"/>
        </w:rPr>
      </w:pPr>
      <w:r w:rsidRPr="00D138D8">
        <w:rPr>
          <w:rFonts w:cs="Times New Roman"/>
        </w:rPr>
        <w:t xml:space="preserve">8. </w:t>
      </w:r>
      <w:r w:rsidRPr="00D138D8">
        <w:rPr>
          <w:rFonts w:cs="Times New Roman"/>
        </w:rPr>
        <w:tab/>
        <w:t xml:space="preserve">White IR, Barrett JK, Jackson D, Higgins JPT. Consistency and inconsistency in network meta-analysis: model estimation using multivariate meta-regression. Res Synth Methods. 2012 Jun;3(2):111–25. </w:t>
      </w:r>
    </w:p>
    <w:p w:rsidR="00D138D8" w:rsidRPr="00D138D8" w:rsidRDefault="00D138D8" w:rsidP="00D138D8">
      <w:pPr>
        <w:pStyle w:val="Bibliography"/>
        <w:rPr>
          <w:rFonts w:cs="Times New Roman"/>
        </w:rPr>
      </w:pPr>
      <w:r w:rsidRPr="00D138D8">
        <w:rPr>
          <w:rFonts w:cs="Times New Roman"/>
        </w:rPr>
        <w:t xml:space="preserve">9. </w:t>
      </w:r>
      <w:r w:rsidRPr="00D138D8">
        <w:rPr>
          <w:rFonts w:cs="Times New Roman"/>
        </w:rPr>
        <w:tab/>
        <w:t xml:space="preserve">Salanti G, Higgins JPT, Ades AE, Ioannidis JPA. Evaluation of networks of randomized trials. Stat Methods Med Res. 2008 Jun;17(3):279–301. </w:t>
      </w:r>
    </w:p>
    <w:p w:rsidR="00D138D8" w:rsidRPr="00D138D8" w:rsidRDefault="00D138D8" w:rsidP="00D138D8">
      <w:pPr>
        <w:pStyle w:val="Bibliography"/>
        <w:rPr>
          <w:rFonts w:cs="Times New Roman"/>
        </w:rPr>
      </w:pPr>
      <w:r w:rsidRPr="00D138D8">
        <w:rPr>
          <w:rFonts w:cs="Times New Roman"/>
        </w:rPr>
        <w:t xml:space="preserve">10. </w:t>
      </w:r>
      <w:r w:rsidRPr="00D138D8">
        <w:rPr>
          <w:rFonts w:cs="Times New Roman"/>
        </w:rPr>
        <w:tab/>
        <w:t xml:space="preserve">Rücker G. Network meta-analysis, electrical networks and graph theory: NETWORK META-ANALYSIS USING GRAPH THEORY. Res Synth Methods. 2012 Dec;3(4):312–24. </w:t>
      </w:r>
    </w:p>
    <w:p w:rsidR="00D138D8" w:rsidRPr="00D138D8" w:rsidRDefault="00D138D8" w:rsidP="00D138D8">
      <w:pPr>
        <w:pStyle w:val="Bibliography"/>
        <w:rPr>
          <w:rFonts w:cs="Times New Roman"/>
        </w:rPr>
      </w:pPr>
      <w:r w:rsidRPr="00D138D8">
        <w:rPr>
          <w:rFonts w:cs="Times New Roman"/>
        </w:rPr>
        <w:t xml:space="preserve">11. </w:t>
      </w:r>
      <w:r w:rsidRPr="00D138D8">
        <w:rPr>
          <w:rFonts w:cs="Times New Roman"/>
        </w:rPr>
        <w:tab/>
        <w:t xml:space="preserve">Rücker G, Schwarzer G. Reduce dimension or reduce weights? Comparing two approaches to multi-arm studies in network meta-analysis. Stat Med. 2014 Nov 10;33(25):4353–69. </w:t>
      </w:r>
    </w:p>
    <w:p w:rsidR="00D138D8" w:rsidRPr="00D138D8" w:rsidRDefault="00D138D8" w:rsidP="00D138D8">
      <w:pPr>
        <w:pStyle w:val="Bibliography"/>
        <w:rPr>
          <w:rFonts w:cs="Times New Roman"/>
        </w:rPr>
      </w:pPr>
      <w:r w:rsidRPr="00D138D8">
        <w:rPr>
          <w:rFonts w:cs="Times New Roman"/>
        </w:rPr>
        <w:t xml:space="preserve">12. </w:t>
      </w:r>
      <w:r w:rsidRPr="00D138D8">
        <w:rPr>
          <w:rFonts w:cs="Times New Roman"/>
        </w:rPr>
        <w:tab/>
        <w:t xml:space="preserve">Lu G, Ades AE. Combination of direct and indirect evidence in mixed treatment comparisons. Stat Med. 2004 Oct 30;23(20):3105–24. </w:t>
      </w:r>
    </w:p>
    <w:p w:rsidR="00D138D8" w:rsidRPr="00D138D8" w:rsidRDefault="00D138D8" w:rsidP="00D138D8">
      <w:pPr>
        <w:pStyle w:val="Bibliography"/>
        <w:rPr>
          <w:rFonts w:cs="Times New Roman"/>
        </w:rPr>
      </w:pPr>
      <w:r w:rsidRPr="00D138D8">
        <w:rPr>
          <w:rFonts w:cs="Times New Roman"/>
        </w:rPr>
        <w:t xml:space="preserve">13. </w:t>
      </w:r>
      <w:r w:rsidRPr="00D138D8">
        <w:rPr>
          <w:rFonts w:cs="Times New Roman"/>
        </w:rPr>
        <w:tab/>
        <w:t xml:space="preserve">Macfadyen CA, Acuin JM, Gamble C. Topical antibiotics without steroids for chronically discharging ears with underlying eardrum perforations. Cochrane Database Syst Rev. 2005 Oct 19;(4):CD004618. </w:t>
      </w:r>
    </w:p>
    <w:p w:rsidR="00D138D8" w:rsidRPr="00D138D8" w:rsidRDefault="00D138D8" w:rsidP="00D138D8">
      <w:pPr>
        <w:pStyle w:val="Bibliography"/>
        <w:rPr>
          <w:rFonts w:cs="Times New Roman"/>
        </w:rPr>
      </w:pPr>
      <w:r w:rsidRPr="00D138D8">
        <w:rPr>
          <w:rFonts w:cs="Times New Roman"/>
        </w:rPr>
        <w:t xml:space="preserve">14. </w:t>
      </w:r>
      <w:r w:rsidRPr="00D138D8">
        <w:rPr>
          <w:rFonts w:cs="Times New Roman"/>
        </w:rPr>
        <w:tab/>
        <w:t xml:space="preserve">Dias S, Welton NJ, Caldwell DM, Ades AE. Checking consistency in mixed treatment comparison meta-analysis. Stat Med. 2010 Mar 30;29(7–8):932–44. </w:t>
      </w:r>
    </w:p>
    <w:p w:rsidR="00D138D8" w:rsidRPr="00D138D8" w:rsidRDefault="00D138D8" w:rsidP="00D138D8">
      <w:pPr>
        <w:pStyle w:val="Bibliography"/>
        <w:rPr>
          <w:rFonts w:cs="Times New Roman"/>
        </w:rPr>
      </w:pPr>
      <w:r w:rsidRPr="00D138D8">
        <w:rPr>
          <w:rFonts w:cs="Times New Roman"/>
        </w:rPr>
        <w:t xml:space="preserve">15. </w:t>
      </w:r>
      <w:r w:rsidRPr="00D138D8">
        <w:rPr>
          <w:rFonts w:cs="Times New Roman"/>
        </w:rPr>
        <w:tab/>
        <w:t xml:space="preserve">Riley RD, Ensor J, Jackson D, Burke DL. Deriving percentage study weights in multi-parameter meta-analysis models: with application to meta-regression, network meta-analysis and one-stage individual participant data models. Stat Methods Med Res. 2017 Feb 6;962280216688033. </w:t>
      </w:r>
    </w:p>
    <w:p w:rsidR="00D138D8" w:rsidRPr="00D138D8" w:rsidRDefault="00D138D8" w:rsidP="00D138D8">
      <w:pPr>
        <w:pStyle w:val="Bibliography"/>
        <w:rPr>
          <w:rFonts w:cs="Times New Roman"/>
        </w:rPr>
      </w:pPr>
      <w:r w:rsidRPr="00D138D8">
        <w:rPr>
          <w:rFonts w:cs="Times New Roman"/>
        </w:rPr>
        <w:t xml:space="preserve">16. </w:t>
      </w:r>
      <w:r w:rsidRPr="00D138D8">
        <w:rPr>
          <w:rFonts w:cs="Times New Roman"/>
        </w:rPr>
        <w:tab/>
        <w:t xml:space="preserve">Noma H, Tanaka S, Matsui S, Cipriani A, Furukawa TA. Quantifying indirect evidence in network meta-analysis. Stat Med. 2017 Mar 15;36(6):917–27. </w:t>
      </w:r>
    </w:p>
    <w:p w:rsidR="00D138D8" w:rsidRPr="00D138D8" w:rsidRDefault="00D138D8" w:rsidP="00D138D8">
      <w:pPr>
        <w:pStyle w:val="Bibliography"/>
        <w:rPr>
          <w:rFonts w:cs="Times New Roman"/>
        </w:rPr>
      </w:pPr>
      <w:r w:rsidRPr="00D138D8">
        <w:rPr>
          <w:rFonts w:cs="Times New Roman"/>
        </w:rPr>
        <w:t xml:space="preserve">17. </w:t>
      </w:r>
      <w:r w:rsidRPr="00D138D8">
        <w:rPr>
          <w:rFonts w:cs="Times New Roman"/>
        </w:rPr>
        <w:tab/>
        <w:t xml:space="preserve">Dias S, Welton NJ, Sutton AJ, Caldwell DM, Lu G, Ades AE. Evidence synthesis for decision making 4: inconsistency in networks of evidence based on randomized controlled trials. Med Decis Mak Int J Soc Med Decis Mak. 2013 Jul;33(5):641–56. </w:t>
      </w:r>
    </w:p>
    <w:p w:rsidR="0095123E" w:rsidRPr="00822D7A" w:rsidRDefault="00D138D8" w:rsidP="00822D7A">
      <w:pPr>
        <w:spacing w:line="360" w:lineRule="auto"/>
        <w:rPr>
          <w:rFonts w:cs="Times New Roman"/>
        </w:rPr>
      </w:pPr>
      <w:r>
        <w:rPr>
          <w:rFonts w:cs="Times New Roman"/>
        </w:rPr>
        <w:fldChar w:fldCharType="end"/>
      </w:r>
      <w:bookmarkEnd w:id="0"/>
    </w:p>
    <w:sectPr w:rsidR="0095123E" w:rsidRPr="00822D7A" w:rsidSect="003179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1164"/>
    <w:multiLevelType w:val="hybridMultilevel"/>
    <w:tmpl w:val="6F0E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C5779"/>
    <w:multiLevelType w:val="hybridMultilevel"/>
    <w:tmpl w:val="6D5009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DB7C83"/>
    <w:multiLevelType w:val="hybridMultilevel"/>
    <w:tmpl w:val="6D9A38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14E7F"/>
    <w:multiLevelType w:val="hybridMultilevel"/>
    <w:tmpl w:val="3F32E5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EE"/>
    <w:rsid w:val="000019D2"/>
    <w:rsid w:val="00021EC3"/>
    <w:rsid w:val="00024287"/>
    <w:rsid w:val="00024D6B"/>
    <w:rsid w:val="000267EB"/>
    <w:rsid w:val="00031039"/>
    <w:rsid w:val="00031B55"/>
    <w:rsid w:val="000322DC"/>
    <w:rsid w:val="000330D1"/>
    <w:rsid w:val="00034376"/>
    <w:rsid w:val="00041BB0"/>
    <w:rsid w:val="00044439"/>
    <w:rsid w:val="000456CD"/>
    <w:rsid w:val="00045E3C"/>
    <w:rsid w:val="00051310"/>
    <w:rsid w:val="00055D12"/>
    <w:rsid w:val="000564EE"/>
    <w:rsid w:val="00060827"/>
    <w:rsid w:val="000620B5"/>
    <w:rsid w:val="0007705D"/>
    <w:rsid w:val="00083538"/>
    <w:rsid w:val="00083A15"/>
    <w:rsid w:val="00083C1E"/>
    <w:rsid w:val="00085F1A"/>
    <w:rsid w:val="00087D25"/>
    <w:rsid w:val="00091FB3"/>
    <w:rsid w:val="00097278"/>
    <w:rsid w:val="00097279"/>
    <w:rsid w:val="00097C37"/>
    <w:rsid w:val="000A0883"/>
    <w:rsid w:val="000A08D5"/>
    <w:rsid w:val="000A0BF9"/>
    <w:rsid w:val="000A6985"/>
    <w:rsid w:val="000B266C"/>
    <w:rsid w:val="000B3C09"/>
    <w:rsid w:val="000B4139"/>
    <w:rsid w:val="000B5257"/>
    <w:rsid w:val="000C37BE"/>
    <w:rsid w:val="000C44FB"/>
    <w:rsid w:val="000D0F6A"/>
    <w:rsid w:val="000D1114"/>
    <w:rsid w:val="000D1DAB"/>
    <w:rsid w:val="000D4B50"/>
    <w:rsid w:val="000D5A80"/>
    <w:rsid w:val="000D66A6"/>
    <w:rsid w:val="000E02AC"/>
    <w:rsid w:val="000E0B32"/>
    <w:rsid w:val="000E5EEE"/>
    <w:rsid w:val="000F16ED"/>
    <w:rsid w:val="000F46F8"/>
    <w:rsid w:val="00100E70"/>
    <w:rsid w:val="001032C8"/>
    <w:rsid w:val="00103732"/>
    <w:rsid w:val="00112CD5"/>
    <w:rsid w:val="00115BCF"/>
    <w:rsid w:val="00117933"/>
    <w:rsid w:val="0012001C"/>
    <w:rsid w:val="0012273D"/>
    <w:rsid w:val="00125CFD"/>
    <w:rsid w:val="00126478"/>
    <w:rsid w:val="00127506"/>
    <w:rsid w:val="00134AE1"/>
    <w:rsid w:val="00137171"/>
    <w:rsid w:val="0014158E"/>
    <w:rsid w:val="0014278D"/>
    <w:rsid w:val="00142AE0"/>
    <w:rsid w:val="0014374D"/>
    <w:rsid w:val="0014410F"/>
    <w:rsid w:val="00154DDA"/>
    <w:rsid w:val="00155794"/>
    <w:rsid w:val="001573B8"/>
    <w:rsid w:val="001655D1"/>
    <w:rsid w:val="00171643"/>
    <w:rsid w:val="0017513F"/>
    <w:rsid w:val="00176E07"/>
    <w:rsid w:val="00177762"/>
    <w:rsid w:val="00180CC9"/>
    <w:rsid w:val="00182D4C"/>
    <w:rsid w:val="0018384F"/>
    <w:rsid w:val="001849A6"/>
    <w:rsid w:val="00186734"/>
    <w:rsid w:val="00186B02"/>
    <w:rsid w:val="00187821"/>
    <w:rsid w:val="001904CB"/>
    <w:rsid w:val="001973E4"/>
    <w:rsid w:val="001A15D7"/>
    <w:rsid w:val="001A2A50"/>
    <w:rsid w:val="001A439C"/>
    <w:rsid w:val="001A4973"/>
    <w:rsid w:val="001A52AC"/>
    <w:rsid w:val="001B0246"/>
    <w:rsid w:val="001B0C67"/>
    <w:rsid w:val="001B265D"/>
    <w:rsid w:val="001B6979"/>
    <w:rsid w:val="001C105B"/>
    <w:rsid w:val="001C3581"/>
    <w:rsid w:val="001D0FBB"/>
    <w:rsid w:val="001D6EA5"/>
    <w:rsid w:val="001D74D7"/>
    <w:rsid w:val="001E0517"/>
    <w:rsid w:val="001E0556"/>
    <w:rsid w:val="001F256E"/>
    <w:rsid w:val="0020137F"/>
    <w:rsid w:val="0021039E"/>
    <w:rsid w:val="00211350"/>
    <w:rsid w:val="00211A03"/>
    <w:rsid w:val="002131E9"/>
    <w:rsid w:val="00215C8E"/>
    <w:rsid w:val="00215E17"/>
    <w:rsid w:val="00217328"/>
    <w:rsid w:val="00217EE4"/>
    <w:rsid w:val="00217FA0"/>
    <w:rsid w:val="002215D2"/>
    <w:rsid w:val="00221791"/>
    <w:rsid w:val="00224738"/>
    <w:rsid w:val="00224EB4"/>
    <w:rsid w:val="00227A30"/>
    <w:rsid w:val="0023064E"/>
    <w:rsid w:val="00232BB5"/>
    <w:rsid w:val="002343B2"/>
    <w:rsid w:val="002355D2"/>
    <w:rsid w:val="0023775E"/>
    <w:rsid w:val="002445DF"/>
    <w:rsid w:val="00245491"/>
    <w:rsid w:val="00247CE5"/>
    <w:rsid w:val="00250D7D"/>
    <w:rsid w:val="00251314"/>
    <w:rsid w:val="00256BE9"/>
    <w:rsid w:val="0026012E"/>
    <w:rsid w:val="0027463C"/>
    <w:rsid w:val="00275553"/>
    <w:rsid w:val="00280DCE"/>
    <w:rsid w:val="00282912"/>
    <w:rsid w:val="002834D7"/>
    <w:rsid w:val="00285EF3"/>
    <w:rsid w:val="002860FE"/>
    <w:rsid w:val="00287332"/>
    <w:rsid w:val="002923AF"/>
    <w:rsid w:val="0029317D"/>
    <w:rsid w:val="002A045D"/>
    <w:rsid w:val="002A5AC4"/>
    <w:rsid w:val="002A6EA2"/>
    <w:rsid w:val="002B3377"/>
    <w:rsid w:val="002C07FD"/>
    <w:rsid w:val="002C2AE8"/>
    <w:rsid w:val="002C3E9F"/>
    <w:rsid w:val="002C47B3"/>
    <w:rsid w:val="002C6995"/>
    <w:rsid w:val="002D279E"/>
    <w:rsid w:val="002D2DAE"/>
    <w:rsid w:val="002D6134"/>
    <w:rsid w:val="002D708E"/>
    <w:rsid w:val="002D71F8"/>
    <w:rsid w:val="002E0E81"/>
    <w:rsid w:val="002F1C73"/>
    <w:rsid w:val="002F3319"/>
    <w:rsid w:val="002F386C"/>
    <w:rsid w:val="002F3CF8"/>
    <w:rsid w:val="002F4188"/>
    <w:rsid w:val="002F468E"/>
    <w:rsid w:val="002F538E"/>
    <w:rsid w:val="002F58A6"/>
    <w:rsid w:val="002F59B1"/>
    <w:rsid w:val="003020FE"/>
    <w:rsid w:val="003038E6"/>
    <w:rsid w:val="0031408E"/>
    <w:rsid w:val="00314C64"/>
    <w:rsid w:val="00316022"/>
    <w:rsid w:val="0031728F"/>
    <w:rsid w:val="00317978"/>
    <w:rsid w:val="00317EE0"/>
    <w:rsid w:val="0032677F"/>
    <w:rsid w:val="00327B8A"/>
    <w:rsid w:val="0033163E"/>
    <w:rsid w:val="0033190A"/>
    <w:rsid w:val="00332635"/>
    <w:rsid w:val="0033286F"/>
    <w:rsid w:val="003336E6"/>
    <w:rsid w:val="003340B3"/>
    <w:rsid w:val="003403C6"/>
    <w:rsid w:val="00340F06"/>
    <w:rsid w:val="00344315"/>
    <w:rsid w:val="0035009D"/>
    <w:rsid w:val="0035049F"/>
    <w:rsid w:val="00352A60"/>
    <w:rsid w:val="003536B9"/>
    <w:rsid w:val="00357151"/>
    <w:rsid w:val="00360152"/>
    <w:rsid w:val="003639D7"/>
    <w:rsid w:val="003646C7"/>
    <w:rsid w:val="00370436"/>
    <w:rsid w:val="00373577"/>
    <w:rsid w:val="00375D6B"/>
    <w:rsid w:val="00375E89"/>
    <w:rsid w:val="00375FCC"/>
    <w:rsid w:val="00376065"/>
    <w:rsid w:val="00376252"/>
    <w:rsid w:val="00380F28"/>
    <w:rsid w:val="00384516"/>
    <w:rsid w:val="00385EC5"/>
    <w:rsid w:val="003A0FA7"/>
    <w:rsid w:val="003A34B7"/>
    <w:rsid w:val="003A6C4B"/>
    <w:rsid w:val="003A71DF"/>
    <w:rsid w:val="003B0581"/>
    <w:rsid w:val="003B068B"/>
    <w:rsid w:val="003B1313"/>
    <w:rsid w:val="003B1377"/>
    <w:rsid w:val="003B2E61"/>
    <w:rsid w:val="003B7205"/>
    <w:rsid w:val="003C1FE1"/>
    <w:rsid w:val="003D5E4E"/>
    <w:rsid w:val="003E4762"/>
    <w:rsid w:val="003E5197"/>
    <w:rsid w:val="003E6A93"/>
    <w:rsid w:val="003E7820"/>
    <w:rsid w:val="003F0154"/>
    <w:rsid w:val="003F1C8E"/>
    <w:rsid w:val="003F3D74"/>
    <w:rsid w:val="003F6311"/>
    <w:rsid w:val="003F7FD8"/>
    <w:rsid w:val="00400F37"/>
    <w:rsid w:val="00402FF5"/>
    <w:rsid w:val="004063EC"/>
    <w:rsid w:val="00412D0A"/>
    <w:rsid w:val="00414C39"/>
    <w:rsid w:val="0043601E"/>
    <w:rsid w:val="00436053"/>
    <w:rsid w:val="004368EC"/>
    <w:rsid w:val="0044117E"/>
    <w:rsid w:val="00442392"/>
    <w:rsid w:val="004452BE"/>
    <w:rsid w:val="00446F36"/>
    <w:rsid w:val="00451D62"/>
    <w:rsid w:val="00452DAC"/>
    <w:rsid w:val="00453756"/>
    <w:rsid w:val="00455D60"/>
    <w:rsid w:val="00455DDD"/>
    <w:rsid w:val="00457E1A"/>
    <w:rsid w:val="00462A83"/>
    <w:rsid w:val="004647A4"/>
    <w:rsid w:val="004668B2"/>
    <w:rsid w:val="00466BCB"/>
    <w:rsid w:val="00471D7F"/>
    <w:rsid w:val="004727DB"/>
    <w:rsid w:val="00484FD3"/>
    <w:rsid w:val="0048528C"/>
    <w:rsid w:val="0049013E"/>
    <w:rsid w:val="00490418"/>
    <w:rsid w:val="00496069"/>
    <w:rsid w:val="00497C31"/>
    <w:rsid w:val="004A0537"/>
    <w:rsid w:val="004A1A86"/>
    <w:rsid w:val="004A52BE"/>
    <w:rsid w:val="004A6E20"/>
    <w:rsid w:val="004A74DE"/>
    <w:rsid w:val="004B15D5"/>
    <w:rsid w:val="004B685D"/>
    <w:rsid w:val="004B6D95"/>
    <w:rsid w:val="004C36B0"/>
    <w:rsid w:val="004C6DE4"/>
    <w:rsid w:val="004D091D"/>
    <w:rsid w:val="004D1057"/>
    <w:rsid w:val="004D21F6"/>
    <w:rsid w:val="004D2955"/>
    <w:rsid w:val="004D2E6D"/>
    <w:rsid w:val="004D372F"/>
    <w:rsid w:val="004D3C19"/>
    <w:rsid w:val="004E1811"/>
    <w:rsid w:val="004E1D22"/>
    <w:rsid w:val="004E2FAB"/>
    <w:rsid w:val="004E4AD3"/>
    <w:rsid w:val="004E725B"/>
    <w:rsid w:val="004E7D06"/>
    <w:rsid w:val="004F1147"/>
    <w:rsid w:val="004F17A2"/>
    <w:rsid w:val="004F2E1E"/>
    <w:rsid w:val="004F3536"/>
    <w:rsid w:val="00502BE1"/>
    <w:rsid w:val="0050435A"/>
    <w:rsid w:val="005051C7"/>
    <w:rsid w:val="00505A77"/>
    <w:rsid w:val="005162D4"/>
    <w:rsid w:val="00521EB3"/>
    <w:rsid w:val="00524C1F"/>
    <w:rsid w:val="0052519B"/>
    <w:rsid w:val="00530C21"/>
    <w:rsid w:val="00533EDF"/>
    <w:rsid w:val="0053483B"/>
    <w:rsid w:val="00551B29"/>
    <w:rsid w:val="0055276B"/>
    <w:rsid w:val="00562284"/>
    <w:rsid w:val="0056737A"/>
    <w:rsid w:val="00572CC1"/>
    <w:rsid w:val="005746A6"/>
    <w:rsid w:val="00585CD8"/>
    <w:rsid w:val="00592160"/>
    <w:rsid w:val="00596DCE"/>
    <w:rsid w:val="005A09E7"/>
    <w:rsid w:val="005A63BC"/>
    <w:rsid w:val="005B2D9C"/>
    <w:rsid w:val="005B32AB"/>
    <w:rsid w:val="005B7B80"/>
    <w:rsid w:val="005C06D1"/>
    <w:rsid w:val="005C2D7D"/>
    <w:rsid w:val="005C6271"/>
    <w:rsid w:val="005C7591"/>
    <w:rsid w:val="005D01C7"/>
    <w:rsid w:val="005D05C0"/>
    <w:rsid w:val="005D3F60"/>
    <w:rsid w:val="005D6A87"/>
    <w:rsid w:val="005E042B"/>
    <w:rsid w:val="005E0C21"/>
    <w:rsid w:val="005E322E"/>
    <w:rsid w:val="005E3CA8"/>
    <w:rsid w:val="005E5FC5"/>
    <w:rsid w:val="005E7723"/>
    <w:rsid w:val="005F7CD2"/>
    <w:rsid w:val="00607983"/>
    <w:rsid w:val="00621C57"/>
    <w:rsid w:val="006221D2"/>
    <w:rsid w:val="00627D76"/>
    <w:rsid w:val="00633E83"/>
    <w:rsid w:val="00635179"/>
    <w:rsid w:val="0063668F"/>
    <w:rsid w:val="0063760C"/>
    <w:rsid w:val="00640825"/>
    <w:rsid w:val="006425A7"/>
    <w:rsid w:val="00642764"/>
    <w:rsid w:val="00643683"/>
    <w:rsid w:val="00644D03"/>
    <w:rsid w:val="00646180"/>
    <w:rsid w:val="006474C4"/>
    <w:rsid w:val="006523A1"/>
    <w:rsid w:val="006523CC"/>
    <w:rsid w:val="006526F4"/>
    <w:rsid w:val="00652A44"/>
    <w:rsid w:val="00655233"/>
    <w:rsid w:val="00664123"/>
    <w:rsid w:val="006674B4"/>
    <w:rsid w:val="00667C4B"/>
    <w:rsid w:val="006706E5"/>
    <w:rsid w:val="00671874"/>
    <w:rsid w:val="00672328"/>
    <w:rsid w:val="006724EC"/>
    <w:rsid w:val="006767C3"/>
    <w:rsid w:val="00685954"/>
    <w:rsid w:val="00685B09"/>
    <w:rsid w:val="0068719B"/>
    <w:rsid w:val="006967C6"/>
    <w:rsid w:val="0069680E"/>
    <w:rsid w:val="006979AB"/>
    <w:rsid w:val="006A1991"/>
    <w:rsid w:val="006A39D7"/>
    <w:rsid w:val="006A5D4C"/>
    <w:rsid w:val="006A6E3A"/>
    <w:rsid w:val="006A75CD"/>
    <w:rsid w:val="006B30CF"/>
    <w:rsid w:val="006C1D3F"/>
    <w:rsid w:val="006C3608"/>
    <w:rsid w:val="006C5C9C"/>
    <w:rsid w:val="006D0C69"/>
    <w:rsid w:val="006D532A"/>
    <w:rsid w:val="006D7921"/>
    <w:rsid w:val="006E0F89"/>
    <w:rsid w:val="006E327C"/>
    <w:rsid w:val="006E5533"/>
    <w:rsid w:val="006E7093"/>
    <w:rsid w:val="006F2EFC"/>
    <w:rsid w:val="00713836"/>
    <w:rsid w:val="007164BF"/>
    <w:rsid w:val="0072002C"/>
    <w:rsid w:val="00720C06"/>
    <w:rsid w:val="00721D71"/>
    <w:rsid w:val="007238C4"/>
    <w:rsid w:val="007278B3"/>
    <w:rsid w:val="00730987"/>
    <w:rsid w:val="0073298A"/>
    <w:rsid w:val="0073586B"/>
    <w:rsid w:val="00737ABE"/>
    <w:rsid w:val="00740644"/>
    <w:rsid w:val="00744DED"/>
    <w:rsid w:val="00745871"/>
    <w:rsid w:val="007514FF"/>
    <w:rsid w:val="00752707"/>
    <w:rsid w:val="00752895"/>
    <w:rsid w:val="00754769"/>
    <w:rsid w:val="00755587"/>
    <w:rsid w:val="0076241A"/>
    <w:rsid w:val="007632B6"/>
    <w:rsid w:val="007661FE"/>
    <w:rsid w:val="007718A2"/>
    <w:rsid w:val="00781950"/>
    <w:rsid w:val="00781D10"/>
    <w:rsid w:val="007879B0"/>
    <w:rsid w:val="00787EB8"/>
    <w:rsid w:val="0079284B"/>
    <w:rsid w:val="00792E9D"/>
    <w:rsid w:val="00794813"/>
    <w:rsid w:val="007A077C"/>
    <w:rsid w:val="007A0831"/>
    <w:rsid w:val="007A195F"/>
    <w:rsid w:val="007A326B"/>
    <w:rsid w:val="007A3763"/>
    <w:rsid w:val="007A3C6A"/>
    <w:rsid w:val="007A4D0B"/>
    <w:rsid w:val="007A4E2B"/>
    <w:rsid w:val="007A7879"/>
    <w:rsid w:val="007B365B"/>
    <w:rsid w:val="007B6875"/>
    <w:rsid w:val="007C34A1"/>
    <w:rsid w:val="007E1926"/>
    <w:rsid w:val="007E1D53"/>
    <w:rsid w:val="007E3497"/>
    <w:rsid w:val="007E5938"/>
    <w:rsid w:val="007F3BB8"/>
    <w:rsid w:val="007F57D7"/>
    <w:rsid w:val="0080100C"/>
    <w:rsid w:val="0080343F"/>
    <w:rsid w:val="00804656"/>
    <w:rsid w:val="00810AFC"/>
    <w:rsid w:val="00812A1D"/>
    <w:rsid w:val="00813670"/>
    <w:rsid w:val="00813A96"/>
    <w:rsid w:val="0082262B"/>
    <w:rsid w:val="00822978"/>
    <w:rsid w:val="00822D7A"/>
    <w:rsid w:val="0082423D"/>
    <w:rsid w:val="0082518C"/>
    <w:rsid w:val="00831BD4"/>
    <w:rsid w:val="00832E78"/>
    <w:rsid w:val="008441B3"/>
    <w:rsid w:val="00847C6E"/>
    <w:rsid w:val="008515CD"/>
    <w:rsid w:val="008524B9"/>
    <w:rsid w:val="00852D23"/>
    <w:rsid w:val="00853CFB"/>
    <w:rsid w:val="00855102"/>
    <w:rsid w:val="00855D68"/>
    <w:rsid w:val="00860BE4"/>
    <w:rsid w:val="008617BA"/>
    <w:rsid w:val="008618BE"/>
    <w:rsid w:val="008673CD"/>
    <w:rsid w:val="00871184"/>
    <w:rsid w:val="00871CE4"/>
    <w:rsid w:val="00872618"/>
    <w:rsid w:val="00875354"/>
    <w:rsid w:val="00877ECC"/>
    <w:rsid w:val="00883A46"/>
    <w:rsid w:val="0088485C"/>
    <w:rsid w:val="008848E3"/>
    <w:rsid w:val="008858D1"/>
    <w:rsid w:val="0089181A"/>
    <w:rsid w:val="0089202D"/>
    <w:rsid w:val="00893200"/>
    <w:rsid w:val="00893368"/>
    <w:rsid w:val="00894253"/>
    <w:rsid w:val="00895A71"/>
    <w:rsid w:val="008A104A"/>
    <w:rsid w:val="008A1CA2"/>
    <w:rsid w:val="008A33CC"/>
    <w:rsid w:val="008A33E7"/>
    <w:rsid w:val="008A4717"/>
    <w:rsid w:val="008A7185"/>
    <w:rsid w:val="008B0CE6"/>
    <w:rsid w:val="008C2034"/>
    <w:rsid w:val="008C2BFA"/>
    <w:rsid w:val="008C6E86"/>
    <w:rsid w:val="008D0110"/>
    <w:rsid w:val="008D0783"/>
    <w:rsid w:val="008D2539"/>
    <w:rsid w:val="008D61FB"/>
    <w:rsid w:val="008E455D"/>
    <w:rsid w:val="008F1588"/>
    <w:rsid w:val="008F3F2B"/>
    <w:rsid w:val="008F7844"/>
    <w:rsid w:val="00900BE8"/>
    <w:rsid w:val="009031AD"/>
    <w:rsid w:val="009057A4"/>
    <w:rsid w:val="00907F7A"/>
    <w:rsid w:val="009127FE"/>
    <w:rsid w:val="009167DF"/>
    <w:rsid w:val="009240AA"/>
    <w:rsid w:val="009240C0"/>
    <w:rsid w:val="00931364"/>
    <w:rsid w:val="009406D1"/>
    <w:rsid w:val="009426E9"/>
    <w:rsid w:val="009437B1"/>
    <w:rsid w:val="0095123E"/>
    <w:rsid w:val="00953EDC"/>
    <w:rsid w:val="00954277"/>
    <w:rsid w:val="009548F8"/>
    <w:rsid w:val="00954F01"/>
    <w:rsid w:val="0095576E"/>
    <w:rsid w:val="009612C2"/>
    <w:rsid w:val="00964C69"/>
    <w:rsid w:val="00966170"/>
    <w:rsid w:val="00967423"/>
    <w:rsid w:val="00975CFC"/>
    <w:rsid w:val="00980943"/>
    <w:rsid w:val="0098172C"/>
    <w:rsid w:val="00981A2D"/>
    <w:rsid w:val="0098336A"/>
    <w:rsid w:val="009833D4"/>
    <w:rsid w:val="0099620E"/>
    <w:rsid w:val="00996DFB"/>
    <w:rsid w:val="009A0757"/>
    <w:rsid w:val="009A1EFE"/>
    <w:rsid w:val="009A6E80"/>
    <w:rsid w:val="009B0161"/>
    <w:rsid w:val="009B4F86"/>
    <w:rsid w:val="009B6B0E"/>
    <w:rsid w:val="009C054C"/>
    <w:rsid w:val="009C121B"/>
    <w:rsid w:val="009C70C5"/>
    <w:rsid w:val="009E0E44"/>
    <w:rsid w:val="009E6340"/>
    <w:rsid w:val="009F4E52"/>
    <w:rsid w:val="009F4F6E"/>
    <w:rsid w:val="009F6A9F"/>
    <w:rsid w:val="00A0177E"/>
    <w:rsid w:val="00A12D88"/>
    <w:rsid w:val="00A142DC"/>
    <w:rsid w:val="00A15588"/>
    <w:rsid w:val="00A1657E"/>
    <w:rsid w:val="00A20CC7"/>
    <w:rsid w:val="00A20FFE"/>
    <w:rsid w:val="00A21EF6"/>
    <w:rsid w:val="00A3389B"/>
    <w:rsid w:val="00A35120"/>
    <w:rsid w:val="00A40237"/>
    <w:rsid w:val="00A45901"/>
    <w:rsid w:val="00A479AE"/>
    <w:rsid w:val="00A47F33"/>
    <w:rsid w:val="00A56CAA"/>
    <w:rsid w:val="00A62DD3"/>
    <w:rsid w:val="00A674B4"/>
    <w:rsid w:val="00A70450"/>
    <w:rsid w:val="00A7347E"/>
    <w:rsid w:val="00A852A0"/>
    <w:rsid w:val="00A916EF"/>
    <w:rsid w:val="00A919C5"/>
    <w:rsid w:val="00A93F1D"/>
    <w:rsid w:val="00A96CC5"/>
    <w:rsid w:val="00AB5835"/>
    <w:rsid w:val="00AB71A6"/>
    <w:rsid w:val="00AC4C2E"/>
    <w:rsid w:val="00AC5435"/>
    <w:rsid w:val="00AC6C1B"/>
    <w:rsid w:val="00AD51E1"/>
    <w:rsid w:val="00AE2BA6"/>
    <w:rsid w:val="00AE411C"/>
    <w:rsid w:val="00AE4BC9"/>
    <w:rsid w:val="00AE788F"/>
    <w:rsid w:val="00AF4814"/>
    <w:rsid w:val="00AF498D"/>
    <w:rsid w:val="00AF5609"/>
    <w:rsid w:val="00B146EE"/>
    <w:rsid w:val="00B22A35"/>
    <w:rsid w:val="00B26FB1"/>
    <w:rsid w:val="00B27352"/>
    <w:rsid w:val="00B30A33"/>
    <w:rsid w:val="00B312D9"/>
    <w:rsid w:val="00B3227B"/>
    <w:rsid w:val="00B32DF4"/>
    <w:rsid w:val="00B42286"/>
    <w:rsid w:val="00B427AE"/>
    <w:rsid w:val="00B51002"/>
    <w:rsid w:val="00B67639"/>
    <w:rsid w:val="00B702B2"/>
    <w:rsid w:val="00B71D5E"/>
    <w:rsid w:val="00B72C75"/>
    <w:rsid w:val="00B7557C"/>
    <w:rsid w:val="00B76904"/>
    <w:rsid w:val="00B80982"/>
    <w:rsid w:val="00B84FD1"/>
    <w:rsid w:val="00B9297F"/>
    <w:rsid w:val="00B970AF"/>
    <w:rsid w:val="00B97257"/>
    <w:rsid w:val="00BA0B8A"/>
    <w:rsid w:val="00BA1904"/>
    <w:rsid w:val="00BA30C8"/>
    <w:rsid w:val="00BA394B"/>
    <w:rsid w:val="00BB0809"/>
    <w:rsid w:val="00BB278E"/>
    <w:rsid w:val="00BB331B"/>
    <w:rsid w:val="00BB4623"/>
    <w:rsid w:val="00BB4924"/>
    <w:rsid w:val="00BC0BD2"/>
    <w:rsid w:val="00BC7889"/>
    <w:rsid w:val="00BD3366"/>
    <w:rsid w:val="00BD53C2"/>
    <w:rsid w:val="00BD631E"/>
    <w:rsid w:val="00BD6AA0"/>
    <w:rsid w:val="00BD7866"/>
    <w:rsid w:val="00BE2E34"/>
    <w:rsid w:val="00BE6F29"/>
    <w:rsid w:val="00BF39BA"/>
    <w:rsid w:val="00BF4607"/>
    <w:rsid w:val="00BF5AC6"/>
    <w:rsid w:val="00BF63B9"/>
    <w:rsid w:val="00C00B91"/>
    <w:rsid w:val="00C23DD8"/>
    <w:rsid w:val="00C2421E"/>
    <w:rsid w:val="00C24B26"/>
    <w:rsid w:val="00C27911"/>
    <w:rsid w:val="00C33B45"/>
    <w:rsid w:val="00C3490F"/>
    <w:rsid w:val="00C36EEB"/>
    <w:rsid w:val="00C40038"/>
    <w:rsid w:val="00C40BA4"/>
    <w:rsid w:val="00C43BED"/>
    <w:rsid w:val="00C46BF2"/>
    <w:rsid w:val="00C50129"/>
    <w:rsid w:val="00C50610"/>
    <w:rsid w:val="00C516EC"/>
    <w:rsid w:val="00C61ADB"/>
    <w:rsid w:val="00C66B20"/>
    <w:rsid w:val="00C71AFD"/>
    <w:rsid w:val="00C7286B"/>
    <w:rsid w:val="00C73533"/>
    <w:rsid w:val="00C77BBA"/>
    <w:rsid w:val="00C834EF"/>
    <w:rsid w:val="00C84BFE"/>
    <w:rsid w:val="00C95524"/>
    <w:rsid w:val="00C956DD"/>
    <w:rsid w:val="00C97B96"/>
    <w:rsid w:val="00CA6BB2"/>
    <w:rsid w:val="00CB294E"/>
    <w:rsid w:val="00CB5461"/>
    <w:rsid w:val="00CB7BA3"/>
    <w:rsid w:val="00CC29EC"/>
    <w:rsid w:val="00CC3421"/>
    <w:rsid w:val="00CC370C"/>
    <w:rsid w:val="00CC642C"/>
    <w:rsid w:val="00CE07B5"/>
    <w:rsid w:val="00CE4275"/>
    <w:rsid w:val="00CF6E35"/>
    <w:rsid w:val="00D0222A"/>
    <w:rsid w:val="00D03BC7"/>
    <w:rsid w:val="00D05586"/>
    <w:rsid w:val="00D06C9D"/>
    <w:rsid w:val="00D138D8"/>
    <w:rsid w:val="00D1405F"/>
    <w:rsid w:val="00D3076C"/>
    <w:rsid w:val="00D36FEA"/>
    <w:rsid w:val="00D51CE2"/>
    <w:rsid w:val="00D62D02"/>
    <w:rsid w:val="00D659FF"/>
    <w:rsid w:val="00D66FBA"/>
    <w:rsid w:val="00D70519"/>
    <w:rsid w:val="00D7093A"/>
    <w:rsid w:val="00D710E8"/>
    <w:rsid w:val="00D7229C"/>
    <w:rsid w:val="00D72A4B"/>
    <w:rsid w:val="00D75EFA"/>
    <w:rsid w:val="00D851B7"/>
    <w:rsid w:val="00D8543B"/>
    <w:rsid w:val="00D86B45"/>
    <w:rsid w:val="00D9045E"/>
    <w:rsid w:val="00D93D07"/>
    <w:rsid w:val="00D96B78"/>
    <w:rsid w:val="00D970BE"/>
    <w:rsid w:val="00DA1B9C"/>
    <w:rsid w:val="00DA4E33"/>
    <w:rsid w:val="00DA5142"/>
    <w:rsid w:val="00DA5CC4"/>
    <w:rsid w:val="00DB69EE"/>
    <w:rsid w:val="00DC17C2"/>
    <w:rsid w:val="00DC5AEF"/>
    <w:rsid w:val="00DD0A49"/>
    <w:rsid w:val="00DD1E2B"/>
    <w:rsid w:val="00DD50BC"/>
    <w:rsid w:val="00DD790C"/>
    <w:rsid w:val="00DE4272"/>
    <w:rsid w:val="00DE7C76"/>
    <w:rsid w:val="00DF18C0"/>
    <w:rsid w:val="00DF4E0D"/>
    <w:rsid w:val="00E001A6"/>
    <w:rsid w:val="00E00D7E"/>
    <w:rsid w:val="00E02698"/>
    <w:rsid w:val="00E03BB4"/>
    <w:rsid w:val="00E04D4D"/>
    <w:rsid w:val="00E140F0"/>
    <w:rsid w:val="00E16253"/>
    <w:rsid w:val="00E20557"/>
    <w:rsid w:val="00E2186B"/>
    <w:rsid w:val="00E26CAA"/>
    <w:rsid w:val="00E271D0"/>
    <w:rsid w:val="00E2727C"/>
    <w:rsid w:val="00E27A13"/>
    <w:rsid w:val="00E3102D"/>
    <w:rsid w:val="00E37AA7"/>
    <w:rsid w:val="00E460C8"/>
    <w:rsid w:val="00E46844"/>
    <w:rsid w:val="00E473E7"/>
    <w:rsid w:val="00E47CED"/>
    <w:rsid w:val="00E56FA6"/>
    <w:rsid w:val="00E63FF7"/>
    <w:rsid w:val="00E65897"/>
    <w:rsid w:val="00E67F2D"/>
    <w:rsid w:val="00E70429"/>
    <w:rsid w:val="00E70E43"/>
    <w:rsid w:val="00E737D4"/>
    <w:rsid w:val="00E74549"/>
    <w:rsid w:val="00E828C9"/>
    <w:rsid w:val="00E87F5C"/>
    <w:rsid w:val="00E91A8A"/>
    <w:rsid w:val="00E93A34"/>
    <w:rsid w:val="00E93C86"/>
    <w:rsid w:val="00E945F0"/>
    <w:rsid w:val="00E96149"/>
    <w:rsid w:val="00E963D3"/>
    <w:rsid w:val="00EA14EB"/>
    <w:rsid w:val="00EA402C"/>
    <w:rsid w:val="00EA4405"/>
    <w:rsid w:val="00EA4784"/>
    <w:rsid w:val="00EA4A59"/>
    <w:rsid w:val="00EA75B5"/>
    <w:rsid w:val="00EB1A73"/>
    <w:rsid w:val="00EB2B81"/>
    <w:rsid w:val="00EB7004"/>
    <w:rsid w:val="00EC0BFF"/>
    <w:rsid w:val="00EC23E1"/>
    <w:rsid w:val="00EE0594"/>
    <w:rsid w:val="00EE4622"/>
    <w:rsid w:val="00EF1AA0"/>
    <w:rsid w:val="00EF3608"/>
    <w:rsid w:val="00EF449C"/>
    <w:rsid w:val="00EF6BD5"/>
    <w:rsid w:val="00EF7510"/>
    <w:rsid w:val="00F020E2"/>
    <w:rsid w:val="00F02F69"/>
    <w:rsid w:val="00F0349C"/>
    <w:rsid w:val="00F07289"/>
    <w:rsid w:val="00F1052B"/>
    <w:rsid w:val="00F23051"/>
    <w:rsid w:val="00F237CC"/>
    <w:rsid w:val="00F23E05"/>
    <w:rsid w:val="00F24427"/>
    <w:rsid w:val="00F31DE1"/>
    <w:rsid w:val="00F31EB5"/>
    <w:rsid w:val="00F3442C"/>
    <w:rsid w:val="00F4085C"/>
    <w:rsid w:val="00F562F7"/>
    <w:rsid w:val="00F60344"/>
    <w:rsid w:val="00F63EE2"/>
    <w:rsid w:val="00F73773"/>
    <w:rsid w:val="00F73BA6"/>
    <w:rsid w:val="00F755CF"/>
    <w:rsid w:val="00F77991"/>
    <w:rsid w:val="00F80F0A"/>
    <w:rsid w:val="00F818A0"/>
    <w:rsid w:val="00F86146"/>
    <w:rsid w:val="00F9241D"/>
    <w:rsid w:val="00F92434"/>
    <w:rsid w:val="00F9549D"/>
    <w:rsid w:val="00F95A7E"/>
    <w:rsid w:val="00F966F9"/>
    <w:rsid w:val="00F96B3F"/>
    <w:rsid w:val="00FA3863"/>
    <w:rsid w:val="00FA3FE9"/>
    <w:rsid w:val="00FA4CB3"/>
    <w:rsid w:val="00FA639A"/>
    <w:rsid w:val="00FA6745"/>
    <w:rsid w:val="00FB1313"/>
    <w:rsid w:val="00FB5AE1"/>
    <w:rsid w:val="00FB798E"/>
    <w:rsid w:val="00FC46A9"/>
    <w:rsid w:val="00FC5016"/>
    <w:rsid w:val="00FD3D13"/>
    <w:rsid w:val="00FD4CB9"/>
    <w:rsid w:val="00FE4E72"/>
    <w:rsid w:val="00FF0D67"/>
    <w:rsid w:val="00FF39CD"/>
    <w:rsid w:val="00FF5BD6"/>
    <w:rsid w:val="00FF7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5F59"/>
  <w15:docId w15:val="{0E2CB723-9728-4749-A32B-8024780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44"/>
    <w:rPr>
      <w:rFonts w:ascii="Times New Roman" w:hAnsi="Times New Roman"/>
    </w:rPr>
  </w:style>
  <w:style w:type="paragraph" w:styleId="Heading1">
    <w:name w:val="heading 1"/>
    <w:basedOn w:val="Normal"/>
    <w:next w:val="Normal"/>
    <w:link w:val="Heading1Char"/>
    <w:uiPriority w:val="9"/>
    <w:qFormat/>
    <w:rsid w:val="008F7844"/>
    <w:pPr>
      <w:keepNext/>
      <w:keepLines/>
      <w:spacing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6875"/>
    <w:pPr>
      <w:keepNext/>
      <w:keepLines/>
      <w:spacing w:before="40" w:after="40"/>
      <w:outlineLvl w:val="1"/>
    </w:pPr>
    <w:rPr>
      <w:rFonts w:eastAsiaTheme="majorEastAsia" w:cstheme="majorBidi"/>
      <w:i/>
      <w:sz w:val="28"/>
      <w:szCs w:val="26"/>
    </w:rPr>
  </w:style>
  <w:style w:type="paragraph" w:styleId="Heading3">
    <w:name w:val="heading 3"/>
    <w:basedOn w:val="Normal"/>
    <w:next w:val="Normal"/>
    <w:link w:val="Heading3Char"/>
    <w:uiPriority w:val="9"/>
    <w:unhideWhenUsed/>
    <w:qFormat/>
    <w:rsid w:val="007B68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44"/>
    <w:rPr>
      <w:rFonts w:ascii="Times New Roman" w:eastAsiaTheme="majorEastAsia" w:hAnsi="Times New Roman" w:cstheme="majorBidi"/>
      <w:b/>
      <w:bCs/>
      <w:sz w:val="32"/>
      <w:szCs w:val="28"/>
    </w:rPr>
  </w:style>
  <w:style w:type="character" w:styleId="SubtleEmphasis">
    <w:name w:val="Subtle Emphasis"/>
    <w:basedOn w:val="DefaultParagraphFont"/>
    <w:uiPriority w:val="19"/>
    <w:qFormat/>
    <w:rsid w:val="00931364"/>
    <w:rPr>
      <w:i/>
      <w:iCs/>
      <w:color w:val="808080" w:themeColor="text1" w:themeTint="7F"/>
    </w:rPr>
  </w:style>
  <w:style w:type="character" w:styleId="BookTitle">
    <w:name w:val="Book Title"/>
    <w:basedOn w:val="DefaultParagraphFont"/>
    <w:uiPriority w:val="33"/>
    <w:qFormat/>
    <w:rsid w:val="00931364"/>
    <w:rPr>
      <w:b/>
      <w:bCs/>
      <w:smallCaps/>
      <w:spacing w:val="5"/>
    </w:rPr>
  </w:style>
  <w:style w:type="paragraph" w:styleId="BalloonText">
    <w:name w:val="Balloon Text"/>
    <w:basedOn w:val="Normal"/>
    <w:link w:val="BalloonTextChar"/>
    <w:uiPriority w:val="99"/>
    <w:semiHidden/>
    <w:unhideWhenUsed/>
    <w:rsid w:val="006A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991"/>
    <w:rPr>
      <w:rFonts w:ascii="Tahoma" w:hAnsi="Tahoma" w:cs="Tahoma"/>
      <w:sz w:val="16"/>
      <w:szCs w:val="16"/>
    </w:rPr>
  </w:style>
  <w:style w:type="character" w:styleId="CommentReference">
    <w:name w:val="annotation reference"/>
    <w:basedOn w:val="DefaultParagraphFont"/>
    <w:uiPriority w:val="99"/>
    <w:semiHidden/>
    <w:unhideWhenUsed/>
    <w:rsid w:val="006523A1"/>
    <w:rPr>
      <w:sz w:val="16"/>
      <w:szCs w:val="16"/>
    </w:rPr>
  </w:style>
  <w:style w:type="paragraph" w:styleId="CommentText">
    <w:name w:val="annotation text"/>
    <w:basedOn w:val="Normal"/>
    <w:link w:val="CommentTextChar"/>
    <w:uiPriority w:val="99"/>
    <w:unhideWhenUsed/>
    <w:rsid w:val="006523A1"/>
    <w:pPr>
      <w:spacing w:line="240" w:lineRule="auto"/>
    </w:pPr>
    <w:rPr>
      <w:sz w:val="20"/>
      <w:szCs w:val="20"/>
      <w:lang w:val="el-GR"/>
    </w:rPr>
  </w:style>
  <w:style w:type="character" w:customStyle="1" w:styleId="CommentTextChar">
    <w:name w:val="Comment Text Char"/>
    <w:basedOn w:val="DefaultParagraphFont"/>
    <w:link w:val="CommentText"/>
    <w:uiPriority w:val="99"/>
    <w:rsid w:val="006523A1"/>
    <w:rPr>
      <w:rFonts w:ascii="Times New Roman" w:hAnsi="Times New Roman"/>
      <w:sz w:val="20"/>
      <w:szCs w:val="20"/>
      <w:lang w:val="el-GR"/>
    </w:rPr>
  </w:style>
  <w:style w:type="paragraph" w:styleId="ListParagraph">
    <w:name w:val="List Paragraph"/>
    <w:basedOn w:val="Normal"/>
    <w:uiPriority w:val="34"/>
    <w:qFormat/>
    <w:rsid w:val="008D0110"/>
    <w:pPr>
      <w:ind w:left="720"/>
      <w:contextualSpacing/>
    </w:pPr>
    <w:rPr>
      <w:lang w:val="el-GR"/>
    </w:rPr>
  </w:style>
  <w:style w:type="paragraph" w:styleId="Caption">
    <w:name w:val="caption"/>
    <w:basedOn w:val="Normal"/>
    <w:next w:val="Normal"/>
    <w:uiPriority w:val="35"/>
    <w:unhideWhenUsed/>
    <w:qFormat/>
    <w:rsid w:val="008D0110"/>
    <w:pPr>
      <w:spacing w:line="240" w:lineRule="auto"/>
    </w:pPr>
    <w:rPr>
      <w:b/>
      <w:bCs/>
      <w:sz w:val="18"/>
      <w:szCs w:val="18"/>
      <w:lang w:val="el-GR"/>
    </w:rPr>
  </w:style>
  <w:style w:type="character" w:styleId="PlaceholderText">
    <w:name w:val="Placeholder Text"/>
    <w:basedOn w:val="DefaultParagraphFont"/>
    <w:uiPriority w:val="99"/>
    <w:semiHidden/>
    <w:rsid w:val="00E47CED"/>
    <w:rPr>
      <w:color w:val="808080"/>
    </w:rPr>
  </w:style>
  <w:style w:type="table" w:styleId="TableGrid">
    <w:name w:val="Table Grid"/>
    <w:basedOn w:val="TableNormal"/>
    <w:uiPriority w:val="39"/>
    <w:rsid w:val="002F386C"/>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875"/>
    <w:rPr>
      <w:rFonts w:ascii="Times New Roman" w:eastAsiaTheme="majorEastAsia" w:hAnsi="Times New Roman" w:cstheme="majorBidi"/>
      <w:i/>
      <w:sz w:val="28"/>
      <w:szCs w:val="26"/>
    </w:rPr>
  </w:style>
  <w:style w:type="character" w:customStyle="1" w:styleId="Heading3Char">
    <w:name w:val="Heading 3 Char"/>
    <w:basedOn w:val="DefaultParagraphFont"/>
    <w:link w:val="Heading3"/>
    <w:uiPriority w:val="9"/>
    <w:rsid w:val="007B6875"/>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D138D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072DC-244E-4045-B156-FE265B14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13305</Words>
  <Characters>75840</Characters>
  <Application>Microsoft Office Word</Application>
  <DocSecurity>0</DocSecurity>
  <Lines>632</Lines>
  <Paragraphs>177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Adriani</dc:creator>
  <cp:lastModifiedBy>Nikolakopoulou, Adriani (ISPM)</cp:lastModifiedBy>
  <cp:revision>830</cp:revision>
  <dcterms:created xsi:type="dcterms:W3CDTF">2017-06-29T19:59:00Z</dcterms:created>
  <dcterms:modified xsi:type="dcterms:W3CDTF">2017-07-07T08:38:00Z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id="3ABaneKy"/&gt;&lt;style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