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/>
      </w:r>
    </w:p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52"/>
          <w:szCs w:val="52"/>
        </w:rPr>
        <w:t xml:space="preserve">GOVTECHS DE EDUCAÇÃO PÚBLICA</w:t>
      </w:r>
    </w:p>
    <w:p>
      <w:pPr>
        <w:spacing w:after="1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6DB4"/>
          <w:sz w:val="26"/>
          <w:szCs w:val="26"/>
        </w:rPr>
        <w:t xml:space="preserve">Empresas com Soluções para Gestão Municipal e Estadual — Brasil 2024/2025</w:t>
      </w:r>
    </w:p>
    <w:p>
      <w:pPr>
        <w:pBdr>
          <w:bottom w:val="single" w:color="D6E4F7" w:sz="6" w:space="8"/>
        </w:pBdr>
        <w:spacing w:after="26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Segmento · Camada de Atuação · Porte · Localização · Maturidade  |  Questum / DLG — Abril 2026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/>
      </w:r>
    </w:p>
    <w:p>
      <w:pPr>
        <w:pStyle w:val="Heading1"/>
        <w:pBdr>
          <w:bottom w:val="single" w:color="2E6DB4" w:sz="8" w:space="4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28"/>
          <w:szCs w:val="28"/>
        </w:rPr>
        <w:t xml:space="preserve">1. Contexto — GovTechs de Educação no Brasil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O mercado de tecnologia para educação pública no Brasil se estrutura em quatro camadas complementares: (1) sistemas de gestão escolar municipal — software de matrícula, diário eletrônico, secretaria e censo escolar para prefeituras; (2) plataformas de aprendizagem com contratos públicos — conteúdo digital, IA e ensino híbrido adotados por secretarias estaduais; (3) analytics e gestão de dados educacionais — BI para indicadores de desempenho e captação de recursos; e (4) ecossistema de referência — software público (i-Educar), ERPs nacionais (TOTVS) e plataforma federal (Serpro).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Dois movimentos estruturantes merecem atenção: (a) a Portabilis lidera o movimento para tornar o i-Educar o maior software educacional do Brasil, com apoio da Fundação Lemann e parceria com o MEC — abertura do Pré-Matrícula Digital em julho de 2024; e (b) o Serpro entrou no mercado com uma plataforma de Gestão Educacional nacional em 2025, criando potencial pressão competitiva sobre PMEs. No M&amp;A, a IDS Software foi adquirida pelo Volaris Group (agosto/2024), repetindo o padrão já visto na saúde pública.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/>
      </w:r>
    </w:p>
    <w:p>
      <w:pPr>
        <w:pStyle w:val="Heading1"/>
        <w:pBdr>
          <w:bottom w:val="single" w:color="2E6DB4" w:sz="8" w:space="4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28"/>
          <w:szCs w:val="28"/>
        </w:rPr>
        <w:t xml:space="preserve">2. Estrutura de Camadas — 11 Empresas Mapeadas</w:t>
      </w:r>
    </w:p>
    <w:tbl>
      <w:tblPr>
        <w:tblW w:type="dxa" w:w="13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6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Camada</w:t>
            </w:r>
          </w:p>
        </w:tc>
        <w:tc>
          <w:tcPr>
            <w:tcW w:type="dxa" w:w="56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Empresas</w:t>
            </w:r>
          </w:p>
        </w:tc>
        <w:tc>
          <w:tcPr>
            <w:tcW w:type="dxa" w:w="49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Perfil de Atuação</w:t>
            </w:r>
          </w:p>
        </w:tc>
      </w:tr>
      <w:tr>
        <w:tc>
          <w:tcPr>
            <w:tcW w:type="dxa" w:w="32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Gestão Escolar Municipal (SIE)</w:t>
            </w:r>
          </w:p>
        </w:tc>
        <w:tc>
          <w:tcPr>
            <w:tcW w:type="dxa" w:w="56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Portabilis (i-Educar), IPM Sistemas, Vivver, IDS (Volaris), Educ21</w:t>
            </w:r>
          </w:p>
        </w:tc>
        <w:tc>
          <w:tcPr>
            <w:tcW w:type="dxa" w:w="496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Matrícula, diário eletrônico, censo, secretaria, transporte, alimentação escolar</w:t>
            </w:r>
          </w:p>
        </w:tc>
      </w:tr>
      <w:tr>
        <w:tc>
          <w:tcPr>
            <w:tcW w:type="dxa" w:w="32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Plataformas de Aprendizagem</w:t>
            </w:r>
          </w:p>
        </w:tc>
        <w:tc>
          <w:tcPr>
            <w:tcW w:type="dxa" w:w="56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Geekie, Educacross</w:t>
            </w:r>
          </w:p>
        </w:tc>
        <w:tc>
          <w:tcPr>
            <w:tcW w:type="dxa" w:w="496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Conteúdo digital, IA, gamificação — com contratos com sec. estaduais e municipais</w:t>
            </w:r>
          </w:p>
        </w:tc>
      </w:tr>
      <w:tr>
        <w:tc>
          <w:tcPr>
            <w:tcW w:type="dxa" w:w="32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Analytics / Dados Educacionais</w:t>
            </w:r>
          </w:p>
        </w:tc>
        <w:tc>
          <w:tcPr>
            <w:tcW w:type="dxa" w:w="56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ToGov</w:t>
            </w:r>
          </w:p>
        </w:tc>
        <w:tc>
          <w:tcPr>
            <w:tcW w:type="dxa" w:w="496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BI de indicadores (IDEB, IEGM), captação de recursos, monitoramento de desempenho</w:t>
            </w:r>
          </w:p>
        </w:tc>
      </w:tr>
      <w:tr>
        <w:tc>
          <w:tcPr>
            <w:tcW w:type="dxa" w:w="32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Ecossistema / Referência</w:t>
            </w:r>
          </w:p>
        </w:tc>
        <w:tc>
          <w:tcPr>
            <w:tcW w:type="dxa" w:w="56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i-Educar (open source), TOTVS Educacional, Serpro (Gestão Educ.)</w:t>
            </w:r>
          </w:p>
        </w:tc>
        <w:tc>
          <w:tcPr>
            <w:tcW w:type="dxa" w:w="496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Software público gratuito, ERP nacional, plataforma federal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6DB4" w:sz="8" w:space="4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28"/>
          <w:szCs w:val="28"/>
        </w:rPr>
        <w:t xml:space="preserve">3a. Camada I — Gestão Escolar Municipal</w:t>
      </w:r>
    </w:p>
    <w:tbl>
      <w:tblPr>
        <w:tblW w:type="dxa" w:w="13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000"/>
        <w:gridCol w:w="900"/>
        <w:gridCol w:w="900"/>
        <w:gridCol w:w="2500"/>
        <w:gridCol w:w="1800"/>
        <w:gridCol w:w="1460"/>
      </w:tblGrid>
      <w:tr>
        <w:trPr>
          <w:tblHeader/>
        </w:trPr>
        <w:tc>
          <w:tcPr>
            <w:tcW w:type="dxa" w:w="24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Empresa</w:t>
            </w:r>
          </w:p>
        </w:tc>
        <w:tc>
          <w:tcPr>
            <w:tcW w:type="dxa" w:w="18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Porte</w:t>
            </w:r>
          </w:p>
        </w:tc>
        <w:tc>
          <w:tcPr>
            <w:tcW w:type="dxa" w:w="20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Localização</w:t>
            </w:r>
          </w:p>
        </w:tc>
        <w:tc>
          <w:tcPr>
            <w:tcW w:type="dxa" w:w="9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Fundação</w:t>
            </w:r>
          </w:p>
        </w:tc>
        <w:tc>
          <w:tcPr>
            <w:tcW w:type="dxa" w:w="9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Anos Op.</w:t>
            </w:r>
          </w:p>
        </w:tc>
        <w:tc>
          <w:tcPr>
            <w:tcW w:type="dxa" w:w="25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Clientes / Escala</w:t>
            </w:r>
          </w:p>
        </w:tc>
        <w:tc>
          <w:tcPr>
            <w:tcW w:type="dxa" w:w="18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Capital</w:t>
            </w:r>
          </w:p>
        </w:tc>
        <w:tc>
          <w:tcPr>
            <w:tcW w:type="dxa" w:w="14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Destaque</w:t>
            </w:r>
          </w:p>
        </w:tc>
      </w:tr>
      <w:tr>
        <w:tc>
          <w:tcPr>
            <w:tcW w:type="dxa" w:w="24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Portabilis (i-Educar)</w:t>
            </w:r>
          </w:p>
        </w:tc>
        <w:tc>
          <w:tcPr>
            <w:tcW w:type="dxa" w:w="18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Scale-up / PME</w:t>
            </w:r>
          </w:p>
        </w:tc>
        <w:tc>
          <w:tcPr>
            <w:tcW w:type="dxa" w:w="20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Içara - SC</w:t>
            </w:r>
          </w:p>
        </w:tc>
        <w:tc>
          <w:tcPr>
            <w:tcW w:type="dxa" w:w="9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2009</w:t>
            </w:r>
          </w:p>
        </w:tc>
        <w:tc>
          <w:tcPr>
            <w:tcW w:type="dxa" w:w="9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16</w:t>
            </w:r>
          </w:p>
        </w:tc>
        <w:tc>
          <w:tcPr>
            <w:tcW w:type="dxa" w:w="25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140+ municípios | 700k+ alunos</w:t>
            </w:r>
          </w:p>
        </w:tc>
        <w:tc>
          <w:tcPr>
            <w:tcW w:type="dxa" w:w="18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Aporte Yunus R$2M</w:t>
            </w:r>
          </w:p>
        </w:tc>
        <w:tc>
          <w:tcPr>
            <w:tcW w:type="dxa" w:w="146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Mantenedora do i-Educar (software público federal). 47k+ professores. 200 cidades em 20 estados. Parceria com Fund. Lemann e MEC.</w:t>
            </w:r>
          </w:p>
        </w:tc>
      </w:tr>
      <w:tr>
        <w:tc>
          <w:tcPr>
            <w:tcW w:type="dxa" w:w="24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IPM Sistemas (Educação)</w:t>
            </w:r>
          </w:p>
        </w:tc>
        <w:tc>
          <w:tcPr>
            <w:tcW w:type="dxa" w:w="18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Médio Porte</w:t>
            </w:r>
          </w:p>
        </w:tc>
        <w:tc>
          <w:tcPr>
            <w:tcW w:type="dxa" w:w="20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Florianópolis - SC</w:t>
            </w:r>
          </w:p>
        </w:tc>
        <w:tc>
          <w:tcPr>
            <w:tcW w:type="dxa" w:w="9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1996</w:t>
            </w:r>
          </w:p>
        </w:tc>
        <w:tc>
          <w:tcPr>
            <w:tcW w:type="dxa" w:w="9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29</w:t>
            </w:r>
          </w:p>
        </w:tc>
        <w:tc>
          <w:tcPr>
            <w:tcW w:type="dxa" w:w="25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850+ clientes municipais (total)</w:t>
            </w:r>
          </w:p>
        </w:tc>
        <w:tc>
          <w:tcPr>
            <w:tcW w:type="dxa" w:w="18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N/D (total ~R$150M+)</w:t>
            </w:r>
          </w:p>
        </w:tc>
        <w:tc>
          <w:tcPr>
            <w:tcW w:type="dxa" w:w="146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Módulo educação integrado ao ecossistema IPM (saúde+finanças). IA + cloud. Gestão pedagógica, censo escolar, transporte, alimentação.</w:t>
            </w:r>
          </w:p>
        </w:tc>
      </w:tr>
      <w:tr>
        <w:tc>
          <w:tcPr>
            <w:tcW w:type="dxa" w:w="24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Vivver Sistemas</w:t>
            </w:r>
          </w:p>
        </w:tc>
        <w:tc>
          <w:tcPr>
            <w:tcW w:type="dxa" w:w="18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PME Estabelecida</w:t>
            </w:r>
          </w:p>
        </w:tc>
        <w:tc>
          <w:tcPr>
            <w:tcW w:type="dxa" w:w="20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Belo Horizonte - MG</w:t>
            </w:r>
          </w:p>
        </w:tc>
        <w:tc>
          <w:tcPr>
            <w:tcW w:type="dxa" w:w="9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1999</w:t>
            </w:r>
          </w:p>
        </w:tc>
        <w:tc>
          <w:tcPr>
            <w:tcW w:type="dxa" w:w="9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26</w:t>
            </w:r>
          </w:p>
        </w:tc>
        <w:tc>
          <w:tcPr>
            <w:tcW w:type="dxa" w:w="25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Municípios MG + outros estados</w:t>
            </w:r>
          </w:p>
        </w:tc>
        <w:tc>
          <w:tcPr>
            <w:tcW w:type="dxa" w:w="18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N/D</w:t>
            </w:r>
          </w:p>
        </w:tc>
        <w:tc>
          <w:tcPr>
            <w:tcW w:type="dxa" w:w="146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Gestão escolar + saúde pública municipal. Cliente Sorocaba-SP avançou de C+ para B no IEGM 2025. Modular e integrado.</w:t>
            </w:r>
          </w:p>
        </w:tc>
      </w:tr>
      <w:tr>
        <w:tc>
          <w:tcPr>
            <w:tcW w:type="dxa" w:w="24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IDS Software (Volaris)</w:t>
            </w:r>
          </w:p>
        </w:tc>
        <w:tc>
          <w:tcPr>
            <w:tcW w:type="dxa" w:w="18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PME (Volaris Group)</w:t>
            </w:r>
          </w:p>
        </w:tc>
        <w:tc>
          <w:tcPr>
            <w:tcW w:type="dxa" w:w="20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Pato Branco - PR</w:t>
            </w:r>
          </w:p>
        </w:tc>
        <w:tc>
          <w:tcPr>
            <w:tcW w:type="dxa" w:w="9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2003</w:t>
            </w:r>
          </w:p>
        </w:tc>
        <w:tc>
          <w:tcPr>
            <w:tcW w:type="dxa" w:w="9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22</w:t>
            </w:r>
          </w:p>
        </w:tc>
        <w:tc>
          <w:tcPr>
            <w:tcW w:type="dxa" w:w="25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Municípios Sul + expansão</w:t>
            </w:r>
          </w:p>
        </w:tc>
        <w:tc>
          <w:tcPr>
            <w:tcW w:type="dxa" w:w="18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N/D</w:t>
            </w:r>
          </w:p>
        </w:tc>
        <w:tc>
          <w:tcPr>
            <w:tcW w:type="dxa" w:w="146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Gestão municipal integrada: educação, saúde, social. Adquirida pelo Volaris Group (CA) em ago/2024. Expansão estratégica no Brasil.</w:t>
            </w:r>
          </w:p>
        </w:tc>
      </w:tr>
      <w:tr>
        <w:tc>
          <w:tcPr>
            <w:tcW w:type="dxa" w:w="24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Educ21</w:t>
            </w:r>
          </w:p>
        </w:tc>
        <w:tc>
          <w:tcPr>
            <w:tcW w:type="dxa" w:w="18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Startup / PME</w:t>
            </w:r>
          </w:p>
        </w:tc>
        <w:tc>
          <w:tcPr>
            <w:tcW w:type="dxa" w:w="20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N/D (Brasil)</w:t>
            </w:r>
          </w:p>
        </w:tc>
        <w:tc>
          <w:tcPr>
            <w:tcW w:type="dxa" w:w="9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N/D</w:t>
            </w:r>
          </w:p>
        </w:tc>
        <w:tc>
          <w:tcPr>
            <w:tcW w:type="dxa" w:w="9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N/D</w:t>
            </w:r>
          </w:p>
        </w:tc>
        <w:tc>
          <w:tcPr>
            <w:tcW w:type="dxa" w:w="25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Redes municipais públicas</w:t>
            </w:r>
          </w:p>
        </w:tc>
        <w:tc>
          <w:tcPr>
            <w:tcW w:type="dxa" w:w="18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N/D</w:t>
            </w:r>
          </w:p>
        </w:tc>
        <w:tc>
          <w:tcPr>
            <w:tcW w:type="dxa" w:w="146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Sistema de gestão escolar para redes públicas municipais com IA integrada. Módulos acadêmico, administrativo e financeiro.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/>
      </w:r>
    </w:p>
    <w:p>
      <w:pPr>
        <w:pStyle w:val="Heading1"/>
        <w:pBdr>
          <w:bottom w:val="single" w:color="2E6DB4" w:sz="8" w:space="4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28"/>
          <w:szCs w:val="28"/>
        </w:rPr>
        <w:t xml:space="preserve">3b. Camada II — Plataformas de Aprendizagem (com contratos públicos)</w:t>
      </w:r>
    </w:p>
    <w:tbl>
      <w:tblPr>
        <w:tblW w:type="dxa" w:w="13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900"/>
        <w:gridCol w:w="900"/>
        <w:gridCol w:w="3000"/>
        <w:gridCol w:w="14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Empresa</w:t>
            </w:r>
          </w:p>
        </w:tc>
        <w:tc>
          <w:tcPr>
            <w:tcW w:type="dxa" w:w="18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Porte</w:t>
            </w:r>
          </w:p>
        </w:tc>
        <w:tc>
          <w:tcPr>
            <w:tcW w:type="dxa" w:w="18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Localização</w:t>
            </w:r>
          </w:p>
        </w:tc>
        <w:tc>
          <w:tcPr>
            <w:tcW w:type="dxa" w:w="9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Fundação</w:t>
            </w:r>
          </w:p>
        </w:tc>
        <w:tc>
          <w:tcPr>
            <w:tcW w:type="dxa" w:w="9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Anos Op.</w:t>
            </w:r>
          </w:p>
        </w:tc>
        <w:tc>
          <w:tcPr>
            <w:tcW w:type="dxa" w:w="30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Clientes / Escala</w:t>
            </w:r>
          </w:p>
        </w:tc>
        <w:tc>
          <w:tcPr>
            <w:tcW w:type="dxa" w:w="14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Capital</w:t>
            </w:r>
          </w:p>
        </w:tc>
        <w:tc>
          <w:tcPr>
            <w:tcW w:type="dxa" w:w="19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Destaque</w:t>
            </w:r>
          </w:p>
        </w:tc>
      </w:tr>
      <w:tr>
        <w:tc>
          <w:tcPr>
            <w:tcW w:type="dxa" w:w="20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Geekie</w:t>
            </w:r>
          </w:p>
        </w:tc>
        <w:tc>
          <w:tcPr>
            <w:tcW w:type="dxa" w:w="18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Scale-up</w:t>
            </w:r>
          </w:p>
        </w:tc>
        <w:tc>
          <w:tcPr>
            <w:tcW w:type="dxa" w:w="18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São Paulo - SP</w:t>
            </w:r>
          </w:p>
        </w:tc>
        <w:tc>
          <w:tcPr>
            <w:tcW w:type="dxa" w:w="9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2011</w:t>
            </w:r>
          </w:p>
        </w:tc>
        <w:tc>
          <w:tcPr>
            <w:tcW w:type="dxa" w:w="9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14</w:t>
            </w:r>
          </w:p>
        </w:tc>
        <w:tc>
          <w:tcPr>
            <w:tcW w:type="dxa" w:w="30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5k escolas | 12M alunos | sec. estaduais</w:t>
            </w:r>
          </w:p>
        </w:tc>
        <w:tc>
          <w:tcPr>
            <w:tcW w:type="dxa" w:w="14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N/D (51-200 func.)</w:t>
            </w:r>
          </w:p>
        </w:tc>
        <w:tc>
          <w:tcPr>
            <w:tcW w:type="dxa" w:w="196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Parceria com MEC (2014). Plataforma gratuita para alunos do 3º ano EM da rede SP (415k alunos). IA + ensino híbrido. Presente em redes públicas e privadas.</w:t>
            </w:r>
          </w:p>
        </w:tc>
      </w:tr>
      <w:tr>
        <w:tc>
          <w:tcPr>
            <w:tcW w:type="dxa" w:w="20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Educacross</w:t>
            </w:r>
          </w:p>
        </w:tc>
        <w:tc>
          <w:tcPr>
            <w:tcW w:type="dxa" w:w="18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Startup</w:t>
            </w:r>
          </w:p>
        </w:tc>
        <w:tc>
          <w:tcPr>
            <w:tcW w:type="dxa" w:w="18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N/D (Brasil)</w:t>
            </w:r>
          </w:p>
        </w:tc>
        <w:tc>
          <w:tcPr>
            <w:tcW w:type="dxa" w:w="9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N/D</w:t>
            </w:r>
          </w:p>
        </w:tc>
        <w:tc>
          <w:tcPr>
            <w:tcW w:type="dxa" w:w="9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N/D</w:t>
            </w:r>
          </w:p>
        </w:tc>
        <w:tc>
          <w:tcPr>
            <w:tcW w:type="dxa" w:w="30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Rede estadual GO (selecionada)</w:t>
            </w:r>
          </w:p>
        </w:tc>
        <w:tc>
          <w:tcPr>
            <w:tcW w:type="dxa" w:w="14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N/D</w:t>
            </w:r>
          </w:p>
        </w:tc>
        <w:tc>
          <w:tcPr>
            <w:tcW w:type="dxa" w:w="196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Selecionada pelo Governo de Goiás para solução educacional com gamificação e IA em Português e Matemática para a rede estadual.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/>
      </w:r>
    </w:p>
    <w:p>
      <w:pPr>
        <w:pStyle w:val="Heading1"/>
        <w:pBdr>
          <w:bottom w:val="single" w:color="2E6DB4" w:sz="8" w:space="4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28"/>
          <w:szCs w:val="28"/>
        </w:rPr>
        <w:t xml:space="preserve">3c. Camada III — Analytics / Dados Educacionais</w:t>
      </w:r>
    </w:p>
    <w:tbl>
      <w:tblPr>
        <w:tblW w:type="dxa" w:w="13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900"/>
        <w:gridCol w:w="900"/>
        <w:gridCol w:w="2500"/>
        <w:gridCol w:w="1200"/>
        <w:gridCol w:w="2860"/>
      </w:tblGrid>
      <w:tr>
        <w:trPr>
          <w:tblHeader/>
        </w:trPr>
        <w:tc>
          <w:tcPr>
            <w:tcW w:type="dxa" w:w="18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Empresa</w:t>
            </w:r>
          </w:p>
        </w:tc>
        <w:tc>
          <w:tcPr>
            <w:tcW w:type="dxa" w:w="18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Porte</w:t>
            </w:r>
          </w:p>
        </w:tc>
        <w:tc>
          <w:tcPr>
            <w:tcW w:type="dxa" w:w="18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Localização</w:t>
            </w:r>
          </w:p>
        </w:tc>
        <w:tc>
          <w:tcPr>
            <w:tcW w:type="dxa" w:w="9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Fundação</w:t>
            </w:r>
          </w:p>
        </w:tc>
        <w:tc>
          <w:tcPr>
            <w:tcW w:type="dxa" w:w="9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Anos Op.</w:t>
            </w:r>
          </w:p>
        </w:tc>
        <w:tc>
          <w:tcPr>
            <w:tcW w:type="dxa" w:w="25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Clientes</w:t>
            </w:r>
          </w:p>
        </w:tc>
        <w:tc>
          <w:tcPr>
            <w:tcW w:type="dxa" w:w="1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Capital</w:t>
            </w:r>
          </w:p>
        </w:tc>
        <w:tc>
          <w:tcPr>
            <w:tcW w:type="dxa" w:w="28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Destaque</w:t>
            </w:r>
          </w:p>
        </w:tc>
      </w:tr>
      <w:tr>
        <w:tc>
          <w:tcPr>
            <w:tcW w:type="dxa" w:w="18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ToGov</w:t>
            </w:r>
          </w:p>
        </w:tc>
        <w:tc>
          <w:tcPr>
            <w:tcW w:type="dxa" w:w="18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Startup</w:t>
            </w:r>
          </w:p>
        </w:tc>
        <w:tc>
          <w:tcPr>
            <w:tcW w:type="dxa" w:w="18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Santa Luzia - MG</w:t>
            </w:r>
          </w:p>
        </w:tc>
        <w:tc>
          <w:tcPr>
            <w:tcW w:type="dxa" w:w="9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2020</w:t>
            </w:r>
          </w:p>
        </w:tc>
        <w:tc>
          <w:tcPr>
            <w:tcW w:type="dxa" w:w="9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~5</w:t>
            </w:r>
          </w:p>
        </w:tc>
        <w:tc>
          <w:tcPr>
            <w:tcW w:type="dxa" w:w="25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Municípios (MG e outros)</w:t>
            </w:r>
          </w:p>
        </w:tc>
        <w:tc>
          <w:tcPr>
            <w:tcW w:type="dxa" w:w="12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N/D</w:t>
            </w:r>
          </w:p>
        </w:tc>
        <w:tc>
          <w:tcPr>
            <w:tcW w:type="dxa" w:w="286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Analytics de indicadores municipais (educação, saúde, compras). Monitoramento de desempenho escolar e captação de recursos. 3ª DemoDay BrazilLAB 2023.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/>
      </w:r>
    </w:p>
    <w:p>
      <w:pPr>
        <w:pStyle w:val="Heading1"/>
        <w:pBdr>
          <w:bottom w:val="single" w:color="2E6DB4" w:sz="8" w:space="4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28"/>
          <w:szCs w:val="28"/>
        </w:rPr>
        <w:t xml:space="preserve">3d. Camada IV — Ecossistema / Referência</w:t>
      </w:r>
    </w:p>
    <w:tbl>
      <w:tblPr>
        <w:tblW w:type="dxa" w:w="13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900"/>
        <w:gridCol w:w="900"/>
        <w:gridCol w:w="2200"/>
        <w:gridCol w:w="1100"/>
        <w:gridCol w:w="2660"/>
      </w:tblGrid>
      <w:tr>
        <w:trPr>
          <w:tblHeader/>
        </w:trPr>
        <w:tc>
          <w:tcPr>
            <w:tcW w:type="dxa" w:w="24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Empresa</w:t>
            </w:r>
          </w:p>
        </w:tc>
        <w:tc>
          <w:tcPr>
            <w:tcW w:type="dxa" w:w="18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Localização</w:t>
            </w:r>
          </w:p>
        </w:tc>
        <w:tc>
          <w:tcPr>
            <w:tcW w:type="dxa" w:w="9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Fundação</w:t>
            </w:r>
          </w:p>
        </w:tc>
        <w:tc>
          <w:tcPr>
            <w:tcW w:type="dxa" w:w="9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Anos</w:t>
            </w:r>
          </w:p>
        </w:tc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Alcance</w:t>
            </w:r>
          </w:p>
        </w:tc>
        <w:tc>
          <w:tcPr>
            <w:tcW w:type="dxa" w:w="11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Custo</w:t>
            </w:r>
          </w:p>
        </w:tc>
        <w:tc>
          <w:tcPr>
            <w:tcW w:type="dxa" w:w="26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Destaque</w:t>
            </w:r>
          </w:p>
        </w:tc>
      </w:tr>
      <w:tr>
        <w:tc>
          <w:tcPr>
            <w:tcW w:type="dxa" w:w="24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i-Educar (open source)</w:t>
            </w:r>
          </w:p>
        </w:tc>
        <w:tc>
          <w:tcPr>
            <w:tcW w:type="dxa" w:w="18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Software público</w:t>
            </w:r>
          </w:p>
        </w:tc>
        <w:tc>
          <w:tcPr>
            <w:tcW w:type="dxa" w:w="18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Itajaí-SC (origem)</w:t>
            </w:r>
          </w:p>
        </w:tc>
        <w:tc>
          <w:tcPr>
            <w:tcW w:type="dxa" w:w="9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2008</w:t>
            </w:r>
          </w:p>
        </w:tc>
        <w:tc>
          <w:tcPr>
            <w:tcW w:type="dxa" w:w="9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17</w:t>
            </w:r>
          </w:p>
        </w:tc>
        <w:tc>
          <w:tcPr>
            <w:tcW w:type="dxa" w:w="22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80+ prefeituras ativas</w:t>
            </w:r>
          </w:p>
        </w:tc>
        <w:tc>
          <w:tcPr>
            <w:tcW w:type="dxa" w:w="11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Gratuito</w:t>
            </w:r>
          </w:p>
        </w:tc>
        <w:tc>
          <w:tcPr>
            <w:tcW w:type="dxa" w:w="266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Software público federal, mantido pela Portabilis. Código aberto. Prefeitura Monte Alegre-RN economizou R$2,4M. Integrado ao Educacenso 2024.</w:t>
            </w:r>
          </w:p>
        </w:tc>
      </w:tr>
      <w:tr>
        <w:tc>
          <w:tcPr>
            <w:tcW w:type="dxa" w:w="24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TOTVS Educacional</w:t>
            </w:r>
          </w:p>
        </w:tc>
        <w:tc>
          <w:tcPr>
            <w:tcW w:type="dxa" w:w="18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Grande Empresa</w:t>
            </w:r>
          </w:p>
        </w:tc>
        <w:tc>
          <w:tcPr>
            <w:tcW w:type="dxa" w:w="18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São Paulo - SP</w:t>
            </w:r>
          </w:p>
        </w:tc>
        <w:tc>
          <w:tcPr>
            <w:tcW w:type="dxa" w:w="9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1983</w:t>
            </w:r>
          </w:p>
        </w:tc>
        <w:tc>
          <w:tcPr>
            <w:tcW w:type="dxa" w:w="9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42</w:t>
            </w:r>
          </w:p>
        </w:tc>
        <w:tc>
          <w:tcPr>
            <w:tcW w:type="dxa" w:w="22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8 das 10 melhores escolas BR</w:t>
            </w:r>
          </w:p>
        </w:tc>
        <w:tc>
          <w:tcPr>
            <w:tcW w:type="dxa" w:w="11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N/D (receita bilionária)</w:t>
            </w:r>
          </w:p>
        </w:tc>
        <w:tc>
          <w:tcPr>
            <w:tcW w:type="dxa" w:w="266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ERP educacional presente em redes públicas e privadas. Conformidade com Secretaria Escolar Digital (MEC). Gestão matrícula, notas, planejamento pedagógico.</w:t>
            </w:r>
          </w:p>
        </w:tc>
      </w:tr>
      <w:tr>
        <w:tc>
          <w:tcPr>
            <w:tcW w:type="dxa" w:w="24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Serpro (Gestão Educ.)</w:t>
            </w:r>
          </w:p>
        </w:tc>
        <w:tc>
          <w:tcPr>
            <w:tcW w:type="dxa" w:w="18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Empresa Pública Federal</w:t>
            </w:r>
          </w:p>
        </w:tc>
        <w:tc>
          <w:tcPr>
            <w:tcW w:type="dxa" w:w="18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Brasília - DF</w:t>
            </w:r>
          </w:p>
        </w:tc>
        <w:tc>
          <w:tcPr>
            <w:tcW w:type="dxa" w:w="9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1964</w:t>
            </w:r>
          </w:p>
        </w:tc>
        <w:tc>
          <w:tcPr>
            <w:tcW w:type="dxa" w:w="9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61</w:t>
            </w:r>
          </w:p>
        </w:tc>
        <w:tc>
          <w:tcPr>
            <w:tcW w:type="dxa" w:w="22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Municípios, estados, União</w:t>
            </w:r>
          </w:p>
        </w:tc>
        <w:tc>
          <w:tcPr>
            <w:tcW w:type="dxa" w:w="11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Pública</w:t>
            </w:r>
          </w:p>
        </w:tc>
        <w:tc>
          <w:tcPr>
            <w:tcW w:type="dxa" w:w="266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Lançou plataforma de Gestão Educacional em 2025 para municípios, estados e União. Parceria com A4PM (20+ anos em edtech pública). Integração com sistemas MEC.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6DB4" w:sz="8" w:space="4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28"/>
          <w:szCs w:val="28"/>
        </w:rPr>
        <w:t xml:space="preserve">4. Fichas Detalhadas por Empresa</w:t>
      </w:r>
    </w:p>
    <w:tbl>
      <w:tblPr>
        <w:tblW w:type="dxa" w:w="13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160"/>
      </w:tblGrid>
      <w:tr>
        <w:trPr>
          <w:tblHeader/>
        </w:trPr>
        <w:tc>
          <w:tcPr>
            <w:tcW w:type="dxa" w:w="26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Empresa</w:t>
            </w:r>
          </w:p>
        </w:tc>
        <w:tc>
          <w:tcPr>
            <w:tcW w:type="dxa" w:w="111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Diferenciais, Consistência e Observações</w:t>
            </w:r>
          </w:p>
        </w:tc>
      </w:tr>
      <w:tr>
        <w:tc>
          <w:tcPr>
            <w:tcW w:type="dxa" w:w="26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Portabilis (i-Educar)</w:t>
            </w:r>
          </w:p>
        </w:tc>
        <w:tc>
          <w:tcPr>
            <w:tcW w:type="dxa" w:w="1116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Fundada em 2009 em Içara (SC). 16 anos de operação. Mantenedora e principal desenvolvedora do i-Educar, software público federal criado originalmente pela Prefeitura de Itajaí (2008). 140+ municípios, 700k+ alunos, 47k+ professores, 200 cidades em 20 estados. Aporte de até R$2M da Yunus Negócios Sociais (2023). Parceria com Fundação Lemann e MEC. Meta: 1,5M de alunos até 2027. Também atua em Assistência Social (SAS).</w:t>
            </w:r>
          </w:p>
        </w:tc>
      </w:tr>
      <w:tr>
        <w:tc>
          <w:tcPr>
            <w:tcW w:type="dxa" w:w="26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IPM Sistemas (Educação)</w:t>
            </w:r>
          </w:p>
        </w:tc>
        <w:tc>
          <w:tcPr>
            <w:tcW w:type="dxa" w:w="1116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Módulo educação integrado ao ecossistema IPM (saúde + finanças + educação). 700 colaboradores, 230 em P&amp;D. 850+ clientes municipais. Sistema cloud com IA para gestão pedagógica, censo escolar, transporte e alimentação escolar. Uma das poucas soluções com gestão integrada das três grandes áreas municipais (saúde, educação, finanças) em plataforma única.</w:t>
            </w:r>
          </w:p>
        </w:tc>
      </w:tr>
      <w:tr>
        <w:tc>
          <w:tcPr>
            <w:tcW w:type="dxa" w:w="26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Vivver Sistemas</w:t>
            </w:r>
          </w:p>
        </w:tc>
        <w:tc>
          <w:tcPr>
            <w:tcW w:type="dxa" w:w="1116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Fundada em 1999 em BH (MG). Software de gestão municipal com módulos de saúde pública e educação. Cliente Sorocaba (SP) avançou de C+ para B no Índice de Efetividade da Gestão Municipal (IEGM 2025) nas áreas de Saúde e Educação. Filiais em SP e PB. Base instalada no Sudeste e Nordeste.</w:t>
            </w:r>
          </w:p>
        </w:tc>
      </w:tr>
      <w:tr>
        <w:tc>
          <w:tcPr>
            <w:tcW w:type="dxa" w:w="26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IDS Software (Volaris)</w:t>
            </w:r>
          </w:p>
        </w:tc>
        <w:tc>
          <w:tcPr>
            <w:tcW w:type="dxa" w:w="1116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Fundada em 2003 em Pato Branco (PR). Adquirida pelo Volaris Group (multinacional canadense com 200+ empresas de software) em agosto de 2024. Gestão municipal integrada: saúde, educação, social. A aquisição sinaliza consolidação estrangeira no nicho de PMEs de gestão pública municipal.</w:t>
            </w:r>
          </w:p>
        </w:tc>
      </w:tr>
      <w:tr>
        <w:tc>
          <w:tcPr>
            <w:tcW w:type="dxa" w:w="26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Educ21</w:t>
            </w:r>
          </w:p>
        </w:tc>
        <w:tc>
          <w:tcPr>
            <w:tcW w:type="dxa" w:w="1116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Plataforma de gestão escolar para redes municipais públicas com IA integrada. Cobre gestão acadêmica, administrativa e financeira. Módulo de matrícula, diário eletrônico, boletim digital e comunicação com famílias. Empresa com dados institucionais não plenamente públicos.</w:t>
            </w:r>
          </w:p>
        </w:tc>
      </w:tr>
      <w:tr>
        <w:tc>
          <w:tcPr>
            <w:tcW w:type="dxa" w:w="26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Geekie</w:t>
            </w:r>
          </w:p>
        </w:tc>
        <w:tc>
          <w:tcPr>
            <w:tcW w:type="dxa" w:w="1116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Fundada em 2011 em SP por Claudio Sassaki e Eduardo Bontempo. Parceria com MEC desde 2014. Plataforma gratuita para 415k alunos do 3º ano EM da rede estadual de São Paulo. 5k escolas, 12M alunos impactados (público + privado). Modelo: cada escola privada viabiliza acesso gratuito para uma escola pública. IA + ensino híbrido + Geekie One (consultoria pedagógica).</w:t>
            </w:r>
          </w:p>
        </w:tc>
      </w:tr>
      <w:tr>
        <w:tc>
          <w:tcPr>
            <w:tcW w:type="dxa" w:w="26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Educacross</w:t>
            </w:r>
          </w:p>
        </w:tc>
        <w:tc>
          <w:tcPr>
            <w:tcW w:type="dxa" w:w="1116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Edtech selecionada pelo Governo de Goiás (2024-2025) para desenvolver solução educacional para a rede estadual com gamificação e IA voltada ao ensino de Língua Portuguesa e Matemática. Caso de uso de inovação aberta em educação pública estadual.</w:t>
            </w:r>
          </w:p>
        </w:tc>
      </w:tr>
      <w:tr>
        <w:tc>
          <w:tcPr>
            <w:tcW w:type="dxa" w:w="26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ToGov</w:t>
            </w:r>
          </w:p>
        </w:tc>
        <w:tc>
          <w:tcPr>
            <w:tcW w:type="dxa" w:w="1116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Fundada em 2020 em Santa Luzia (MG). 3ª colocada no DemoDay BrazilLAB 2023. Analytics de indicadores municipais — inclui monitoramento de desempenho educacional, captação de recursos e melhoria de índices (IDEB, IEGM). Camada analítica sobre sistemas existentes, não sistema de registro. Relevante para gestores que precisam otimizar indicadores para fins de repasse federal.</w:t>
            </w:r>
          </w:p>
        </w:tc>
      </w:tr>
      <w:tr>
        <w:tc>
          <w:tcPr>
            <w:tcW w:type="dxa" w:w="26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i-Educar (open source)</w:t>
            </w:r>
          </w:p>
        </w:tc>
        <w:tc>
          <w:tcPr>
            <w:tcW w:type="dxa" w:w="1116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Software público federal, disponível desde 2008 no Portal do Software Público (MEC). Código aberto, gratuito. Mantido pela Portabilis com suporte da comunidade e da Fundação Lemann. Presente em 80+ prefeituras. Economia comprovada: Monte Alegre (RN) economizou R$2,4M. Integrado ao Educacenso 2024 e ao sistema de Pré-Matrícula Digital (PMD) do MEC.</w:t>
            </w:r>
          </w:p>
        </w:tc>
      </w:tr>
      <w:tr>
        <w:tc>
          <w:tcPr>
            <w:tcW w:type="dxa" w:w="26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TOTVS Educacional</w:t>
            </w:r>
          </w:p>
        </w:tc>
        <w:tc>
          <w:tcPr>
            <w:tcW w:type="dxa" w:w="1116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ERP educacional da TOTVS (maior empresa de software do Brasil, fundada 1983). Presente em 8 das 10 melhores escolas do Brasil. Cobre matrícula, notas, planejamento pedagógico. Conformidade com Secretaria Escolar Digital exigida pelo MEC. Relevante como benchmark e como solução em redes públicas estaduais maiores.</w:t>
            </w:r>
          </w:p>
        </w:tc>
      </w:tr>
      <w:tr>
        <w:tc>
          <w:tcPr>
            <w:tcW w:type="dxa" w:w="26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Serpro (Gestão Educ.)</w:t>
            </w:r>
          </w:p>
        </w:tc>
        <w:tc>
          <w:tcPr>
            <w:tcW w:type="dxa" w:w="1116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Empresa pública federal lançou em 2025 plataforma de Gestão Educacional para municípios, estados e União. Desenvolvida em parceria com a A4PM (empresa com 20+ anos em tecnologia para saúde e educação pública). Potencial de escala nacional por ser Serpro, mas dependente de ciclos de contratação pública.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/>
      </w:r>
    </w:p>
    <w:p>
      <w:pPr>
        <w:pStyle w:val="Heading1"/>
        <w:pBdr>
          <w:bottom w:val="single" w:color="2E6DB4" w:sz="8" w:space="4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28"/>
          <w:szCs w:val="28"/>
        </w:rPr>
        <w:t xml:space="preserve">5. Movimentos Relevantes — M&amp;A, Aportes e Parcerias Públicas (2023–2025)</w:t>
      </w:r>
    </w:p>
    <w:tbl>
      <w:tblPr>
        <w:tblW w:type="dxa" w:w="13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400"/>
        <w:gridCol w:w="10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Empresa / Evento</w:t>
            </w:r>
          </w:p>
        </w:tc>
        <w:tc>
          <w:tcPr>
            <w:tcW w:type="dxa" w:w="20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Valor</w:t>
            </w:r>
          </w:p>
        </w:tc>
        <w:tc>
          <w:tcPr>
            <w:tcW w:type="dxa" w:w="10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Período</w:t>
            </w:r>
          </w:p>
        </w:tc>
        <w:tc>
          <w:tcPr>
            <w:tcW w:type="dxa" w:w="65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Observação</w:t>
            </w:r>
          </w:p>
        </w:tc>
      </w:tr>
      <w:tr>
        <w:tc>
          <w:tcPr>
            <w:tcW w:type="dxa" w:w="28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IDS Software → Volaris Group</w:t>
            </w:r>
          </w:p>
        </w:tc>
        <w:tc>
          <w:tcPr>
            <w:tcW w:type="dxa" w:w="20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Aquisição</w:t>
            </w:r>
          </w:p>
        </w:tc>
        <w:tc>
          <w:tcPr>
            <w:tcW w:type="dxa" w:w="14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N/D</w:t>
            </w:r>
          </w:p>
        </w:tc>
        <w:tc>
          <w:tcPr>
            <w:tcW w:type="dxa" w:w="10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ago/2024</w:t>
            </w:r>
          </w:p>
        </w:tc>
        <w:tc>
          <w:tcPr>
            <w:tcW w:type="dxa" w:w="656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Multinacional canadense adquire PME brasileira de gestão pública municipal (saúde+educação+social). Expansão do portfólio Volaris na AL.</w:t>
            </w:r>
          </w:p>
        </w:tc>
      </w:tr>
      <w:tr>
        <w:tc>
          <w:tcPr>
            <w:tcW w:type="dxa" w:w="28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Portabilis — Yunus Negócios Sociais</w:t>
            </w:r>
          </w:p>
        </w:tc>
        <w:tc>
          <w:tcPr>
            <w:tcW w:type="dxa" w:w="20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Aporte de impacto</w:t>
            </w:r>
          </w:p>
        </w:tc>
        <w:tc>
          <w:tcPr>
            <w:tcW w:type="dxa" w:w="14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Até R$2M</w:t>
            </w:r>
          </w:p>
        </w:tc>
        <w:tc>
          <w:tcPr>
            <w:tcW w:type="dxa" w:w="10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2023</w:t>
            </w:r>
          </w:p>
        </w:tc>
        <w:tc>
          <w:tcPr>
            <w:tcW w:type="dxa" w:w="656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R$800k já desembolsados. Valida modelo de negócio social. Meta: 1,5M alunos até 2027.</w:t>
            </w:r>
          </w:p>
        </w:tc>
      </w:tr>
      <w:tr>
        <w:tc>
          <w:tcPr>
            <w:tcW w:type="dxa" w:w="28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Geekie — parceria MEC</w:t>
            </w:r>
          </w:p>
        </w:tc>
        <w:tc>
          <w:tcPr>
            <w:tcW w:type="dxa" w:w="20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Parceria público-privada</w:t>
            </w:r>
          </w:p>
        </w:tc>
        <w:tc>
          <w:tcPr>
            <w:tcW w:type="dxa" w:w="14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N/D</w:t>
            </w:r>
          </w:p>
        </w:tc>
        <w:tc>
          <w:tcPr>
            <w:tcW w:type="dxa" w:w="10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2014–ativo</w:t>
            </w:r>
          </w:p>
        </w:tc>
        <w:tc>
          <w:tcPr>
            <w:tcW w:type="dxa" w:w="656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Plataforma gratuita para rede pública estadual de SP (415k alunos). Modelo de expansão via parcerias com secretarias.</w:t>
            </w:r>
          </w:p>
        </w:tc>
      </w:tr>
      <w:tr>
        <w:tc>
          <w:tcPr>
            <w:tcW w:type="dxa" w:w="28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Serpro — lançamento plataforma</w:t>
            </w:r>
          </w:p>
        </w:tc>
        <w:tc>
          <w:tcPr>
            <w:tcW w:type="dxa" w:w="20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Expansão</w:t>
            </w:r>
          </w:p>
        </w:tc>
        <w:tc>
          <w:tcPr>
            <w:tcW w:type="dxa" w:w="14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Pública</w:t>
            </w:r>
          </w:p>
        </w:tc>
        <w:tc>
          <w:tcPr>
            <w:tcW w:type="dxa" w:w="10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2025</w:t>
            </w:r>
          </w:p>
        </w:tc>
        <w:tc>
          <w:tcPr>
            <w:tcW w:type="dxa" w:w="656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Serpro entra no mercado de gestão educacional com plataforma nacional. Concorrência com players privados em municípios e estados.</w:t>
            </w:r>
          </w:p>
        </w:tc>
      </w:tr>
      <w:tr>
        <w:tc>
          <w:tcPr>
            <w:tcW w:type="dxa" w:w="28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i-Educar — abertura PMD</w:t>
            </w:r>
          </w:p>
        </w:tc>
        <w:tc>
          <w:tcPr>
            <w:tcW w:type="dxa" w:w="20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Open source + MEC</w:t>
            </w:r>
          </w:p>
        </w:tc>
        <w:tc>
          <w:tcPr>
            <w:tcW w:type="dxa" w:w="14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Gratuito</w:t>
            </w:r>
          </w:p>
        </w:tc>
        <w:tc>
          <w:tcPr>
            <w:tcW w:type="dxa" w:w="10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jul/2024</w:t>
            </w:r>
          </w:p>
        </w:tc>
        <w:tc>
          <w:tcPr>
            <w:tcW w:type="dxa" w:w="656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Portabilis abre código do Pré-Matrícula Digital com participação do MEC e Ministério Público. Expansão da infraestrutura pública digital.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6DB4" w:sz="8" w:space="4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28"/>
          <w:szCs w:val="28"/>
        </w:rPr>
        <w:t xml:space="preserve">6. Comparativo — Gestão Escolar Municipal (Camada I)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O segmento de gestão escolar municipal é o mais estratégico para M&amp;A: PMEs regionalizadas com contratos recorrentes, alta fidelidade de clientes e sem player dominante único. O i-Educar (open source) cria uma dinâmica única: prefeituras pequenas o usam gratuitamente com suporte da Portabilis, enquanto municípios maiores tendem a contratar soluções completas de IPM, Vivver ou IDS.</w:t>
      </w:r>
    </w:p>
    <w:tbl>
      <w:tblPr>
        <w:tblW w:type="dxa" w:w="13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500"/>
        <w:gridCol w:w="2500"/>
        <w:gridCol w:w="25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Critério</w:t>
            </w:r>
          </w:p>
        </w:tc>
        <w:tc>
          <w:tcPr>
            <w:tcW w:type="dxa" w:w="25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Portabilis</w:t>
            </w:r>
          </w:p>
        </w:tc>
        <w:tc>
          <w:tcPr>
            <w:tcW w:type="dxa" w:w="25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IPM Sistemas</w:t>
            </w:r>
          </w:p>
        </w:tc>
        <w:tc>
          <w:tcPr>
            <w:tcW w:type="dxa" w:w="25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Vivver</w:t>
            </w:r>
          </w:p>
        </w:tc>
        <w:tc>
          <w:tcPr>
            <w:tcW w:type="dxa" w:w="31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IDS (Volaris)</w:t>
            </w:r>
          </w:p>
        </w:tc>
      </w:tr>
      <w:tr>
        <w:tc>
          <w:tcPr>
            <w:tcW w:type="dxa" w:w="26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Fundação</w:t>
            </w:r>
          </w:p>
        </w:tc>
        <w:tc>
          <w:tcPr>
            <w:tcW w:type="dxa" w:w="25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2009</w:t>
            </w:r>
          </w:p>
        </w:tc>
        <w:tc>
          <w:tcPr>
            <w:tcW w:type="dxa" w:w="25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1996</w:t>
            </w:r>
          </w:p>
        </w:tc>
        <w:tc>
          <w:tcPr>
            <w:tcW w:type="dxa" w:w="25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1999</w:t>
            </w:r>
          </w:p>
        </w:tc>
        <w:tc>
          <w:tcPr>
            <w:tcW w:type="dxa" w:w="316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2003 (acq. 2024)</w:t>
            </w:r>
          </w:p>
        </w:tc>
      </w:tr>
      <w:tr>
        <w:tc>
          <w:tcPr>
            <w:tcW w:type="dxa" w:w="26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Foco primário</w:t>
            </w:r>
          </w:p>
        </w:tc>
        <w:tc>
          <w:tcPr>
            <w:tcW w:type="dxa" w:w="25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Educação + Social</w:t>
            </w:r>
          </w:p>
        </w:tc>
        <w:tc>
          <w:tcPr>
            <w:tcW w:type="dxa" w:w="25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Municipal integrado</w:t>
            </w:r>
          </w:p>
        </w:tc>
        <w:tc>
          <w:tcPr>
            <w:tcW w:type="dxa" w:w="25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Educação + Saúde</w:t>
            </w:r>
          </w:p>
        </w:tc>
        <w:tc>
          <w:tcPr>
            <w:tcW w:type="dxa" w:w="316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Municipal integrado</w:t>
            </w:r>
          </w:p>
        </w:tc>
      </w:tr>
      <w:tr>
        <w:tc>
          <w:tcPr>
            <w:tcW w:type="dxa" w:w="26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Produto flagship</w:t>
            </w:r>
          </w:p>
        </w:tc>
        <w:tc>
          <w:tcPr>
            <w:tcW w:type="dxa" w:w="25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i-Educar (open src)</w:t>
            </w:r>
          </w:p>
        </w:tc>
        <w:tc>
          <w:tcPr>
            <w:tcW w:type="dxa" w:w="25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IPM Educação</w:t>
            </w:r>
          </w:p>
        </w:tc>
        <w:tc>
          <w:tcPr>
            <w:tcW w:type="dxa" w:w="25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Vivver Educ.</w:t>
            </w:r>
          </w:p>
        </w:tc>
        <w:tc>
          <w:tcPr>
            <w:tcW w:type="dxa" w:w="316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IDS Educação</w:t>
            </w:r>
          </w:p>
        </w:tc>
      </w:tr>
      <w:tr>
        <w:tc>
          <w:tcPr>
            <w:tcW w:type="dxa" w:w="26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Região principal</w:t>
            </w:r>
          </w:p>
        </w:tc>
        <w:tc>
          <w:tcPr>
            <w:tcW w:type="dxa" w:w="25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Nacional (Sul base)</w:t>
            </w:r>
          </w:p>
        </w:tc>
        <w:tc>
          <w:tcPr>
            <w:tcW w:type="dxa" w:w="25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Nacional</w:t>
            </w:r>
          </w:p>
        </w:tc>
        <w:tc>
          <w:tcPr>
            <w:tcW w:type="dxa" w:w="25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SE + NE</w:t>
            </w:r>
          </w:p>
        </w:tc>
        <w:tc>
          <w:tcPr>
            <w:tcW w:type="dxa" w:w="316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Sul + expansão</w:t>
            </w:r>
          </w:p>
        </w:tc>
      </w:tr>
      <w:tr>
        <w:tc>
          <w:tcPr>
            <w:tcW w:type="dxa" w:w="26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Integração MEC/Censo</w:t>
            </w:r>
          </w:p>
        </w:tc>
        <w:tc>
          <w:tcPr>
            <w:tcW w:type="dxa" w:w="25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Sim</w:t>
            </w:r>
          </w:p>
        </w:tc>
        <w:tc>
          <w:tcPr>
            <w:tcW w:type="dxa" w:w="25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Sim</w:t>
            </w:r>
          </w:p>
        </w:tc>
        <w:tc>
          <w:tcPr>
            <w:tcW w:type="dxa" w:w="25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Sim</w:t>
            </w:r>
          </w:p>
        </w:tc>
        <w:tc>
          <w:tcPr>
            <w:tcW w:type="dxa" w:w="316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Sim</w:t>
            </w:r>
          </w:p>
        </w:tc>
      </w:tr>
      <w:tr>
        <w:tc>
          <w:tcPr>
            <w:tcW w:type="dxa" w:w="26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Aporte/M&amp;A recente</w:t>
            </w:r>
          </w:p>
        </w:tc>
        <w:tc>
          <w:tcPr>
            <w:tcW w:type="dxa" w:w="25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Yunus R$2M (2023)</w:t>
            </w:r>
          </w:p>
        </w:tc>
        <w:tc>
          <w:tcPr>
            <w:tcW w:type="dxa" w:w="25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Não</w:t>
            </w:r>
          </w:p>
        </w:tc>
        <w:tc>
          <w:tcPr>
            <w:tcW w:type="dxa" w:w="25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Não</w:t>
            </w:r>
          </w:p>
        </w:tc>
        <w:tc>
          <w:tcPr>
            <w:tcW w:type="dxa" w:w="316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Volaris (2024)</w:t>
            </w:r>
          </w:p>
        </w:tc>
      </w:tr>
      <w:tr>
        <w:tc>
          <w:tcPr>
            <w:tcW w:type="dxa" w:w="26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Modelo de capital</w:t>
            </w:r>
          </w:p>
        </w:tc>
        <w:tc>
          <w:tcPr>
            <w:tcW w:type="dxa" w:w="25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Independente</w:t>
            </w:r>
          </w:p>
        </w:tc>
        <w:tc>
          <w:tcPr>
            <w:tcW w:type="dxa" w:w="25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Independente</w:t>
            </w:r>
          </w:p>
        </w:tc>
        <w:tc>
          <w:tcPr>
            <w:tcW w:type="dxa" w:w="25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Independente</w:t>
            </w:r>
          </w:p>
        </w:tc>
        <w:tc>
          <w:tcPr>
            <w:tcW w:type="dxa" w:w="316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Volaris Group (CA)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/>
      </w:r>
    </w:p>
    <w:p>
      <w:pPr>
        <w:pStyle w:val="Heading1"/>
        <w:pBdr>
          <w:bottom w:val="single" w:color="2E6DB4" w:sz="8" w:space="4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28"/>
          <w:szCs w:val="28"/>
        </w:rPr>
        <w:t xml:space="preserve">7. Oportunidades e Riscos para M&amp;A</w:t>
      </w:r>
    </w:p>
    <w:tbl>
      <w:tblPr>
        <w:tblW w:type="dxa" w:w="13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360"/>
      </w:tblGrid>
      <w:tr>
        <w:trPr>
          <w:tblHeader/>
        </w:trPr>
        <w:tc>
          <w:tcPr>
            <w:tcW w:type="dxa" w:w="24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Dimensão</w:t>
            </w:r>
          </w:p>
        </w:tc>
        <w:tc>
          <w:tcPr>
            <w:tcW w:type="dxa" w:w="113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Observação</w:t>
            </w:r>
          </w:p>
        </w:tc>
      </w:tr>
      <w:tr>
        <w:tc>
          <w:tcPr>
            <w:tcW w:type="dxa" w:w="24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Roll-up Camada I</w:t>
            </w:r>
          </w:p>
        </w:tc>
        <w:tc>
          <w:tcPr>
            <w:tcW w:type="dxa" w:w="1136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Portabilis, Vivver, Educ21 são candidatos naturais a consolidação. Base instalada fiel, receita recorrente, gestão municipalizada. A aquisição da IDS pelo Volaris valida o tese.</w:t>
            </w:r>
          </w:p>
        </w:tc>
      </w:tr>
      <w:tr>
        <w:tc>
          <w:tcPr>
            <w:tcW w:type="dxa" w:w="24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Plataforma vs. Ponto</w:t>
            </w:r>
          </w:p>
        </w:tc>
        <w:tc>
          <w:tcPr>
            <w:tcW w:type="dxa" w:w="1136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Empresas com solução única (só educação) são mais vulneráveis que plataformas integradas (IPM, Vivver com saúde+educação). Comprador estratégico pode preferir a solução completa.</w:t>
            </w:r>
          </w:p>
        </w:tc>
      </w:tr>
      <w:tr>
        <w:tc>
          <w:tcPr>
            <w:tcW w:type="dxa" w:w="24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Risco Serpro</w:t>
            </w:r>
          </w:p>
        </w:tc>
        <w:tc>
          <w:tcPr>
            <w:tcW w:type="dxa" w:w="1136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Entrada do Serpro em 2025 com plataforma gratuita para municípios pode pressionar PMEs. Monitorar adoção nos próximos 12-24 meses.</w:t>
            </w:r>
          </w:p>
        </w:tc>
      </w:tr>
      <w:tr>
        <w:tc>
          <w:tcPr>
            <w:tcW w:type="dxa" w:w="24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Oportunidade open source</w:t>
            </w:r>
          </w:p>
        </w:tc>
        <w:tc>
          <w:tcPr>
            <w:tcW w:type="dxa" w:w="1136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i-Educar como 'freemium governamental': prefeituras que usam o software gratuito são potenciais clientes para planos pagos de suporte e módulos adicionais da Portabilis — modelo SaaS sobre base pública.</w:t>
            </w:r>
          </w:p>
        </w:tc>
      </w:tr>
      <w:tr>
        <w:tc>
          <w:tcPr>
            <w:tcW w:type="dxa" w:w="240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Educação estadual</w:t>
            </w:r>
          </w:p>
        </w:tc>
        <w:tc>
          <w:tcPr>
            <w:tcW w:type="dxa" w:w="11360"/>
            <w:tcBorders>
              <w:top w:val="single" w:color="AABFDF" w:sz="1"/>
              <w:left w:val="single" w:color="AABFDF" w:sz="1"/>
              <w:bottom w:val="single" w:color="AABFDF" w:sz="1"/>
              <w:right w:val="single" w:color="AAB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Geekie e Educacross operam na camada de conteúdo/aprendizagem para secretarias estaduais — mercado distinto do SIE municipal, com tickets maiores e ciclos longos de contratação pública (pregão, concorrência).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/>
      </w:r>
    </w:p>
    <w:p>
      <w:pPr>
        <w:pStyle w:val="Heading1"/>
        <w:pBdr>
          <w:bottom w:val="single" w:color="2E6DB4" w:sz="8" w:space="4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28"/>
          <w:szCs w:val="28"/>
        </w:rPr>
        <w:t xml:space="preserve">8. Fontes e Referências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Portabilis — portabilis.com.br / Sobre e Blog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i-Educar — ieducar.org e GitHub (portabilis/i-educar)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SC Inova — Portabilis recebe aporte da Yunus e mira 1,5M de alunos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IPM Sistemas — ipm.com.br / Educação e Institucional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Vivver Sistemas — vivver.com.br / Cliente Sorocaba IEGM 2025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Volaris Group — volarisgroup.com / IDS joins Volaris Group (ago/2024)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IDS Software — ids.inf.br / Sobre Nós e IDS Educação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Geekie — geekie.com.br / Conexão Geekie 2024 e parceria MEC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SEDUC-SP — educacao.sp.gov.br / Plataforma Geekie gratuita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STG News — Educacross selecionada para rede estadual de Goiás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Serpro — serpro.gov.br / Gestão Educacional (2025)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BrazilLAB — ToGov, 3ª colocada no DemoDay 2023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Educ21 — educ21.com.br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TOTVS — totvs.com/educacional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BrazilLAB — Mapa GovTech Brasil 2024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MEC / Software Público — i-Educar e Pré-Matrícula Digital (2024)</w:t>
      </w:r>
    </w:p>
    <w:sectPr>
      <w:headerReference w:type="default" r:id="rId7"/>
      <w:footerReference w:type="default" r:id="rId8"/>
      <w:pgSz w:w="15840" w:h="122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B4" w:sz="4" w:space="4"/>
      </w:pBd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  |  Abril 2026  |  Questum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B4" w:sz="6" w:space="4"/>
      </w:pBdr>
    </w:pPr>
    <w:r>
      <w:rPr>
        <w:rFonts w:ascii="Arial" w:cs="Arial" w:eastAsia="Arial" w:hAnsi="Arial"/>
        <w:b/>
        <w:bCs/>
        <w:i w:val="false"/>
        <w:iCs w:val="false"/>
        <w:color w:val="1A3C6E"/>
        <w:sz w:val="20"/>
        <w:szCs w:val="20"/>
      </w:rPr>
      <w:t xml:space="preserve">GovTechs de Educação Pública — Brasil  </w:t>
    </w: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8"/>
        <w:szCs w:val="18"/>
      </w:rPr>
      <w:t xml:space="preserve">| Questum / DLG — Mapeamento de Mercado  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6DB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2026-04-13T17:55:49.678Z</dcterms:created>
  <dcterms:modified xsi:type="dcterms:W3CDTF">2026-04-13T17:55:49.680Z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