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5D5" w:rsidRPr="009510C1" w:rsidRDefault="009510C1">
      <w:pPr>
        <w:rPr>
          <w:rFonts w:ascii="Arial Unicode MS" w:eastAsia="Arial Unicode MS" w:hAnsi="Arial Unicode MS" w:cs="Arial Unicode MS"/>
          <w:b/>
          <w:sz w:val="24"/>
        </w:rPr>
      </w:pPr>
      <w:r w:rsidRPr="009510C1">
        <w:rPr>
          <w:rFonts w:ascii="Arial Unicode MS" w:eastAsia="Arial Unicode MS" w:hAnsi="Arial Unicode MS" w:cs="Arial Unicode MS"/>
          <w:b/>
          <w:sz w:val="24"/>
        </w:rPr>
        <w:t>Notes about the ER-Model:</w:t>
      </w:r>
    </w:p>
    <w:p w:rsidR="009510C1" w:rsidRDefault="009510C1" w:rsidP="00A95D6D">
      <w:pPr>
        <w:pStyle w:val="ListParagraph"/>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sidR="00A95D6D">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89134B" w:rsidRDefault="006E74FA"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We have two different time resolutions: </w:t>
      </w:r>
      <w:r w:rsidR="001B439E">
        <w:rPr>
          <w:rFonts w:ascii="Arial Unicode MS" w:eastAsia="Arial Unicode MS" w:hAnsi="Arial Unicode MS" w:cs="Arial Unicode MS"/>
        </w:rPr>
        <w:t xml:space="preserve">a high level one and a low level one. The time period that defines the connection between a medical device and a PAN </w:t>
      </w:r>
      <w:r w:rsidR="0089134B">
        <w:rPr>
          <w:rFonts w:ascii="Arial Unicode MS" w:eastAsia="Arial Unicode MS" w:hAnsi="Arial Unicode MS" w:cs="Arial Unicode MS"/>
        </w:rPr>
        <w:t>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6E74FA" w:rsidRPr="00A95D6D" w:rsidRDefault="0089134B"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One thing that cannot be </w:t>
      </w:r>
      <w:r w:rsidR="006E7DC7">
        <w:rPr>
          <w:rFonts w:ascii="Arial Unicode MS" w:eastAsia="Arial Unicode MS" w:hAnsi="Arial Unicode MS" w:cs="Arial Unicode MS"/>
        </w:rPr>
        <w:t>captured</w:t>
      </w:r>
      <w:bookmarkStart w:id="0" w:name="_GoBack"/>
      <w:bookmarkEnd w:id="0"/>
      <w:r>
        <w:rPr>
          <w:rFonts w:ascii="Arial Unicode MS" w:eastAsia="Arial Unicode MS" w:hAnsi="Arial Unicode MS" w:cs="Arial Unicode MS"/>
        </w:rPr>
        <w:t xml:space="preserve"> in the E</w:t>
      </w:r>
      <w:r w:rsidR="00D5019F">
        <w:rPr>
          <w:rFonts w:ascii="Arial Unicode MS" w:eastAsia="Arial Unicode MS" w:hAnsi="Arial Unicode MS" w:cs="Arial Unicode MS"/>
        </w:rPr>
        <w:t>R-</w:t>
      </w:r>
      <w:r>
        <w:rPr>
          <w:rFonts w:ascii="Arial Unicode MS" w:eastAsia="Arial Unicode MS" w:hAnsi="Arial Unicode MS" w:cs="Arial Unicode MS"/>
        </w:rPr>
        <w:t>Model regards time overlaps</w:t>
      </w:r>
      <w:r w:rsidR="00D5019F">
        <w:rPr>
          <w:rFonts w:ascii="Arial Unicode MS" w:eastAsia="Arial Unicode MS" w:hAnsi="Arial Unicode MS" w:cs="Arial Unicode MS"/>
        </w:rPr>
        <w:t>. Let’s consider the example: a medical device connects to a certain PAN from 01-01-2015 to 30-01-2015. However, the same medical device can be connected to another PAN from 02-01-2015 to 31-01-2015 and our ER-Model cannot prevent this from happening.</w:t>
      </w:r>
    </w:p>
    <w:sectPr w:rsidR="006E74FA" w:rsidRPr="00A95D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C1"/>
    <w:rsid w:val="000B45D5"/>
    <w:rsid w:val="001B439E"/>
    <w:rsid w:val="003F03C8"/>
    <w:rsid w:val="006E74FA"/>
    <w:rsid w:val="006E7DC7"/>
    <w:rsid w:val="007440D3"/>
    <w:rsid w:val="0089134B"/>
    <w:rsid w:val="009510C1"/>
    <w:rsid w:val="00A95D6D"/>
    <w:rsid w:val="00D5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B35CD-75DF-4AD3-B52E-0CF87A12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Margarida Reis</dc:creator>
  <cp:keywords/>
  <dc:description/>
  <cp:lastModifiedBy>Margarida Reis</cp:lastModifiedBy>
  <cp:revision>10</cp:revision>
  <dcterms:created xsi:type="dcterms:W3CDTF">2015-10-20T22:41:00Z</dcterms:created>
  <dcterms:modified xsi:type="dcterms:W3CDTF">2015-10-20T23:01:00Z</dcterms:modified>
</cp:coreProperties>
</file>