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both"/>
        <w:rPr>
          <w:rFonts w:ascii="Noto Sans" w:hAnsi="Noto Sans" w:eastAsia="Noto Sans" w:cs="Noto Sans"/>
          <w:sz w:val="26"/>
          <w:szCs w:val="26"/>
          <w:highlight w:val="none"/>
        </w:rPr>
      </w:pPr>
      <w:r>
        <w:rPr>
          <w:rFonts w:ascii="Noto Sans" w:hAnsi="Noto Sans" w:eastAsia="Noto Sans" w:cs="Noto Sans"/>
          <w:sz w:val="26"/>
          <w:szCs w:val="26"/>
        </w:rPr>
        <w:t xml:space="preserve">Tomasz Oszczypko</w:t>
      </w:r>
      <w:r>
        <w:rPr>
          <w:rFonts w:ascii="Noto Sans" w:hAnsi="Noto Sans" w:eastAsia="Noto Sans" w:cs="Noto Sans"/>
          <w:sz w:val="26"/>
          <w:szCs w:val="26"/>
        </w:rPr>
      </w:r>
    </w:p>
    <w:p>
      <w:pPr>
        <w:pBdr/>
        <w:spacing/>
        <w:ind/>
        <w:jc w:val="center"/>
        <w:rPr>
          <w:rFonts w:ascii="Noto Sans" w:hAnsi="Noto Sans" w:cs="Noto Sans"/>
          <w:sz w:val="22"/>
          <w:szCs w:val="22"/>
        </w:rPr>
      </w:pPr>
      <w:r>
        <w:rPr>
          <w:rFonts w:ascii="Noto Sans" w:hAnsi="Noto Sans" w:cs="Noto Sans"/>
          <w:sz w:val="22"/>
          <w:szCs w:val="22"/>
        </w:rPr>
      </w:r>
      <w:r>
        <w:rPr>
          <w:sz w:val="22"/>
          <w:szCs w:val="22"/>
        </w:rPr>
        <mc:AlternateContent>
          <mc:Choice Requires="wpg">
            <w:drawing>
              <wp:inline xmlns:wp="http://schemas.openxmlformats.org/drawingml/2006/wordprocessingDrawing" distT="0" distB="0" distL="0" distR="0">
                <wp:extent cx="4320000" cy="18576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26828" name=""/>
                        <pic:cNvPicPr>
                          <a:picLocks noChangeAspect="1"/>
                        </pic:cNvPicPr>
                        <pic:nvPr/>
                      </pic:nvPicPr>
                      <pic:blipFill>
                        <a:blip r:embed="rId8"/>
                        <a:stretch/>
                      </pic:blipFill>
                      <pic:spPr bwMode="auto">
                        <a:xfrm rot="0" flipH="0" flipV="0">
                          <a:off x="0" y="0"/>
                          <a:ext cx="4320000" cy="1857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16pt;height:146.27pt;mso-wrap-distance-left:0.00pt;mso-wrap-distance-top:0.00pt;mso-wrap-distance-right:0.00pt;mso-wrap-distance-bottom:0.00pt;rotation:0;z-index:1;" stroked="false">
                <v:imagedata r:id="rId8" o:title=""/>
                <o:lock v:ext="edit" rotation="t"/>
              </v:shape>
            </w:pict>
          </mc:Fallback>
        </mc:AlternateContent>
      </w:r>
      <w:r>
        <w:rPr>
          <w:rFonts w:ascii="Noto Sans" w:hAnsi="Noto Sans" w:cs="Noto Sans"/>
          <w:sz w:val="22"/>
          <w:szCs w:val="22"/>
        </w:rPr>
      </w:r>
      <w:r>
        <w:rPr>
          <w:rFonts w:ascii="Noto Sans" w:hAnsi="Noto Sans" w:cs="Noto Sans"/>
          <w:sz w:val="22"/>
          <w:szCs w:val="22"/>
        </w:rPr>
      </w:r>
    </w:p>
    <w:p>
      <w:pPr>
        <w:pBdr/>
        <w:spacing/>
        <w:ind w:firstLine="708"/>
        <w:jc w:val="both"/>
        <w:rPr>
          <w:rFonts w:ascii="Noto Sans" w:hAnsi="Noto Sans" w:cs="Noto Sans"/>
          <w:sz w:val="22"/>
          <w:szCs w:val="22"/>
          <w:highlight w:val="none"/>
        </w:rPr>
      </w:pPr>
      <w:r>
        <w:rPr>
          <w:rFonts w:ascii="Noto Sans" w:hAnsi="Noto Sans" w:cs="Noto Sans"/>
          <w:sz w:val="22"/>
          <w:szCs w:val="22"/>
        </w:rPr>
        <w:t xml:space="preserve">W swoim projekcie zastosowałem wzorzec Singleton. Działa on w taki sposób, że istnieje tylko jedna instancja danej klasy. W przypadku naszego projektu niepotrzebnym jest (a wręcz jest niepożądane) tworzenie kilku obiektów bazy danych. Usunięcie konstruktora kopiującego oraz ustawienie konstruktora domyślnego jako prywatnego uniemożliwia tworzenie kolejnych instancji bazy. Jedna, utworzona instancja znajduje się wewnątrz samej klasy.</w:t>
      </w:r>
      <w:r>
        <w:rPr>
          <w:rFonts w:ascii="Noto Sans" w:hAnsi="Noto Sans" w:cs="Noto Sans"/>
          <w:sz w:val="22"/>
          <w:szCs w:val="22"/>
        </w:rPr>
      </w:r>
    </w:p>
    <w:p>
      <w:pPr>
        <w:pBdr/>
        <w:spacing/>
        <w:ind/>
        <w:jc w:val="center"/>
        <w:rPr>
          <w:rFonts w:ascii="Noto Sans" w:hAnsi="Noto Sans" w:cs="Noto Sans"/>
          <w:sz w:val="22"/>
          <w:szCs w:val="22"/>
        </w:rPr>
      </w:pPr>
      <w:r>
        <w:rPr>
          <w:rFonts w:ascii="Noto Sans" w:hAnsi="Noto Sans" w:cs="Noto Sans"/>
          <w:sz w:val="22"/>
          <w:szCs w:val="22"/>
        </w:rPr>
      </w:r>
      <w:r>
        <w:rPr>
          <w:sz w:val="22"/>
          <w:szCs w:val="22"/>
        </w:rPr>
        <mc:AlternateContent>
          <mc:Choice Requires="wpg">
            <w:drawing>
              <wp:inline xmlns:wp="http://schemas.openxmlformats.org/drawingml/2006/wordprocessingDrawing" distT="0" distB="0" distL="0" distR="0">
                <wp:extent cx="4320000" cy="3002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57636" name=""/>
                        <pic:cNvPicPr>
                          <a:picLocks noChangeAspect="1"/>
                        </pic:cNvPicPr>
                        <pic:nvPr/>
                      </pic:nvPicPr>
                      <pic:blipFill>
                        <a:blip r:embed="rId9"/>
                        <a:stretch/>
                      </pic:blipFill>
                      <pic:spPr bwMode="auto">
                        <a:xfrm rot="0" flipH="0" flipV="0">
                          <a:off x="0" y="0"/>
                          <a:ext cx="4320000" cy="300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16pt;height:236.41pt;mso-wrap-distance-left:0.00pt;mso-wrap-distance-top:0.00pt;mso-wrap-distance-right:0.00pt;mso-wrap-distance-bottom:0.00pt;rotation:0;z-index:1;" stroked="false">
                <v:imagedata r:id="rId9" o:title=""/>
                <o:lock v:ext="edit" rotation="t"/>
              </v:shape>
            </w:pict>
          </mc:Fallback>
        </mc:AlternateContent>
      </w:r>
      <w:r>
        <w:rPr>
          <w:rFonts w:ascii="Noto Sans" w:hAnsi="Noto Sans" w:cs="Noto Sans"/>
          <w:sz w:val="22"/>
          <w:szCs w:val="22"/>
        </w:rPr>
      </w:r>
      <w:r>
        <w:rPr>
          <w:rFonts w:ascii="Noto Sans" w:hAnsi="Noto Sans" w:cs="Noto Sans"/>
          <w:sz w:val="22"/>
          <w:szCs w:val="22"/>
        </w:rPr>
      </w:r>
    </w:p>
    <w:p>
      <w:pPr>
        <w:pBdr/>
        <w:spacing/>
        <w:ind w:firstLine="708"/>
        <w:jc w:val="both"/>
        <w:rPr>
          <w:rFonts w:ascii="Noto Sans" w:hAnsi="Noto Sans" w:cs="Noto Sans"/>
          <w:sz w:val="22"/>
          <w:szCs w:val="22"/>
        </w:rPr>
      </w:pPr>
      <w:r>
        <w:rPr>
          <w:rFonts w:ascii="Noto Sans" w:hAnsi="Noto Sans" w:cs="Noto Sans"/>
          <w:sz w:val="22"/>
          <w:szCs w:val="22"/>
          <w:highlight w:val="none"/>
        </w:rPr>
        <w:t xml:space="preserve">Utworzenie instancji odbywa się w pliku klasy z rozszerzeniem .cpp. Ważnym jest, aby zdefiniować konstruktor domyślny – nawet, jeśli nic nie wykonuje. W przeciwnym wypadku kompilator zwróci błąd. Praca z polami instancji odbywa się poprzez metody, które edytują instancję (nie samą klasę, stąd np. </w:t>
      </w:r>
      <w:r>
        <w:rPr>
          <w:rFonts w:ascii="Noto Sans Mono" w:hAnsi="Noto Sans Mono" w:eastAsia="Noto Sans Mono" w:cs="Noto Sans Mono"/>
          <w:sz w:val="22"/>
          <w:szCs w:val="22"/>
          <w:highlight w:val="none"/>
        </w:rPr>
        <w:t xml:space="preserve">return instance.nextEntryID++</w:t>
      </w:r>
      <w:r>
        <w:rPr>
          <w:rFonts w:ascii="Noto Sans" w:hAnsi="Noto Sans" w:cs="Noto Sans"/>
          <w:sz w:val="22"/>
          <w:szCs w:val="22"/>
          <w:highlight w:val="none"/>
        </w:rPr>
        <w:t xml:space="preserve"> zamiast </w:t>
      </w:r>
      <w:r>
        <w:rPr>
          <w:rFonts w:ascii="Noto Sans Mono" w:hAnsi="Noto Sans Mono" w:eastAsia="Noto Sans Mono" w:cs="Noto Sans Mono"/>
          <w:i w:val="0"/>
          <w:iCs w:val="0"/>
          <w:sz w:val="22"/>
          <w:szCs w:val="22"/>
          <w:highlight w:val="none"/>
        </w:rPr>
        <w:t xml:space="preserve">nextEntryID++</w:t>
      </w:r>
      <w:r>
        <w:rPr>
          <w:rFonts w:ascii="Noto Sans" w:hAnsi="Noto Sans" w:cs="Noto Sans"/>
          <w:i/>
          <w:iCs/>
          <w:sz w:val="22"/>
          <w:szCs w:val="22"/>
          <w:highlight w:val="none"/>
        </w:rPr>
        <w:t xml:space="preserve">)</w:t>
      </w:r>
      <w:r>
        <w:rPr>
          <w:rFonts w:ascii="Noto Sans" w:hAnsi="Noto Sans" w:cs="Noto Sans"/>
          <w:sz w:val="22"/>
          <w:szCs w:val="22"/>
          <w:highlight w:val="none"/>
        </w:rPr>
        <w:t xml:space="preserve">;</w:t>
      </w:r>
      <w:r>
        <w:rPr>
          <w:rFonts w:ascii="Noto Sans" w:hAnsi="Noto Sans" w:cs="Noto Sans"/>
          <w:sz w:val="22"/>
          <w:szCs w:val="22"/>
          <w:highlight w:val="none"/>
        </w:rPr>
      </w:r>
    </w:p>
    <w:p>
      <w:pPr>
        <w:pBdr/>
        <w:spacing/>
        <w:ind/>
        <w:jc w:val="both"/>
        <w:rPr>
          <w:rFonts w:ascii="Noto Sans" w:hAnsi="Noto Sans" w:cs="Noto Sans"/>
          <w:sz w:val="22"/>
          <w:szCs w:val="22"/>
        </w:rPr>
      </w:pPr>
      <w:r>
        <w:rPr>
          <w:rFonts w:ascii="Noto Sans" w:hAnsi="Noto Sans" w:eastAsia="Noto Sans" w:cs="Noto Sans"/>
          <w:sz w:val="22"/>
          <w:szCs w:val="22"/>
          <w:highlight w:val="none"/>
        </w:rPr>
        <w:tab/>
        <w:t xml:space="preserve">Dzięki temu rozwiązaniu odwołanie do Singletona może odbyć się z każdego pliku źródłowego przy użyciu zapisu np. </w:t>
      </w:r>
      <w:r>
        <w:rPr>
          <w:rFonts w:ascii="Noto Sans Mono" w:hAnsi="Noto Sans Mono" w:eastAsia="Noto Sans Mono" w:cs="Noto Sans Mono"/>
          <w:sz w:val="22"/>
          <w:szCs w:val="22"/>
          <w:highlight w:val="none"/>
        </w:rPr>
        <w:t xml:space="preserve">Database::getNextEntryID()</w:t>
      </w:r>
      <w:r>
        <w:rPr>
          <w:rFonts w:ascii="Noto Sans" w:hAnsi="Noto Sans" w:eastAsia="Noto Sans" w:cs="Noto Sans"/>
          <w:sz w:val="22"/>
          <w:szCs w:val="22"/>
          <w:highlight w:val="none"/>
        </w:rPr>
        <w:t xml:space="preserve">. Nie ma konieczności tworzenia obiektu bazy danych.</w:t>
      </w:r>
      <w:r>
        <w:rPr>
          <w:rFonts w:ascii="Noto Sans" w:hAnsi="Noto Sans" w:eastAsia="Noto Sans" w:cs="Noto Sans"/>
          <w:sz w:val="22"/>
          <w:szCs w:val="22"/>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Mono">
    <w:panose1 w:val="020B0509040504020204"/>
  </w:font>
  <w:font w:name="Noto San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2024-01-04T11:53:29Z</dcterms:modified>
</cp:coreProperties>
</file>