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CA04" w14:textId="00378A5F" w:rsidR="00901462" w:rsidRPr="00901462" w:rsidRDefault="00901462" w:rsidP="00901462">
      <w:r>
        <w:rPr>
          <w:rFonts w:hint="eastAsia"/>
        </w:rPr>
        <w:t>法学</w:t>
      </w:r>
      <w:r w:rsidR="00074FD8">
        <w:rPr>
          <w:rFonts w:hint="eastAsia"/>
        </w:rPr>
        <w:t xml:space="preserve">　商学部　2年　42208624　齋藤慶汰</w:t>
      </w:r>
    </w:p>
    <w:p w14:paraId="5B3897C1" w14:textId="35E6CB37" w:rsidR="00CA638D" w:rsidRDefault="000D38B6" w:rsidP="00A36D58">
      <w:pPr>
        <w:pStyle w:val="1"/>
        <w:numPr>
          <w:ilvl w:val="0"/>
          <w:numId w:val="0"/>
        </w:numPr>
        <w:ind w:left="425" w:hanging="425"/>
      </w:pPr>
      <w:r>
        <w:rPr>
          <w:rFonts w:hint="eastAsia"/>
        </w:rPr>
        <w:t>「</w:t>
      </w:r>
      <w:r w:rsidR="00A460CF">
        <w:rPr>
          <w:rFonts w:hint="eastAsia"/>
        </w:rPr>
        <w:t>キャンセルカルチャー</w:t>
      </w:r>
      <w:r>
        <w:rPr>
          <w:rFonts w:hint="eastAsia"/>
        </w:rPr>
        <w:t>と表現の自由」についての要約</w:t>
      </w:r>
    </w:p>
    <w:p w14:paraId="4A1E1223" w14:textId="6432DA28" w:rsidR="006F1FAB" w:rsidRDefault="00A460CF" w:rsidP="00C240CF">
      <w:pPr>
        <w:pStyle w:val="1"/>
        <w:numPr>
          <w:ilvl w:val="0"/>
          <w:numId w:val="0"/>
        </w:numPr>
        <w:ind w:left="425" w:hanging="425"/>
      </w:pPr>
      <w:r>
        <w:rPr>
          <w:rFonts w:hint="eastAsia"/>
        </w:rPr>
        <w:t>キャンセルカルチャー</w:t>
      </w:r>
      <w:r w:rsidR="00A36D58">
        <w:rPr>
          <w:rFonts w:hint="eastAsia"/>
        </w:rPr>
        <w:t>とは</w:t>
      </w:r>
    </w:p>
    <w:p w14:paraId="7EAA9E48" w14:textId="306CC344" w:rsidR="006F1FAB" w:rsidRDefault="006F1FAB" w:rsidP="00192939">
      <w:pPr>
        <w:jc w:val="left"/>
      </w:pPr>
      <w:r>
        <w:rPr>
          <w:rFonts w:hint="eastAsia"/>
        </w:rPr>
        <w:t>１</w:t>
      </w:r>
      <w:r w:rsidR="00465C22">
        <w:rPr>
          <w:rFonts w:hint="eastAsia"/>
        </w:rPr>
        <w:t>、</w:t>
      </w:r>
      <w:r w:rsidR="00A460CF">
        <w:rPr>
          <w:rFonts w:hint="eastAsia"/>
        </w:rPr>
        <w:t>キャンセルカルチャー</w:t>
      </w:r>
      <w:r>
        <w:t>の定義と形成</w:t>
      </w:r>
    </w:p>
    <w:p w14:paraId="72871AA0" w14:textId="6AC184A0" w:rsidR="006F1FAB" w:rsidRDefault="00A460CF" w:rsidP="00192939">
      <w:pPr>
        <w:pStyle w:val="a3"/>
        <w:ind w:leftChars="0" w:left="0" w:firstLineChars="100" w:firstLine="210"/>
        <w:jc w:val="left"/>
      </w:pPr>
      <w:r>
        <w:rPr>
          <w:rFonts w:hint="eastAsia"/>
        </w:rPr>
        <w:t>キャンセルカルチャー</w:t>
      </w:r>
      <w:r w:rsidR="00575DEE">
        <w:rPr>
          <w:rFonts w:hint="eastAsia"/>
        </w:rPr>
        <w:t>（以下</w:t>
      </w:r>
      <w:bookmarkStart w:id="0" w:name="_Hlk150701308"/>
      <w:r w:rsidR="00575DEE">
        <w:rPr>
          <w:rFonts w:hint="eastAsia"/>
        </w:rPr>
        <w:t>CC</w:t>
      </w:r>
      <w:bookmarkEnd w:id="0"/>
      <w:r w:rsidR="00575DEE">
        <w:rPr>
          <w:rFonts w:hint="eastAsia"/>
        </w:rPr>
        <w:t>とする）</w:t>
      </w:r>
      <w:r w:rsidR="006F1FAB">
        <w:rPr>
          <w:rFonts w:hint="eastAsia"/>
        </w:rPr>
        <w:t>とは、文化的に受容できないと考えられる個人や組織等に対して、公然とボイコットし、排斥し、または支援を取りやめる行為または実践である。</w:t>
      </w:r>
      <w:r w:rsidR="00D34820">
        <w:softHyphen/>
      </w:r>
      <w:r w:rsidR="00D34820" w:rsidRPr="00D34820">
        <w:t>CC</w:t>
      </w:r>
      <w:r w:rsidR="006F1FAB">
        <w:rPr>
          <w:rFonts w:hint="eastAsia"/>
        </w:rPr>
        <w:t>は、</w:t>
      </w:r>
      <w:r w:rsidR="006F1FAB">
        <w:t>MeToo運動やBLM運動など社会運動の一環として発展してきた。</w:t>
      </w:r>
    </w:p>
    <w:p w14:paraId="49D7F428" w14:textId="77777777" w:rsidR="00053A51" w:rsidRPr="00185C4B" w:rsidRDefault="00053A51" w:rsidP="00192939">
      <w:pPr>
        <w:pStyle w:val="a3"/>
        <w:ind w:leftChars="0" w:left="0" w:firstLineChars="100" w:firstLine="210"/>
        <w:jc w:val="left"/>
      </w:pPr>
    </w:p>
    <w:p w14:paraId="441570AC" w14:textId="7178C7A5" w:rsidR="006F1FAB" w:rsidRDefault="006F1FAB" w:rsidP="00192939">
      <w:pPr>
        <w:jc w:val="left"/>
      </w:pPr>
      <w:r>
        <w:rPr>
          <w:rFonts w:hint="eastAsia"/>
        </w:rPr>
        <w:t>２</w:t>
      </w:r>
      <w:r w:rsidR="00053A51">
        <w:rPr>
          <w:rFonts w:hint="eastAsia"/>
        </w:rPr>
        <w:t>、</w:t>
      </w:r>
      <w:r>
        <w:t>ポリティカルコレクトネスとの関係</w:t>
      </w:r>
    </w:p>
    <w:p w14:paraId="05905CC4" w14:textId="4CA706CB" w:rsidR="006F1FAB" w:rsidRDefault="006F1FAB" w:rsidP="00192939">
      <w:pPr>
        <w:pStyle w:val="a3"/>
        <w:ind w:leftChars="0" w:left="0" w:firstLineChars="100" w:firstLine="210"/>
        <w:jc w:val="left"/>
      </w:pPr>
      <w:r>
        <w:rPr>
          <w:rFonts w:hint="eastAsia"/>
        </w:rPr>
        <w:t>ポリティカルコレクトネスとは、差別的表現など違法ではないが社会的に望ましくない表現に対して自粛や配慮を求める概念である。</w:t>
      </w:r>
      <w:r w:rsidR="00D34820">
        <w:rPr>
          <w:rFonts w:hint="eastAsia"/>
        </w:rPr>
        <w:t>CC</w:t>
      </w:r>
      <w:r>
        <w:rPr>
          <w:rFonts w:hint="eastAsia"/>
        </w:rPr>
        <w:t>は、ポリティカルコレクトネスの延長線上にある、より先鋭化した現象として位置付けることが可能である。</w:t>
      </w:r>
    </w:p>
    <w:p w14:paraId="2D3F6726" w14:textId="77777777" w:rsidR="00053A51" w:rsidRDefault="00053A51" w:rsidP="00192939">
      <w:pPr>
        <w:jc w:val="left"/>
      </w:pPr>
    </w:p>
    <w:p w14:paraId="0E437C5C" w14:textId="3C5BEA7C" w:rsidR="006F1FAB" w:rsidRDefault="006F1FAB" w:rsidP="00192939">
      <w:pPr>
        <w:jc w:val="left"/>
      </w:pPr>
      <w:r>
        <w:rPr>
          <w:rFonts w:hint="eastAsia"/>
        </w:rPr>
        <w:t>３</w:t>
      </w:r>
      <w:r w:rsidR="00053A51">
        <w:rPr>
          <w:rFonts w:hint="eastAsia"/>
        </w:rPr>
        <w:t>、</w:t>
      </w:r>
      <w:r w:rsidR="00D34820">
        <w:rPr>
          <w:rFonts w:hint="eastAsia"/>
        </w:rPr>
        <w:t>CC</w:t>
      </w:r>
      <w:r>
        <w:t>の事例</w:t>
      </w:r>
    </w:p>
    <w:p w14:paraId="4E068EE4" w14:textId="2431265D" w:rsidR="006F1FAB" w:rsidRDefault="00D34820" w:rsidP="00053A51">
      <w:pPr>
        <w:pStyle w:val="a3"/>
        <w:ind w:leftChars="0" w:left="0" w:firstLineChars="100" w:firstLine="210"/>
        <w:jc w:val="left"/>
      </w:pPr>
      <w:r>
        <w:rPr>
          <w:rFonts w:hint="eastAsia"/>
        </w:rPr>
        <w:t>CC</w:t>
      </w:r>
      <w:r w:rsidR="006F1FAB">
        <w:rPr>
          <w:rFonts w:hint="eastAsia"/>
        </w:rPr>
        <w:t>の事例として、差別的言動を行ったとされる研究者・言論人の解任・解雇、出版中止、講演・公演中止などが挙げられる。また、人種差別的な言動を行なったとされる歴史上の人物の銅像の撤去の要求や破壊、当該人物に由来する組織名等の変更やその要求もキャンセルの一例とされる。</w:t>
      </w:r>
    </w:p>
    <w:p w14:paraId="59258464" w14:textId="77777777" w:rsidR="00053A51" w:rsidRDefault="00053A51" w:rsidP="00192939">
      <w:pPr>
        <w:jc w:val="left"/>
      </w:pPr>
    </w:p>
    <w:p w14:paraId="6CA4A6E1" w14:textId="2F6F3A8A" w:rsidR="006F1FAB" w:rsidRDefault="006F1FAB" w:rsidP="00192939">
      <w:pPr>
        <w:jc w:val="left"/>
      </w:pPr>
      <w:r>
        <w:rPr>
          <w:rFonts w:hint="eastAsia"/>
        </w:rPr>
        <w:t>４</w:t>
      </w:r>
      <w:r w:rsidR="00053A51">
        <w:rPr>
          <w:rFonts w:hint="eastAsia"/>
        </w:rPr>
        <w:t>、</w:t>
      </w:r>
      <w:r>
        <w:t>キャンセルとキャンセルの呼びかけの区別</w:t>
      </w:r>
    </w:p>
    <w:p w14:paraId="7D5EF0D0" w14:textId="77777777" w:rsidR="0083219E" w:rsidRDefault="006F1FAB" w:rsidP="00192939">
      <w:pPr>
        <w:pStyle w:val="a3"/>
        <w:ind w:leftChars="0" w:left="0" w:firstLineChars="100" w:firstLine="210"/>
        <w:jc w:val="left"/>
      </w:pPr>
      <w:r>
        <w:rPr>
          <w:rFonts w:hint="eastAsia"/>
        </w:rPr>
        <w:t>キャンセルとは、対象者の社会的地位や発言機会を剥奪することである。キャンセルの呼びかけとは、ある者をキャンセルするように、キャンセルする権限を有している主体や社会一般に向けて呼びかけることである。本稿では、キャンセルとキャンセルの呼びかけを区別して分析を行っている。</w:t>
      </w:r>
    </w:p>
    <w:p w14:paraId="6566191B" w14:textId="77777777" w:rsidR="0083219E" w:rsidRDefault="0083219E" w:rsidP="0083219E">
      <w:pPr>
        <w:jc w:val="left"/>
      </w:pPr>
    </w:p>
    <w:p w14:paraId="1070FF81" w14:textId="31FB3417" w:rsidR="0083219E" w:rsidRDefault="00D34820" w:rsidP="0083219E">
      <w:pPr>
        <w:pStyle w:val="1"/>
        <w:numPr>
          <w:ilvl w:val="0"/>
          <w:numId w:val="0"/>
        </w:numPr>
        <w:ind w:left="425" w:hanging="425"/>
      </w:pPr>
      <w:r>
        <w:rPr>
          <w:rFonts w:hint="eastAsia"/>
        </w:rPr>
        <w:t>CC</w:t>
      </w:r>
      <w:r w:rsidR="0083219E">
        <w:rPr>
          <w:rFonts w:hint="eastAsia"/>
        </w:rPr>
        <w:t>のつきつける問題点</w:t>
      </w:r>
    </w:p>
    <w:p w14:paraId="26C4C9DD" w14:textId="01A9A229" w:rsidR="006F1FAB" w:rsidRDefault="006F1FAB" w:rsidP="0083219E">
      <w:pPr>
        <w:jc w:val="left"/>
      </w:pPr>
      <w:r>
        <w:rPr>
          <w:rFonts w:hint="eastAsia"/>
        </w:rPr>
        <w:t>５</w:t>
      </w:r>
      <w:r w:rsidR="00CF197F">
        <w:rPr>
          <w:rFonts w:hint="eastAsia"/>
        </w:rPr>
        <w:t>、</w:t>
      </w:r>
      <w:r w:rsidR="00D34820">
        <w:rPr>
          <w:rFonts w:hint="eastAsia"/>
        </w:rPr>
        <w:t>CC</w:t>
      </w:r>
      <w:r>
        <w:t>と表現の自由の関係</w:t>
      </w:r>
    </w:p>
    <w:p w14:paraId="6680EC57" w14:textId="20355BF7" w:rsidR="006F1FAB" w:rsidRDefault="00D34820" w:rsidP="00192939">
      <w:pPr>
        <w:pStyle w:val="a3"/>
        <w:ind w:leftChars="0" w:left="0" w:firstLineChars="100" w:firstLine="210"/>
        <w:jc w:val="left"/>
      </w:pPr>
      <w:r>
        <w:rPr>
          <w:rFonts w:hint="eastAsia"/>
        </w:rPr>
        <w:t>CC</w:t>
      </w:r>
      <w:r w:rsidR="006F1FAB">
        <w:rPr>
          <w:rFonts w:hint="eastAsia"/>
        </w:rPr>
        <w:t>は、表現の自由の根本原理に問いを突きつける現象である。</w:t>
      </w:r>
      <w:r>
        <w:softHyphen/>
      </w:r>
      <w:r>
        <w:rPr>
          <w:rFonts w:hint="eastAsia"/>
        </w:rPr>
        <w:t>CC</w:t>
      </w:r>
      <w:r w:rsidR="006F1FAB">
        <w:rPr>
          <w:rFonts w:hint="eastAsia"/>
        </w:rPr>
        <w:t>に対する法的・倫理的な対処の方向性を示すには、体系的で多角的な議論が必要である。以下に議論の対象とされる問題を挙げる。</w:t>
      </w:r>
    </w:p>
    <w:p w14:paraId="38BFB67A" w14:textId="77777777" w:rsidR="00CF197F" w:rsidRDefault="00CF197F" w:rsidP="0083219E">
      <w:pPr>
        <w:jc w:val="left"/>
      </w:pPr>
    </w:p>
    <w:p w14:paraId="7AF7A343" w14:textId="25BF58D5" w:rsidR="006F1FAB" w:rsidRDefault="006F1FAB" w:rsidP="0083219E">
      <w:pPr>
        <w:jc w:val="left"/>
      </w:pPr>
      <w:r>
        <w:rPr>
          <w:rFonts w:hint="eastAsia"/>
        </w:rPr>
        <w:t>６</w:t>
      </w:r>
      <w:r w:rsidR="00CF197F">
        <w:rPr>
          <w:rFonts w:hint="eastAsia"/>
        </w:rPr>
        <w:t>、</w:t>
      </w:r>
      <w:r>
        <w:t>表現の自由の行使としての</w:t>
      </w:r>
      <w:r w:rsidR="00D34820">
        <w:rPr>
          <w:rFonts w:hint="eastAsia"/>
        </w:rPr>
        <w:t>CC</w:t>
      </w:r>
    </w:p>
    <w:p w14:paraId="093F437E" w14:textId="731E956B" w:rsidR="006F1FAB" w:rsidRDefault="00A460CF" w:rsidP="00192939">
      <w:pPr>
        <w:pStyle w:val="a3"/>
        <w:ind w:leftChars="0" w:left="0" w:firstLineChars="100" w:firstLine="210"/>
        <w:jc w:val="left"/>
      </w:pPr>
      <w:r>
        <w:rPr>
          <w:rFonts w:hint="eastAsia"/>
        </w:rPr>
        <w:t>CC</w:t>
      </w:r>
      <w:r w:rsidR="006F1FAB">
        <w:rPr>
          <w:rFonts w:hint="eastAsia"/>
        </w:rPr>
        <w:t>は、被害者やマイノリティが声をあげることを容易にする面がある。キャンセルの</w:t>
      </w:r>
      <w:r w:rsidR="006F1FAB">
        <w:rPr>
          <w:rFonts w:hint="eastAsia"/>
        </w:rPr>
        <w:lastRenderedPageBreak/>
        <w:t>呼びかけは、違法行為に当たらない限り、表現の自由として保護されるべきである。</w:t>
      </w:r>
    </w:p>
    <w:p w14:paraId="5B0CFFE1" w14:textId="2DC82AA8" w:rsidR="006F1FAB" w:rsidRDefault="006F1FAB" w:rsidP="0083219E">
      <w:pPr>
        <w:jc w:val="left"/>
      </w:pPr>
      <w:r>
        <w:rPr>
          <w:rFonts w:hint="eastAsia"/>
        </w:rPr>
        <w:t>７</w:t>
      </w:r>
      <w:r w:rsidR="00CF197F">
        <w:rPr>
          <w:rFonts w:hint="eastAsia"/>
        </w:rPr>
        <w:t>、</w:t>
      </w:r>
      <w:r w:rsidR="00A460CF">
        <w:t>CC</w:t>
      </w:r>
      <w:r>
        <w:t>による表現の自由の事実上の抑制</w:t>
      </w:r>
    </w:p>
    <w:p w14:paraId="1CC1430A" w14:textId="6063E238" w:rsidR="006F1FAB" w:rsidRDefault="00A460CF" w:rsidP="00192939">
      <w:pPr>
        <w:pStyle w:val="a3"/>
        <w:ind w:leftChars="0" w:left="0" w:firstLineChars="100" w:firstLine="210"/>
        <w:jc w:val="left"/>
      </w:pPr>
      <w:r>
        <w:rPr>
          <w:rFonts w:hint="eastAsia"/>
        </w:rPr>
        <w:t>CC</w:t>
      </w:r>
      <w:r w:rsidR="006F1FAB">
        <w:rPr>
          <w:rFonts w:hint="eastAsia"/>
        </w:rPr>
        <w:t>は、表現の自由を事実上抑制したり、萎縮させたりする可能性がある。</w:t>
      </w:r>
      <w:r>
        <w:rPr>
          <w:rFonts w:hint="eastAsia"/>
        </w:rPr>
        <w:t>CC</w:t>
      </w:r>
      <w:r w:rsidR="006F1FAB">
        <w:rPr>
          <w:rFonts w:hint="eastAsia"/>
        </w:rPr>
        <w:t>による表現の自由の侵害の成否は、危害原理やプライバシー、名誉などの観点から判断されるべきである。</w:t>
      </w:r>
    </w:p>
    <w:p w14:paraId="48739A5B" w14:textId="77777777" w:rsidR="00CF197F" w:rsidRDefault="00CF197F" w:rsidP="0083219E">
      <w:pPr>
        <w:jc w:val="left"/>
      </w:pPr>
    </w:p>
    <w:p w14:paraId="3D35AA7A" w14:textId="2A137B72" w:rsidR="006F1FAB" w:rsidRDefault="006F1FAB" w:rsidP="0083219E">
      <w:pPr>
        <w:jc w:val="left"/>
      </w:pPr>
      <w:r>
        <w:rPr>
          <w:rFonts w:hint="eastAsia"/>
        </w:rPr>
        <w:t>８</w:t>
      </w:r>
      <w:r w:rsidR="00CF197F">
        <w:rPr>
          <w:rFonts w:hint="eastAsia"/>
        </w:rPr>
        <w:t>、</w:t>
      </w:r>
      <w:r>
        <w:t>表現の自由のジレンマ</w:t>
      </w:r>
    </w:p>
    <w:p w14:paraId="4ED9EDF9" w14:textId="27C3A104" w:rsidR="006F1FAB" w:rsidRDefault="00A460CF" w:rsidP="00192939">
      <w:pPr>
        <w:pStyle w:val="a3"/>
        <w:ind w:leftChars="0" w:left="0" w:firstLineChars="100" w:firstLine="210"/>
        <w:jc w:val="left"/>
      </w:pPr>
      <w:r>
        <w:rPr>
          <w:rFonts w:hint="eastAsia"/>
        </w:rPr>
        <w:t>CC</w:t>
      </w:r>
      <w:r w:rsidR="006F1FAB">
        <w:rPr>
          <w:rFonts w:hint="eastAsia"/>
        </w:rPr>
        <w:t>と表現の自由の間には、表現の自由の行使といえる側面のあるキャンセルの呼びかけ、ないしキャンセルにより、他者の表現の自由が事実上抑制されたり、萎縮しているというジレンマがある。</w:t>
      </w:r>
    </w:p>
    <w:p w14:paraId="6424D053" w14:textId="77777777" w:rsidR="00CF197F" w:rsidRDefault="00CF197F" w:rsidP="0083219E">
      <w:pPr>
        <w:jc w:val="left"/>
      </w:pPr>
    </w:p>
    <w:p w14:paraId="198B59A1" w14:textId="05A34899" w:rsidR="006F1FAB" w:rsidRDefault="006F1FAB" w:rsidP="0083219E">
      <w:pPr>
        <w:jc w:val="left"/>
      </w:pPr>
      <w:r>
        <w:rPr>
          <w:rFonts w:hint="eastAsia"/>
        </w:rPr>
        <w:t>９</w:t>
      </w:r>
      <w:r w:rsidR="00CF197F">
        <w:rPr>
          <w:rFonts w:hint="eastAsia"/>
        </w:rPr>
        <w:t>、</w:t>
      </w:r>
      <w:r>
        <w:t>表現の自由と世論</w:t>
      </w:r>
    </w:p>
    <w:p w14:paraId="11FA25BF" w14:textId="33A5BD5E" w:rsidR="006F1FAB" w:rsidRDefault="00A460CF" w:rsidP="00192939">
      <w:pPr>
        <w:pStyle w:val="a3"/>
        <w:ind w:leftChars="0" w:left="0" w:firstLineChars="100" w:firstLine="210"/>
        <w:jc w:val="left"/>
      </w:pPr>
      <w:r>
        <w:rPr>
          <w:rFonts w:hint="eastAsia"/>
        </w:rPr>
        <w:t>CC</w:t>
      </w:r>
      <w:r w:rsidR="006F1FAB">
        <w:rPr>
          <w:rFonts w:hint="eastAsia"/>
        </w:rPr>
        <w:t>は、社会的専制や世論の専制という問題を生み出す可能性がある。社会的専制とは、世論による精神的な強制により個人の自由が侵害されることである。世論の専制とは、社会的に優勢な意見が少数派の個人に対する精神的な強制として機能することである。</w:t>
      </w:r>
    </w:p>
    <w:p w14:paraId="334044B6" w14:textId="77777777" w:rsidR="00CF197F" w:rsidRDefault="00CF197F" w:rsidP="0083219E">
      <w:pPr>
        <w:jc w:val="left"/>
      </w:pPr>
    </w:p>
    <w:p w14:paraId="4486C2F7" w14:textId="35059C0C" w:rsidR="006F1FAB" w:rsidRDefault="006F1FAB" w:rsidP="0083219E">
      <w:pPr>
        <w:jc w:val="left"/>
      </w:pPr>
      <w:r>
        <w:rPr>
          <w:rFonts w:hint="eastAsia"/>
        </w:rPr>
        <w:t>１０</w:t>
      </w:r>
      <w:r w:rsidR="00CF197F">
        <w:rPr>
          <w:rFonts w:hint="eastAsia"/>
        </w:rPr>
        <w:t>、</w:t>
      </w:r>
      <w:r>
        <w:t>思想の自由市場とその前提</w:t>
      </w:r>
    </w:p>
    <w:p w14:paraId="00F24883" w14:textId="5E65477F" w:rsidR="006F1FAB" w:rsidRDefault="00A460CF" w:rsidP="00192939">
      <w:pPr>
        <w:pStyle w:val="a3"/>
        <w:ind w:leftChars="0" w:left="0" w:firstLineChars="100" w:firstLine="210"/>
        <w:jc w:val="left"/>
      </w:pPr>
      <w:r>
        <w:rPr>
          <w:rFonts w:hint="eastAsia"/>
        </w:rPr>
        <w:t>CC</w:t>
      </w:r>
      <w:r w:rsidR="006F1FAB">
        <w:rPr>
          <w:rFonts w:hint="eastAsia"/>
        </w:rPr>
        <w:t>は、思想の自由市場を否定する立場をとっているのだろうか。また、対抗言論とキャンセルの呼びかけ、批判と排除を区別することはどこまで可能なのだろうか。思想の自由市場が想定してきた対抗言論とキャンセルの呼びかけには重なる側面もあるのではないか。</w:t>
      </w:r>
    </w:p>
    <w:p w14:paraId="69074A19" w14:textId="77777777" w:rsidR="00CF197F" w:rsidRDefault="00CF197F" w:rsidP="0083219E">
      <w:pPr>
        <w:jc w:val="left"/>
      </w:pPr>
    </w:p>
    <w:p w14:paraId="69D487B4" w14:textId="598F4999" w:rsidR="006F1FAB" w:rsidRDefault="006F1FAB" w:rsidP="0083219E">
      <w:pPr>
        <w:jc w:val="left"/>
      </w:pPr>
      <w:r>
        <w:rPr>
          <w:rFonts w:hint="eastAsia"/>
        </w:rPr>
        <w:t>１１</w:t>
      </w:r>
      <w:r w:rsidR="00CF197F">
        <w:rPr>
          <w:rFonts w:hint="eastAsia"/>
        </w:rPr>
        <w:t>、</w:t>
      </w:r>
      <w:r>
        <w:t>表現・行為・責任</w:t>
      </w:r>
    </w:p>
    <w:p w14:paraId="1966F47D" w14:textId="102AA152" w:rsidR="006F1FAB" w:rsidRDefault="00A460CF" w:rsidP="00192939">
      <w:pPr>
        <w:pStyle w:val="a3"/>
        <w:ind w:leftChars="0" w:left="0" w:firstLineChars="100" w:firstLine="210"/>
        <w:jc w:val="left"/>
      </w:pPr>
      <w:r>
        <w:rPr>
          <w:rFonts w:hint="eastAsia"/>
        </w:rPr>
        <w:t>CC</w:t>
      </w:r>
      <w:r w:rsidR="006F1FAB">
        <w:rPr>
          <w:rFonts w:hint="eastAsia"/>
        </w:rPr>
        <w:t>において、表現や行為に対する責任の所在や範囲はどのように定められるべきか。表現や行為の内容や性質、発信者や受信者の立場や関係、発信や受信の場や媒体、発信や受信の時点や状況などの要素によって、表現や行為に対する責任の評価は変わるのではないか。</w:t>
      </w:r>
    </w:p>
    <w:p w14:paraId="662B897C" w14:textId="70C0E360" w:rsidR="0083219E" w:rsidRDefault="00A460CF" w:rsidP="0083219E">
      <w:pPr>
        <w:pStyle w:val="1"/>
        <w:numPr>
          <w:ilvl w:val="0"/>
          <w:numId w:val="0"/>
        </w:numPr>
        <w:ind w:left="425" w:hanging="425"/>
      </w:pPr>
      <w:r>
        <w:rPr>
          <w:rFonts w:hint="eastAsia"/>
        </w:rPr>
        <w:t>CC</w:t>
      </w:r>
      <w:r w:rsidR="0083219E">
        <w:rPr>
          <w:rFonts w:hint="eastAsia"/>
        </w:rPr>
        <w:t>と</w:t>
      </w:r>
      <w:r w:rsidR="007550D6">
        <w:rPr>
          <w:rFonts w:hint="eastAsia"/>
        </w:rPr>
        <w:t>向き合う</w:t>
      </w:r>
    </w:p>
    <w:p w14:paraId="20183DF1" w14:textId="66B12C7A" w:rsidR="006F1FAB" w:rsidRDefault="006F1FAB" w:rsidP="007550D6">
      <w:pPr>
        <w:jc w:val="left"/>
      </w:pPr>
      <w:r>
        <w:t>12</w:t>
      </w:r>
      <w:r w:rsidR="00264238">
        <w:rPr>
          <w:rFonts w:hint="eastAsia"/>
        </w:rPr>
        <w:t>、</w:t>
      </w:r>
      <w:r w:rsidR="00A460CF">
        <w:t>CC</w:t>
      </w:r>
      <w:r>
        <w:t>にいかに向き合うか</w:t>
      </w:r>
    </w:p>
    <w:p w14:paraId="5D0D003E" w14:textId="319E2EB4" w:rsidR="006F1FAB" w:rsidRDefault="00A460CF" w:rsidP="00192939">
      <w:pPr>
        <w:pStyle w:val="a3"/>
        <w:ind w:leftChars="0" w:left="0" w:firstLineChars="100" w:firstLine="210"/>
        <w:jc w:val="left"/>
      </w:pPr>
      <w:r>
        <w:rPr>
          <w:rFonts w:hint="eastAsia"/>
        </w:rPr>
        <w:t>CC</w:t>
      </w:r>
      <w:r w:rsidR="006F1FAB">
        <w:rPr>
          <w:rFonts w:hint="eastAsia"/>
        </w:rPr>
        <w:t>が表現の自由に突きつける問題に対して、どのような対処の方向性を示すことができるかについて考察している。</w:t>
      </w:r>
    </w:p>
    <w:p w14:paraId="4732744E" w14:textId="77777777" w:rsidR="00264238" w:rsidRDefault="00264238" w:rsidP="007550D6">
      <w:pPr>
        <w:jc w:val="left"/>
      </w:pPr>
    </w:p>
    <w:p w14:paraId="56CF457B" w14:textId="5CBFDA9C" w:rsidR="006F1FAB" w:rsidRDefault="006F1FAB" w:rsidP="007550D6">
      <w:pPr>
        <w:jc w:val="left"/>
      </w:pPr>
      <w:r>
        <w:t>13</w:t>
      </w:r>
      <w:r w:rsidR="00264238">
        <w:rPr>
          <w:rFonts w:hint="eastAsia"/>
        </w:rPr>
        <w:t>、</w:t>
      </w:r>
      <w:r>
        <w:t>法的規制の可能性と限界</w:t>
      </w:r>
    </w:p>
    <w:p w14:paraId="68A95C4B" w14:textId="6E52AD45" w:rsidR="006F1FAB" w:rsidRDefault="00A460CF" w:rsidP="00192939">
      <w:pPr>
        <w:pStyle w:val="a3"/>
        <w:ind w:leftChars="0" w:left="0" w:firstLineChars="100" w:firstLine="210"/>
        <w:jc w:val="left"/>
      </w:pPr>
      <w:r>
        <w:rPr>
          <w:rFonts w:hint="eastAsia"/>
        </w:rPr>
        <w:t>CC</w:t>
      </w:r>
      <w:r w:rsidR="006F1FAB">
        <w:rPr>
          <w:rFonts w:hint="eastAsia"/>
        </w:rPr>
        <w:t>による表現の自由の侵害を法的に防止することは、憲法上の表現の自由の保障の範囲や内容、法的刑罰の正当化の要件、民主主義の原理などの観点から、困難であると指摘</w:t>
      </w:r>
      <w:r w:rsidR="006F1FAB">
        <w:rPr>
          <w:rFonts w:hint="eastAsia"/>
        </w:rPr>
        <w:lastRenderedPageBreak/>
        <w:t>している。</w:t>
      </w:r>
    </w:p>
    <w:p w14:paraId="1D3D5DE3" w14:textId="77777777" w:rsidR="0092655F" w:rsidRDefault="0092655F" w:rsidP="00192939">
      <w:pPr>
        <w:pStyle w:val="a3"/>
        <w:ind w:leftChars="0" w:left="0" w:firstLineChars="100" w:firstLine="210"/>
        <w:jc w:val="left"/>
        <w:rPr>
          <w:rFonts w:hint="eastAsia"/>
        </w:rPr>
      </w:pPr>
    </w:p>
    <w:p w14:paraId="2873E1C7" w14:textId="75A4A1CF" w:rsidR="00655A32" w:rsidRDefault="006F1FAB" w:rsidP="007550D6">
      <w:pPr>
        <w:jc w:val="left"/>
      </w:pPr>
      <w:r>
        <w:t>14</w:t>
      </w:r>
      <w:r w:rsidR="00264238">
        <w:rPr>
          <w:rFonts w:hint="eastAsia"/>
        </w:rPr>
        <w:t>、</w:t>
      </w:r>
      <w:r w:rsidR="00655A32" w:rsidRPr="00655A32">
        <w:rPr>
          <w:rFonts w:hint="eastAsia"/>
        </w:rPr>
        <w:t>自主規制の可能性と限界</w:t>
      </w:r>
    </w:p>
    <w:p w14:paraId="26BD81FC" w14:textId="246980E3" w:rsidR="00677214" w:rsidRDefault="00A460CF" w:rsidP="00192939">
      <w:pPr>
        <w:pStyle w:val="a3"/>
        <w:ind w:leftChars="0" w:left="0" w:firstLineChars="100" w:firstLine="210"/>
        <w:jc w:val="left"/>
      </w:pPr>
      <w:r>
        <w:t>CC</w:t>
      </w:r>
      <w:r w:rsidR="00655A32" w:rsidRPr="00655A32">
        <w:t>による表現の自由の事実上の抑制を自主規制によって緩和することは、メディアや企業などの社会的責任や倫理、言論の自由市場の機能の回復などの観点から、望ましいと主張している。しかし、自主規制には、実効性や普遍性、合意形成の困難さなどの問題もあると認めている。</w:t>
      </w:r>
    </w:p>
    <w:p w14:paraId="72DAF152" w14:textId="77777777" w:rsidR="00143565" w:rsidRPr="00143565" w:rsidRDefault="00143565" w:rsidP="00192939">
      <w:pPr>
        <w:pStyle w:val="a3"/>
        <w:ind w:leftChars="0" w:left="0" w:firstLineChars="100" w:firstLine="210"/>
        <w:jc w:val="left"/>
      </w:pPr>
    </w:p>
    <w:p w14:paraId="01B51052" w14:textId="349C49A0" w:rsidR="000D38B6" w:rsidRPr="006F61F1" w:rsidRDefault="009C00C2" w:rsidP="009C00C2">
      <w:pPr>
        <w:pStyle w:val="1"/>
        <w:numPr>
          <w:ilvl w:val="0"/>
          <w:numId w:val="0"/>
        </w:numPr>
        <w:ind w:left="425" w:hanging="425"/>
        <w:rPr>
          <w:sz w:val="26"/>
          <w:szCs w:val="26"/>
        </w:rPr>
      </w:pPr>
      <w:r w:rsidRPr="006F61F1">
        <w:rPr>
          <w:rFonts w:hint="eastAsia"/>
          <w:sz w:val="26"/>
          <w:szCs w:val="26"/>
        </w:rPr>
        <w:t>私見</w:t>
      </w:r>
    </w:p>
    <w:p w14:paraId="3EE4BAD8" w14:textId="74A2471A" w:rsidR="00586583" w:rsidRPr="00143565" w:rsidRDefault="00143565" w:rsidP="00586583">
      <w:pPr>
        <w:rPr>
          <w:sz w:val="23"/>
          <w:szCs w:val="24"/>
        </w:rPr>
      </w:pPr>
      <w:r w:rsidRPr="00143565">
        <w:rPr>
          <w:rFonts w:hint="eastAsia"/>
          <w:sz w:val="23"/>
          <w:szCs w:val="24"/>
        </w:rPr>
        <w:t>問題提起</w:t>
      </w:r>
    </w:p>
    <w:p w14:paraId="06570841" w14:textId="402F3C70" w:rsidR="00586583" w:rsidRDefault="00586583" w:rsidP="00712EED">
      <w:pPr>
        <w:ind w:firstLineChars="100" w:firstLine="210"/>
      </w:pPr>
      <w:r>
        <w:rPr>
          <w:rFonts w:hint="eastAsia"/>
        </w:rPr>
        <w:t>成原慧（</w:t>
      </w:r>
      <w:r>
        <w:t>202</w:t>
      </w:r>
      <w:r w:rsidR="00A96EEA">
        <w:t>2</w:t>
      </w:r>
      <w:r>
        <w:t>）</w:t>
      </w:r>
      <w:r>
        <w:rPr>
          <w:rFonts w:hint="eastAsia"/>
        </w:rPr>
        <w:t>の主張する「</w:t>
      </w:r>
      <w:r w:rsidR="00A460CF">
        <w:rPr>
          <w:rFonts w:hint="eastAsia"/>
        </w:rPr>
        <w:t>CC</w:t>
      </w:r>
      <w:r>
        <w:rPr>
          <w:rFonts w:hint="eastAsia"/>
        </w:rPr>
        <w:t>が生み出す弊害への対処の方向性」に関して要約すると次のように述べている。</w:t>
      </w:r>
    </w:p>
    <w:p w14:paraId="53E46647" w14:textId="77777777" w:rsidR="00586583" w:rsidRDefault="00586583" w:rsidP="00586583"/>
    <w:p w14:paraId="7C348243" w14:textId="71BEE9B8" w:rsidR="00586583" w:rsidRDefault="00586583" w:rsidP="00586583">
      <w:r>
        <w:t xml:space="preserve">- </w:t>
      </w:r>
      <w:r w:rsidR="00A460CF">
        <w:t>CC</w:t>
      </w:r>
      <w:r>
        <w:t>による表現の自由の侵害を法的に防止することは、憲法上の表現の自由の保障の範囲や内容、法的刑罰の正当化の要件、民主主義の原理などの観点から、困難である。</w:t>
      </w:r>
    </w:p>
    <w:p w14:paraId="057647B1" w14:textId="1562C34D" w:rsidR="00586583" w:rsidRDefault="00586583" w:rsidP="00586583">
      <w:r>
        <w:t xml:space="preserve">- </w:t>
      </w:r>
      <w:r w:rsidR="00A460CF">
        <w:t>CC</w:t>
      </w:r>
      <w:r>
        <w:t>による表現の自由の事実上の抑制を自主規制によって緩和することが望ましい。しかし、自主規制には、実効性や普遍性、合意形成の困難さなどの問題もある。</w:t>
      </w:r>
    </w:p>
    <w:p w14:paraId="25A914D0" w14:textId="3E37290B" w:rsidR="00586583" w:rsidRDefault="00586583" w:rsidP="00586583">
      <w:r>
        <w:t xml:space="preserve">- </w:t>
      </w:r>
      <w:r w:rsidR="00A460CF">
        <w:t>CC</w:t>
      </w:r>
      <w:r>
        <w:t>に対処するためには、法的規制や自主規制だけではなく、倫理や文化のレベルでの変革が必要である。具体的には、表現の自由の価値や多様性の尊重、対話の重要性などの倫理的な規範を社会に浸透させることや、キャンセルの対象となった者に対する赦しや忘却の文化を育むことなどを提案している。</w:t>
      </w:r>
    </w:p>
    <w:p w14:paraId="62903C4A" w14:textId="77777777" w:rsidR="00586583" w:rsidRDefault="00586583" w:rsidP="00586583"/>
    <w:p w14:paraId="4FB66215" w14:textId="6CEF9D6F" w:rsidR="00131109" w:rsidRDefault="00586583" w:rsidP="00586583">
      <w:r>
        <w:rPr>
          <w:rFonts w:hint="eastAsia"/>
        </w:rPr>
        <w:t>私はこれらについて賛成である。また、その上で私は</w:t>
      </w:r>
      <w:r w:rsidR="00A460CF">
        <w:rPr>
          <w:rFonts w:hint="eastAsia"/>
        </w:rPr>
        <w:t>CC</w:t>
      </w:r>
      <w:r>
        <w:rPr>
          <w:rFonts w:hint="eastAsia"/>
        </w:rPr>
        <w:t>の</w:t>
      </w:r>
      <w:r w:rsidR="00712EED">
        <w:rPr>
          <w:rFonts w:hint="eastAsia"/>
        </w:rPr>
        <w:t>、</w:t>
      </w:r>
      <w:r>
        <w:rPr>
          <w:rFonts w:hint="eastAsia"/>
        </w:rPr>
        <w:t>社会に対し多様性を求めるために運動をしている人々がいるという側面と、一方で、多様性を理解しようとしない人々が行う</w:t>
      </w:r>
      <w:r w:rsidR="00A460CF">
        <w:rPr>
          <w:rFonts w:hint="eastAsia"/>
        </w:rPr>
        <w:t>CC</w:t>
      </w:r>
      <w:r>
        <w:rPr>
          <w:rFonts w:hint="eastAsia"/>
        </w:rPr>
        <w:t>がある側面もあると考える。私は後者</w:t>
      </w:r>
      <w:r w:rsidR="00E65C6A">
        <w:rPr>
          <w:rFonts w:hint="eastAsia"/>
        </w:rPr>
        <w:t>の</w:t>
      </w:r>
      <w:r w:rsidR="00A460CF">
        <w:rPr>
          <w:rFonts w:hint="eastAsia"/>
        </w:rPr>
        <w:t>CC</w:t>
      </w:r>
      <w:r w:rsidR="00E65C6A">
        <w:rPr>
          <w:rFonts w:hint="eastAsia"/>
        </w:rPr>
        <w:t>に関して、</w:t>
      </w:r>
      <w:r>
        <w:rPr>
          <w:rFonts w:hint="eastAsia"/>
        </w:rPr>
        <w:t>未然に防ぐ方法はないのかという内容について、いくつかの論文を参考に考察してみたいと思う。</w:t>
      </w:r>
    </w:p>
    <w:p w14:paraId="122DF5D8" w14:textId="77777777" w:rsidR="003667DC" w:rsidRDefault="003667DC" w:rsidP="00586583"/>
    <w:p w14:paraId="2B7C8F09" w14:textId="649F9111" w:rsidR="003667DC" w:rsidRPr="003144BC" w:rsidRDefault="003144BC" w:rsidP="00586583">
      <w:pPr>
        <w:rPr>
          <w:sz w:val="23"/>
          <w:szCs w:val="24"/>
        </w:rPr>
      </w:pPr>
      <w:r w:rsidRPr="003144BC">
        <w:rPr>
          <w:rFonts w:hint="eastAsia"/>
          <w:sz w:val="23"/>
          <w:szCs w:val="24"/>
        </w:rPr>
        <w:t>他者理解と</w:t>
      </w:r>
      <w:r w:rsidR="003667DC" w:rsidRPr="003144BC">
        <w:rPr>
          <w:rFonts w:hint="eastAsia"/>
          <w:sz w:val="23"/>
          <w:szCs w:val="24"/>
        </w:rPr>
        <w:t>共感性</w:t>
      </w:r>
      <w:r w:rsidRPr="003144BC">
        <w:rPr>
          <w:rFonts w:hint="eastAsia"/>
          <w:sz w:val="23"/>
          <w:szCs w:val="24"/>
        </w:rPr>
        <w:t>とは</w:t>
      </w:r>
    </w:p>
    <w:p w14:paraId="28E7C932" w14:textId="0CAAB3D4" w:rsidR="003144BC" w:rsidRDefault="003144BC" w:rsidP="003144BC">
      <w:pPr>
        <w:ind w:firstLineChars="100" w:firstLine="210"/>
      </w:pPr>
      <w:r>
        <w:rPr>
          <w:rFonts w:hint="eastAsia"/>
        </w:rPr>
        <w:t>他者理解とは、他者の心的状態（特に感情）を認識し、推測し、理解する能力のことである。心の理論やマインドリーディングとも呼ばれる。他者がどのような意図や信念や欲求を持ち、どのような感情を抱いているのかについて把握・理解することができる。</w:t>
      </w:r>
    </w:p>
    <w:p w14:paraId="3CA2B2A0" w14:textId="2BC181EC" w:rsidR="003144BC" w:rsidRPr="003144BC" w:rsidRDefault="26C7FC2F" w:rsidP="003144BC">
      <w:pPr>
        <w:ind w:firstLineChars="100" w:firstLine="210"/>
      </w:pPr>
      <w:r>
        <w:t>共感性とは、他者の感情を自分の感情としてとらえたり、他者の感情に同調したりする能力のことである。共感的関心や個人的苦痛という感情的な要素と、視点取得やファンタ</w:t>
      </w:r>
      <w:r>
        <w:lastRenderedPageBreak/>
        <w:t>ジーという認知的な要素に分けられる。共感性が高いと、他者に対して思いやりや同情を示したり、向社会的な行動をしたりすることができる。</w:t>
      </w:r>
    </w:p>
    <w:p w14:paraId="73FC2A67" w14:textId="112CBBD9" w:rsidR="26C7FC2F" w:rsidRDefault="26C7FC2F" w:rsidP="26C7FC2F">
      <w:pPr>
        <w:ind w:firstLineChars="100" w:firstLine="210"/>
      </w:pPr>
    </w:p>
    <w:p w14:paraId="73BD8D02" w14:textId="1B2C94E1" w:rsidR="00D0497F" w:rsidRPr="00801661" w:rsidRDefault="00666E0E" w:rsidP="00E32337">
      <w:pPr>
        <w:rPr>
          <w:sz w:val="23"/>
          <w:szCs w:val="24"/>
        </w:rPr>
      </w:pPr>
      <w:r w:rsidRPr="00801661">
        <w:rPr>
          <w:rFonts w:hint="eastAsia"/>
          <w:sz w:val="23"/>
          <w:szCs w:val="24"/>
        </w:rPr>
        <w:t>他者理解・共感性と道徳性の関係</w:t>
      </w:r>
    </w:p>
    <w:p w14:paraId="4FF4F8CB" w14:textId="0F775F15" w:rsidR="00143565" w:rsidRDefault="26C7FC2F" w:rsidP="00143565">
      <w:pPr>
        <w:ind w:firstLineChars="100" w:firstLine="210"/>
      </w:pPr>
      <w:r>
        <w:t xml:space="preserve">他者理解と共感性は、道徳性や社会的行動に影響するということは、松永(2020)によって示されている。道徳的ジレンマ状況においては、他者理解と共感性の両方が必要であるということも、同じく示されている。キャンセルカルチャーは、道徳的ジレンマ状況の一種と考えることができる。なぜなら、キャンセルカルチャーは、自分の価値観や正義感と、他者の価値観や正義感との間に矛盾や衝突が生じる場合に発生するからである。したがって、キャンセルカルチャーを望ましくない方法で使う人々は、他者理解と共感性の両方もしくはどちらかが低いと考えられる。　</w:t>
      </w:r>
    </w:p>
    <w:p w14:paraId="501FE1D9" w14:textId="5D4E9B36" w:rsidR="26C7FC2F" w:rsidRDefault="26C7FC2F" w:rsidP="26C7FC2F">
      <w:pPr>
        <w:ind w:firstLineChars="100" w:firstLine="210"/>
      </w:pPr>
    </w:p>
    <w:p w14:paraId="3E0108B5" w14:textId="03F951E6" w:rsidR="0054483E" w:rsidRDefault="00801661" w:rsidP="00143565">
      <w:r w:rsidRPr="00143565">
        <w:rPr>
          <w:rFonts w:hint="eastAsia"/>
          <w:sz w:val="23"/>
          <w:szCs w:val="24"/>
        </w:rPr>
        <w:t>具体的な施策の事例</w:t>
      </w:r>
    </w:p>
    <w:p w14:paraId="2CF140BE" w14:textId="77777777" w:rsidR="00801661" w:rsidRDefault="00801661" w:rsidP="00801661"/>
    <w:p w14:paraId="3D05C820" w14:textId="6D2A9D31" w:rsidR="00801661" w:rsidRDefault="00801661" w:rsidP="00801661">
      <w:r>
        <w:rPr>
          <w:rFonts w:hint="eastAsia"/>
        </w:rPr>
        <w:t xml:space="preserve">　</w:t>
      </w:r>
      <w:r w:rsidR="00240D09">
        <w:rPr>
          <w:rFonts w:hint="eastAsia"/>
        </w:rPr>
        <w:t>松永</w:t>
      </w:r>
      <w:r>
        <w:rPr>
          <w:rFonts w:hint="eastAsia"/>
        </w:rPr>
        <w:t>は具体的に3つの共感力・他者理解を高める教育施策をあげている。</w:t>
      </w:r>
      <w:r w:rsidR="00143565">
        <w:rPr>
          <w:rFonts w:hint="eastAsia"/>
        </w:rPr>
        <w:t>以下</w:t>
      </w:r>
      <w:r>
        <w:rPr>
          <w:rFonts w:hint="eastAsia"/>
        </w:rPr>
        <w:t>に</w:t>
      </w:r>
      <w:r w:rsidR="00BE22DD">
        <w:rPr>
          <w:rFonts w:hint="eastAsia"/>
        </w:rPr>
        <w:t>その3つを</w:t>
      </w:r>
      <w:r>
        <w:rPr>
          <w:rFonts w:hint="eastAsia"/>
        </w:rPr>
        <w:t>示す。</w:t>
      </w:r>
    </w:p>
    <w:p w14:paraId="65A1C3FE" w14:textId="77777777" w:rsidR="00BE22DD" w:rsidRPr="00801661" w:rsidRDefault="00BE22DD" w:rsidP="00801661"/>
    <w:p w14:paraId="6CED6EE9" w14:textId="77777777" w:rsidR="0054483E" w:rsidRDefault="0054483E" w:rsidP="00801661">
      <w:r>
        <w:rPr>
          <w:rFonts w:hint="eastAsia"/>
        </w:rPr>
        <w:t>インクルーシブ教育</w:t>
      </w:r>
    </w:p>
    <w:p w14:paraId="7674F4C1" w14:textId="26EE7EB1" w:rsidR="0054483E" w:rsidRDefault="0054483E" w:rsidP="0054483E">
      <w:pPr>
        <w:ind w:firstLineChars="100" w:firstLine="210"/>
      </w:pPr>
      <w:r>
        <w:rPr>
          <w:rFonts w:hint="eastAsia"/>
        </w:rPr>
        <w:t>インクルーシブ教育は、障がいを持つ子どもとの交流を通して、他者の立場や感情を理解し、尊重する態度を育むことができる。これにより、キャンセルカルチャーの対象となりやすいマイノリティや弱者に対する偏見や差別を減らすことができる。</w:t>
      </w:r>
    </w:p>
    <w:p w14:paraId="3D961EE7" w14:textId="77777777" w:rsidR="00801661" w:rsidRDefault="00801661" w:rsidP="00801661"/>
    <w:p w14:paraId="731B7076" w14:textId="30837116" w:rsidR="0054483E" w:rsidRDefault="0054483E" w:rsidP="00801661">
      <w:r>
        <w:rPr>
          <w:rFonts w:hint="eastAsia"/>
        </w:rPr>
        <w:t>平和学習</w:t>
      </w:r>
    </w:p>
    <w:p w14:paraId="7FDE8A2B" w14:textId="1D676ABB" w:rsidR="0054483E" w:rsidRDefault="0054483E" w:rsidP="0054483E">
      <w:pPr>
        <w:ind w:firstLineChars="100" w:firstLine="210"/>
      </w:pPr>
      <w:r>
        <w:rPr>
          <w:rFonts w:hint="eastAsia"/>
        </w:rPr>
        <w:t>平和学習は、被爆者の体験談や平和の歌を通して、戦争や差別の悲惨さや平和の尊さを学ぶことができる。これにより、キャンセルカルチャーの対象となりやすい歴史上の人物や出来事に対する理解や寛容さを高めることができる。</w:t>
      </w:r>
    </w:p>
    <w:p w14:paraId="443C2511" w14:textId="77777777" w:rsidR="00BE22DD" w:rsidRDefault="00BE22DD" w:rsidP="0054483E">
      <w:pPr>
        <w:ind w:firstLineChars="100" w:firstLine="210"/>
      </w:pPr>
    </w:p>
    <w:p w14:paraId="702CE434" w14:textId="77777777" w:rsidR="0054483E" w:rsidRDefault="0054483E" w:rsidP="0054483E">
      <w:r>
        <w:rPr>
          <w:rFonts w:hint="eastAsia"/>
        </w:rPr>
        <w:t>ラジオ番組</w:t>
      </w:r>
    </w:p>
    <w:p w14:paraId="053E1AA8" w14:textId="09E29C8D" w:rsidR="0054483E" w:rsidRPr="00AE4C3F" w:rsidRDefault="0054483E" w:rsidP="0054483E">
      <w:r>
        <w:rPr>
          <w:rFonts w:hint="eastAsia"/>
        </w:rPr>
        <w:t>ラジオ番組は、被爆者と若者が直接対話することで、被爆者の人生に寄り添い、痛みに共感することができる。これにより、キャンセルカルチャーの対象となりやすい過去の行動や発言に対する許しや忘却の文化を育むことができる。</w:t>
      </w:r>
    </w:p>
    <w:p w14:paraId="0A41E6D1" w14:textId="5269645B" w:rsidR="00FE146C" w:rsidRDefault="0054483E" w:rsidP="00FE146C">
      <w:r>
        <w:rPr>
          <w:rFonts w:hint="eastAsia"/>
        </w:rPr>
        <w:t xml:space="preserve">　</w:t>
      </w:r>
    </w:p>
    <w:p w14:paraId="02B58EA0" w14:textId="1850778B" w:rsidR="0054483E" w:rsidRPr="00143565" w:rsidRDefault="00BE22DD" w:rsidP="00FE146C">
      <w:pPr>
        <w:rPr>
          <w:sz w:val="23"/>
          <w:szCs w:val="24"/>
        </w:rPr>
      </w:pPr>
      <w:r w:rsidRPr="00143565">
        <w:rPr>
          <w:rFonts w:hint="eastAsia"/>
          <w:sz w:val="23"/>
          <w:szCs w:val="24"/>
        </w:rPr>
        <w:t>結論</w:t>
      </w:r>
    </w:p>
    <w:p w14:paraId="4E0F0E63" w14:textId="4BB1BE13" w:rsidR="0054483E" w:rsidRDefault="00895AE6" w:rsidP="00895AE6">
      <w:pPr>
        <w:ind w:firstLineChars="100" w:firstLine="210"/>
      </w:pPr>
      <w:r w:rsidRPr="00895AE6">
        <w:rPr>
          <w:rFonts w:hint="eastAsia"/>
        </w:rPr>
        <w:lastRenderedPageBreak/>
        <w:t>他者理解と共感性を高める教育方法として紹介した</w:t>
      </w:r>
      <w:r w:rsidRPr="00895AE6">
        <w:t>3つの事例は、キャンセルカルチャーを望ましくない方法で使う人々の他者理解と共感性の両方もしくはどちらかを高めることができると考えられ</w:t>
      </w:r>
      <w:r>
        <w:rPr>
          <w:rFonts w:hint="eastAsia"/>
        </w:rPr>
        <w:t>る</w:t>
      </w:r>
      <w:r w:rsidRPr="00895AE6">
        <w:t>。なぜなら、これらの事例は、自分とは異なる人物や環境について知ることを通して、他者の考えや感情を理解することや、他者の考えや感情に共感することを促進するからで</w:t>
      </w:r>
      <w:r>
        <w:rPr>
          <w:rFonts w:hint="eastAsia"/>
        </w:rPr>
        <w:t>ある</w:t>
      </w:r>
      <w:r w:rsidRPr="00895AE6">
        <w:t>。また、これらの事例は、自分とは異なる人物や環境について知ることを通して、自分の考えや感情を他者に伝えることや、他者の考えや感情を受け入れることの重要性や難しさを感じるこ</w:t>
      </w:r>
      <w:r w:rsidRPr="00895AE6">
        <w:rPr>
          <w:rFonts w:hint="eastAsia"/>
        </w:rPr>
        <w:t>とにもなると考えられ</w:t>
      </w:r>
      <w:r>
        <w:rPr>
          <w:rFonts w:hint="eastAsia"/>
        </w:rPr>
        <w:t>る</w:t>
      </w:r>
      <w:r w:rsidRPr="00895AE6">
        <w:rPr>
          <w:rFonts w:hint="eastAsia"/>
        </w:rPr>
        <w:t>。このように、これらの事例は、自分と他者との関係性を深めることにつなが</w:t>
      </w:r>
      <w:r w:rsidR="00DA4490">
        <w:rPr>
          <w:rFonts w:hint="eastAsia"/>
        </w:rPr>
        <w:t>り、望ましくない方法で使われるCCが</w:t>
      </w:r>
      <w:r w:rsidR="00E661F6">
        <w:rPr>
          <w:rFonts w:hint="eastAsia"/>
        </w:rPr>
        <w:t>減少していく</w:t>
      </w:r>
      <w:r w:rsidR="003A58E9">
        <w:rPr>
          <w:rFonts w:hint="eastAsia"/>
        </w:rPr>
        <w:t>ことが期待される。</w:t>
      </w:r>
    </w:p>
    <w:p w14:paraId="13218CE9" w14:textId="77777777" w:rsidR="00143565" w:rsidRDefault="00143565" w:rsidP="00895AE6">
      <w:pPr>
        <w:ind w:firstLineChars="100" w:firstLine="210"/>
      </w:pPr>
    </w:p>
    <w:p w14:paraId="6BB84DFE" w14:textId="77777777" w:rsidR="00143565" w:rsidRDefault="00143565" w:rsidP="00143565">
      <w:pPr>
        <w:rPr>
          <w:sz w:val="23"/>
          <w:szCs w:val="24"/>
        </w:rPr>
      </w:pPr>
    </w:p>
    <w:p w14:paraId="549DB04B" w14:textId="0B7D948B" w:rsidR="00143565" w:rsidRDefault="00143565" w:rsidP="00143565">
      <w:pPr>
        <w:rPr>
          <w:sz w:val="23"/>
          <w:szCs w:val="24"/>
        </w:rPr>
      </w:pPr>
      <w:r w:rsidRPr="00143565">
        <w:rPr>
          <w:rFonts w:hint="eastAsia"/>
          <w:sz w:val="23"/>
          <w:szCs w:val="24"/>
        </w:rPr>
        <w:t>参考文献</w:t>
      </w:r>
    </w:p>
    <w:p w14:paraId="13FA3ADF" w14:textId="77B9CF90" w:rsidR="002A14B8" w:rsidRDefault="002A14B8" w:rsidP="26C7FC2F">
      <w:pPr>
        <w:widowControl/>
        <w:spacing w:before="100" w:beforeAutospacing="1" w:after="100" w:afterAutospacing="1"/>
        <w:jc w:val="left"/>
        <w:rPr>
          <w:rFonts w:cs="ＭＳ Ｐゴシック"/>
          <w:color w:val="111111"/>
          <w:kern w:val="0"/>
        </w:rPr>
      </w:pPr>
      <w:r w:rsidRPr="26C7FC2F">
        <w:rPr>
          <w:rFonts w:cs="ＭＳ Ｐゴシック"/>
          <w:color w:val="111111"/>
          <w:kern w:val="0"/>
        </w:rPr>
        <w:t xml:space="preserve"> </w:t>
      </w:r>
      <w:r w:rsidR="005273FB" w:rsidRPr="26C7FC2F">
        <w:rPr>
          <w:rFonts w:cs="ＭＳ Ｐゴシック"/>
          <w:color w:val="111111"/>
          <w:kern w:val="0"/>
        </w:rPr>
        <w:t>成原、彗</w:t>
      </w:r>
      <w:r w:rsidR="00BD1649" w:rsidRPr="26C7FC2F">
        <w:rPr>
          <w:rFonts w:cs="ＭＳ Ｐゴシック"/>
          <w:color w:val="111111"/>
          <w:kern w:val="0"/>
        </w:rPr>
        <w:t>.</w:t>
      </w:r>
      <w:r w:rsidRPr="26C7FC2F">
        <w:rPr>
          <w:rFonts w:cs="ＭＳ Ｐゴシック"/>
          <w:color w:val="111111"/>
          <w:kern w:val="0"/>
        </w:rPr>
        <w:t>キャンセルカルチャーと表現の自由. 法政研究, 89(3), 167-194. (2022)</w:t>
      </w:r>
      <w:r w:rsidR="00C31850" w:rsidRPr="26C7FC2F">
        <w:rPr>
          <w:rFonts w:cs="ＭＳ Ｐゴシック"/>
          <w:color w:val="111111"/>
          <w:kern w:val="0"/>
        </w:rPr>
        <w:t>.</w:t>
      </w:r>
    </w:p>
    <w:p w14:paraId="3ED0E0DE" w14:textId="3984E1BD" w:rsidR="26C7FC2F" w:rsidRDefault="26C7FC2F" w:rsidP="26C7FC2F">
      <w:pPr>
        <w:widowControl/>
        <w:spacing w:beforeAutospacing="1" w:afterAutospacing="1"/>
        <w:jc w:val="left"/>
        <w:rPr>
          <w:rFonts w:cs="ＭＳ Ｐゴシック"/>
          <w:color w:val="111111"/>
        </w:rPr>
      </w:pPr>
    </w:p>
    <w:p w14:paraId="7095EA20" w14:textId="490F0C9D" w:rsidR="00610AA1" w:rsidRDefault="00610AA1" w:rsidP="002A14B8">
      <w:pPr>
        <w:widowControl/>
        <w:spacing w:before="100" w:beforeAutospacing="1" w:after="100" w:afterAutospacing="1"/>
        <w:jc w:val="left"/>
        <w:rPr>
          <w:rFonts w:eastAsiaTheme="minorHAnsi" w:cs="ＭＳ Ｐゴシック"/>
          <w:color w:val="111111"/>
          <w:kern w:val="0"/>
          <w:szCs w:val="21"/>
        </w:rPr>
      </w:pPr>
      <w:r w:rsidRPr="00610AA1">
        <w:rPr>
          <w:rFonts w:eastAsiaTheme="minorHAnsi" w:cs="ＭＳ Ｐゴシック" w:hint="eastAsia"/>
          <w:color w:val="111111"/>
          <w:kern w:val="0"/>
          <w:szCs w:val="21"/>
        </w:rPr>
        <w:t>溝川藍・子安増生</w:t>
      </w:r>
      <w:r w:rsidRPr="00610AA1">
        <w:rPr>
          <w:rFonts w:eastAsiaTheme="minorHAnsi" w:cs="ＭＳ Ｐゴシック"/>
          <w:color w:val="111111"/>
          <w:kern w:val="0"/>
          <w:szCs w:val="21"/>
        </w:rPr>
        <w:t xml:space="preserve"> (2015)．他者理解と共感性の発達．心理学評論，58(3)，360-371．</w:t>
      </w:r>
    </w:p>
    <w:p w14:paraId="0D101CD5" w14:textId="23349573" w:rsidR="00A96EEA" w:rsidRPr="00A96EEA" w:rsidRDefault="00A96EEA" w:rsidP="002A14B8">
      <w:pPr>
        <w:widowControl/>
        <w:spacing w:before="100" w:beforeAutospacing="1" w:after="100" w:afterAutospacing="1"/>
        <w:jc w:val="left"/>
        <w:rPr>
          <w:rFonts w:eastAsiaTheme="minorHAnsi" w:cs="ＭＳ Ｐゴシック"/>
          <w:color w:val="111111"/>
          <w:kern w:val="0"/>
          <w:szCs w:val="21"/>
        </w:rPr>
      </w:pPr>
      <w:r w:rsidRPr="00A96EEA">
        <w:rPr>
          <w:rFonts w:eastAsiaTheme="minorHAnsi" w:cs="ＭＳ Ｐゴシック" w:hint="eastAsia"/>
          <w:color w:val="111111"/>
          <w:kern w:val="0"/>
          <w:szCs w:val="21"/>
        </w:rPr>
        <w:t>松永幸子「共感力育成・多様性への理解を支える人権教育のあり方――教育現場やラジオ（中学校・高等学校）でのインクルーシブ教育と平和学習の取り組みに基づいて」『関係性の教育学』</w:t>
      </w:r>
      <w:r w:rsidRPr="00A96EEA">
        <w:rPr>
          <w:rFonts w:eastAsiaTheme="minorHAnsi" w:cs="ＭＳ Ｐゴシック"/>
          <w:color w:val="111111"/>
          <w:kern w:val="0"/>
          <w:szCs w:val="21"/>
        </w:rPr>
        <w:t>Vol.19-1, pp.81-96, 2020</w:t>
      </w:r>
    </w:p>
    <w:p w14:paraId="0E61CE2F" w14:textId="77777777" w:rsidR="00BD1649" w:rsidRPr="002A14B8" w:rsidRDefault="00BD1649" w:rsidP="002A14B8">
      <w:pPr>
        <w:widowControl/>
        <w:spacing w:before="100" w:beforeAutospacing="1" w:after="100" w:afterAutospacing="1"/>
        <w:jc w:val="left"/>
        <w:rPr>
          <w:rFonts w:eastAsiaTheme="minorHAnsi" w:cs="ＭＳ Ｐゴシック"/>
          <w:color w:val="111111"/>
          <w:kern w:val="0"/>
          <w:szCs w:val="21"/>
        </w:rPr>
      </w:pPr>
    </w:p>
    <w:p w14:paraId="26D33381" w14:textId="77777777" w:rsidR="00143565" w:rsidRDefault="00143565" w:rsidP="00143565">
      <w:pPr>
        <w:rPr>
          <w:sz w:val="23"/>
          <w:szCs w:val="24"/>
        </w:rPr>
      </w:pPr>
    </w:p>
    <w:p w14:paraId="3BAA3344" w14:textId="77777777" w:rsidR="00143565" w:rsidRPr="00143565" w:rsidRDefault="00143565" w:rsidP="00143565">
      <w:pPr>
        <w:rPr>
          <w:sz w:val="23"/>
          <w:szCs w:val="24"/>
        </w:rPr>
      </w:pPr>
    </w:p>
    <w:sectPr w:rsidR="00143565" w:rsidRPr="001435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026"/>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 w15:restartNumberingAfterBreak="0">
    <w:nsid w:val="142040F6"/>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3C500447"/>
    <w:multiLevelType w:val="multilevel"/>
    <w:tmpl w:val="04090025"/>
    <w:lvl w:ilvl="0">
      <w:start w:val="1"/>
      <w:numFmt w:val="decimalFullWidth"/>
      <w:pStyle w:val="1"/>
      <w:lvlText w:val="第%1章"/>
      <w:lvlJc w:val="left"/>
      <w:pPr>
        <w:ind w:left="425" w:hanging="425"/>
      </w:pPr>
    </w:lvl>
    <w:lvl w:ilvl="1">
      <w:start w:val="1"/>
      <w:numFmt w:val="decimalFullWidth"/>
      <w:pStyle w:val="2"/>
      <w:lvlText w:val="第%2節"/>
      <w:lvlJc w:val="left"/>
      <w:pPr>
        <w:ind w:left="851" w:hanging="426"/>
      </w:pPr>
    </w:lvl>
    <w:lvl w:ilvl="2">
      <w:start w:val="1"/>
      <w:numFmt w:val="decimalFullWidth"/>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3" w15:restartNumberingAfterBreak="0">
    <w:nsid w:val="411A32FC"/>
    <w:multiLevelType w:val="multilevel"/>
    <w:tmpl w:val="42D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B4E61"/>
    <w:multiLevelType w:val="hybridMultilevel"/>
    <w:tmpl w:val="512691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50AB7F7D"/>
    <w:multiLevelType w:val="multilevel"/>
    <w:tmpl w:val="7C0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C1CBF"/>
    <w:multiLevelType w:val="hybridMultilevel"/>
    <w:tmpl w:val="B2EEDF34"/>
    <w:lvl w:ilvl="0" w:tplc="840C4280">
      <w:start w:val="1"/>
      <w:numFmt w:val="upp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36065514">
    <w:abstractNumId w:val="4"/>
  </w:num>
  <w:num w:numId="2" w16cid:durableId="1944025284">
    <w:abstractNumId w:val="2"/>
  </w:num>
  <w:num w:numId="3" w16cid:durableId="1944679388">
    <w:abstractNumId w:val="0"/>
  </w:num>
  <w:num w:numId="4" w16cid:durableId="1135836445">
    <w:abstractNumId w:val="3"/>
  </w:num>
  <w:num w:numId="5" w16cid:durableId="414017916">
    <w:abstractNumId w:val="1"/>
  </w:num>
  <w:num w:numId="6" w16cid:durableId="500464359">
    <w:abstractNumId w:val="6"/>
  </w:num>
  <w:num w:numId="7" w16cid:durableId="791705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1583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38B6"/>
    <w:rsid w:val="00002F2F"/>
    <w:rsid w:val="000235A7"/>
    <w:rsid w:val="000253F4"/>
    <w:rsid w:val="000320CA"/>
    <w:rsid w:val="0004275F"/>
    <w:rsid w:val="00053A51"/>
    <w:rsid w:val="000554D8"/>
    <w:rsid w:val="00074FD8"/>
    <w:rsid w:val="000B0E9A"/>
    <w:rsid w:val="000B50FC"/>
    <w:rsid w:val="000D38B6"/>
    <w:rsid w:val="00117B85"/>
    <w:rsid w:val="00131109"/>
    <w:rsid w:val="00143565"/>
    <w:rsid w:val="00185C4B"/>
    <w:rsid w:val="00192939"/>
    <w:rsid w:val="00202590"/>
    <w:rsid w:val="00240D09"/>
    <w:rsid w:val="00264238"/>
    <w:rsid w:val="0028747E"/>
    <w:rsid w:val="002A14B8"/>
    <w:rsid w:val="002E20BA"/>
    <w:rsid w:val="002F0746"/>
    <w:rsid w:val="003144BC"/>
    <w:rsid w:val="003667DC"/>
    <w:rsid w:val="00381AC8"/>
    <w:rsid w:val="003A58E9"/>
    <w:rsid w:val="003C7E7C"/>
    <w:rsid w:val="00465C22"/>
    <w:rsid w:val="00467305"/>
    <w:rsid w:val="004B34E4"/>
    <w:rsid w:val="004F0EC9"/>
    <w:rsid w:val="005273FB"/>
    <w:rsid w:val="0054483E"/>
    <w:rsid w:val="00575DEE"/>
    <w:rsid w:val="00586583"/>
    <w:rsid w:val="00610AA1"/>
    <w:rsid w:val="00611C9D"/>
    <w:rsid w:val="00655A32"/>
    <w:rsid w:val="00666E0E"/>
    <w:rsid w:val="00677214"/>
    <w:rsid w:val="006831C3"/>
    <w:rsid w:val="006B2AAF"/>
    <w:rsid w:val="006D0B60"/>
    <w:rsid w:val="006F1FAB"/>
    <w:rsid w:val="006F46CB"/>
    <w:rsid w:val="006F61F1"/>
    <w:rsid w:val="00712EED"/>
    <w:rsid w:val="007550D6"/>
    <w:rsid w:val="007A275E"/>
    <w:rsid w:val="00801661"/>
    <w:rsid w:val="008174DF"/>
    <w:rsid w:val="0083219E"/>
    <w:rsid w:val="00866FDD"/>
    <w:rsid w:val="00895AE6"/>
    <w:rsid w:val="008B07E3"/>
    <w:rsid w:val="00901462"/>
    <w:rsid w:val="0092655F"/>
    <w:rsid w:val="009C00C2"/>
    <w:rsid w:val="009F728F"/>
    <w:rsid w:val="00A36D58"/>
    <w:rsid w:val="00A460CF"/>
    <w:rsid w:val="00A96EEA"/>
    <w:rsid w:val="00AA38AC"/>
    <w:rsid w:val="00AE4C3F"/>
    <w:rsid w:val="00B7341E"/>
    <w:rsid w:val="00BD1649"/>
    <w:rsid w:val="00BE22DD"/>
    <w:rsid w:val="00BF3DCA"/>
    <w:rsid w:val="00C240CF"/>
    <w:rsid w:val="00C31850"/>
    <w:rsid w:val="00C41CAA"/>
    <w:rsid w:val="00CA638D"/>
    <w:rsid w:val="00CD2904"/>
    <w:rsid w:val="00CF197F"/>
    <w:rsid w:val="00D0497F"/>
    <w:rsid w:val="00D34820"/>
    <w:rsid w:val="00D90058"/>
    <w:rsid w:val="00DA4490"/>
    <w:rsid w:val="00E26AB6"/>
    <w:rsid w:val="00E30634"/>
    <w:rsid w:val="00E32337"/>
    <w:rsid w:val="00E65C6A"/>
    <w:rsid w:val="00E661F6"/>
    <w:rsid w:val="00E67AD2"/>
    <w:rsid w:val="00E75019"/>
    <w:rsid w:val="00ED3957"/>
    <w:rsid w:val="00F0075A"/>
    <w:rsid w:val="00F57B86"/>
    <w:rsid w:val="00F90873"/>
    <w:rsid w:val="00FE146C"/>
    <w:rsid w:val="00FE273D"/>
    <w:rsid w:val="26C7F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179930"/>
  <w15:docId w15:val="{644988B1-F647-4AC1-88A7-A6F622B8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38B6"/>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D38B6"/>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D38B6"/>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0D38B6"/>
    <w:pPr>
      <w:keepNext/>
      <w:numPr>
        <w:ilvl w:val="3"/>
        <w:numId w:val="2"/>
      </w:numPr>
      <w:outlineLvl w:val="3"/>
    </w:pPr>
    <w:rPr>
      <w:b/>
      <w:bCs/>
    </w:rPr>
  </w:style>
  <w:style w:type="paragraph" w:styleId="5">
    <w:name w:val="heading 5"/>
    <w:basedOn w:val="a"/>
    <w:next w:val="a"/>
    <w:link w:val="50"/>
    <w:uiPriority w:val="9"/>
    <w:semiHidden/>
    <w:unhideWhenUsed/>
    <w:qFormat/>
    <w:rsid w:val="000D38B6"/>
    <w:pPr>
      <w:keepNext/>
      <w:numPr>
        <w:ilvl w:val="4"/>
        <w:numId w:val="2"/>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0D38B6"/>
    <w:pPr>
      <w:keepNext/>
      <w:numPr>
        <w:ilvl w:val="5"/>
        <w:numId w:val="2"/>
      </w:numPr>
      <w:outlineLvl w:val="5"/>
    </w:pPr>
    <w:rPr>
      <w:b/>
      <w:bCs/>
    </w:rPr>
  </w:style>
  <w:style w:type="paragraph" w:styleId="7">
    <w:name w:val="heading 7"/>
    <w:basedOn w:val="a"/>
    <w:next w:val="a"/>
    <w:link w:val="70"/>
    <w:uiPriority w:val="9"/>
    <w:semiHidden/>
    <w:unhideWhenUsed/>
    <w:qFormat/>
    <w:rsid w:val="000D38B6"/>
    <w:pPr>
      <w:keepNext/>
      <w:numPr>
        <w:ilvl w:val="6"/>
        <w:numId w:val="2"/>
      </w:numPr>
      <w:outlineLvl w:val="6"/>
    </w:pPr>
  </w:style>
  <w:style w:type="paragraph" w:styleId="8">
    <w:name w:val="heading 8"/>
    <w:basedOn w:val="a"/>
    <w:next w:val="a"/>
    <w:link w:val="80"/>
    <w:uiPriority w:val="9"/>
    <w:semiHidden/>
    <w:unhideWhenUsed/>
    <w:qFormat/>
    <w:rsid w:val="000D38B6"/>
    <w:pPr>
      <w:keepNext/>
      <w:numPr>
        <w:ilvl w:val="7"/>
        <w:numId w:val="2"/>
      </w:numPr>
      <w:outlineLvl w:val="7"/>
    </w:pPr>
  </w:style>
  <w:style w:type="paragraph" w:styleId="9">
    <w:name w:val="heading 9"/>
    <w:basedOn w:val="a"/>
    <w:next w:val="a"/>
    <w:link w:val="90"/>
    <w:uiPriority w:val="9"/>
    <w:semiHidden/>
    <w:unhideWhenUsed/>
    <w:qFormat/>
    <w:rsid w:val="000D38B6"/>
    <w:pPr>
      <w:keepNext/>
      <w:numPr>
        <w:ilvl w:val="8"/>
        <w:numId w:val="2"/>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8B6"/>
    <w:pPr>
      <w:ind w:leftChars="400" w:left="840"/>
    </w:pPr>
  </w:style>
  <w:style w:type="character" w:customStyle="1" w:styleId="10">
    <w:name w:val="見出し 1 (文字)"/>
    <w:basedOn w:val="a0"/>
    <w:link w:val="1"/>
    <w:uiPriority w:val="9"/>
    <w:rsid w:val="000D38B6"/>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0D38B6"/>
    <w:rPr>
      <w:rFonts w:asciiTheme="majorHAnsi" w:eastAsiaTheme="majorEastAsia" w:hAnsiTheme="majorHAnsi" w:cstheme="majorBidi"/>
    </w:rPr>
  </w:style>
  <w:style w:type="character" w:customStyle="1" w:styleId="30">
    <w:name w:val="見出し 3 (文字)"/>
    <w:basedOn w:val="a0"/>
    <w:link w:val="3"/>
    <w:uiPriority w:val="9"/>
    <w:semiHidden/>
    <w:rsid w:val="000D38B6"/>
    <w:rPr>
      <w:rFonts w:asciiTheme="majorHAnsi" w:eastAsiaTheme="majorEastAsia" w:hAnsiTheme="majorHAnsi" w:cstheme="majorBidi"/>
    </w:rPr>
  </w:style>
  <w:style w:type="character" w:customStyle="1" w:styleId="40">
    <w:name w:val="見出し 4 (文字)"/>
    <w:basedOn w:val="a0"/>
    <w:link w:val="4"/>
    <w:uiPriority w:val="9"/>
    <w:semiHidden/>
    <w:rsid w:val="000D38B6"/>
    <w:rPr>
      <w:b/>
      <w:bCs/>
    </w:rPr>
  </w:style>
  <w:style w:type="character" w:customStyle="1" w:styleId="50">
    <w:name w:val="見出し 5 (文字)"/>
    <w:basedOn w:val="a0"/>
    <w:link w:val="5"/>
    <w:uiPriority w:val="9"/>
    <w:semiHidden/>
    <w:rsid w:val="000D38B6"/>
    <w:rPr>
      <w:rFonts w:asciiTheme="majorHAnsi" w:eastAsiaTheme="majorEastAsia" w:hAnsiTheme="majorHAnsi" w:cstheme="majorBidi"/>
    </w:rPr>
  </w:style>
  <w:style w:type="character" w:customStyle="1" w:styleId="60">
    <w:name w:val="見出し 6 (文字)"/>
    <w:basedOn w:val="a0"/>
    <w:link w:val="6"/>
    <w:uiPriority w:val="9"/>
    <w:semiHidden/>
    <w:rsid w:val="000D38B6"/>
    <w:rPr>
      <w:b/>
      <w:bCs/>
    </w:rPr>
  </w:style>
  <w:style w:type="character" w:customStyle="1" w:styleId="70">
    <w:name w:val="見出し 7 (文字)"/>
    <w:basedOn w:val="a0"/>
    <w:link w:val="7"/>
    <w:uiPriority w:val="9"/>
    <w:semiHidden/>
    <w:rsid w:val="000D38B6"/>
  </w:style>
  <w:style w:type="character" w:customStyle="1" w:styleId="80">
    <w:name w:val="見出し 8 (文字)"/>
    <w:basedOn w:val="a0"/>
    <w:link w:val="8"/>
    <w:uiPriority w:val="9"/>
    <w:semiHidden/>
    <w:rsid w:val="000D38B6"/>
  </w:style>
  <w:style w:type="character" w:customStyle="1" w:styleId="90">
    <w:name w:val="見出し 9 (文字)"/>
    <w:basedOn w:val="a0"/>
    <w:link w:val="9"/>
    <w:uiPriority w:val="9"/>
    <w:semiHidden/>
    <w:rsid w:val="000D38B6"/>
  </w:style>
  <w:style w:type="character" w:styleId="a4">
    <w:name w:val="Strong"/>
    <w:basedOn w:val="a0"/>
    <w:uiPriority w:val="22"/>
    <w:qFormat/>
    <w:rsid w:val="00CD2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527">
      <w:bodyDiv w:val="1"/>
      <w:marLeft w:val="0"/>
      <w:marRight w:val="0"/>
      <w:marTop w:val="0"/>
      <w:marBottom w:val="0"/>
      <w:divBdr>
        <w:top w:val="none" w:sz="0" w:space="0" w:color="auto"/>
        <w:left w:val="none" w:sz="0" w:space="0" w:color="auto"/>
        <w:bottom w:val="none" w:sz="0" w:space="0" w:color="auto"/>
        <w:right w:val="none" w:sz="0" w:space="0" w:color="auto"/>
      </w:divBdr>
    </w:div>
    <w:div w:id="126826832">
      <w:bodyDiv w:val="1"/>
      <w:marLeft w:val="0"/>
      <w:marRight w:val="0"/>
      <w:marTop w:val="0"/>
      <w:marBottom w:val="0"/>
      <w:divBdr>
        <w:top w:val="none" w:sz="0" w:space="0" w:color="auto"/>
        <w:left w:val="none" w:sz="0" w:space="0" w:color="auto"/>
        <w:bottom w:val="none" w:sz="0" w:space="0" w:color="auto"/>
        <w:right w:val="none" w:sz="0" w:space="0" w:color="auto"/>
      </w:divBdr>
    </w:div>
    <w:div w:id="230236926">
      <w:bodyDiv w:val="1"/>
      <w:marLeft w:val="0"/>
      <w:marRight w:val="0"/>
      <w:marTop w:val="0"/>
      <w:marBottom w:val="0"/>
      <w:divBdr>
        <w:top w:val="none" w:sz="0" w:space="0" w:color="auto"/>
        <w:left w:val="none" w:sz="0" w:space="0" w:color="auto"/>
        <w:bottom w:val="none" w:sz="0" w:space="0" w:color="auto"/>
        <w:right w:val="none" w:sz="0" w:space="0" w:color="auto"/>
      </w:divBdr>
    </w:div>
    <w:div w:id="261382572">
      <w:bodyDiv w:val="1"/>
      <w:marLeft w:val="0"/>
      <w:marRight w:val="0"/>
      <w:marTop w:val="0"/>
      <w:marBottom w:val="0"/>
      <w:divBdr>
        <w:top w:val="none" w:sz="0" w:space="0" w:color="auto"/>
        <w:left w:val="none" w:sz="0" w:space="0" w:color="auto"/>
        <w:bottom w:val="none" w:sz="0" w:space="0" w:color="auto"/>
        <w:right w:val="none" w:sz="0" w:space="0" w:color="auto"/>
      </w:divBdr>
    </w:div>
    <w:div w:id="296303852">
      <w:bodyDiv w:val="1"/>
      <w:marLeft w:val="0"/>
      <w:marRight w:val="0"/>
      <w:marTop w:val="0"/>
      <w:marBottom w:val="0"/>
      <w:divBdr>
        <w:top w:val="none" w:sz="0" w:space="0" w:color="auto"/>
        <w:left w:val="none" w:sz="0" w:space="0" w:color="auto"/>
        <w:bottom w:val="none" w:sz="0" w:space="0" w:color="auto"/>
        <w:right w:val="none" w:sz="0" w:space="0" w:color="auto"/>
      </w:divBdr>
    </w:div>
    <w:div w:id="306280765">
      <w:bodyDiv w:val="1"/>
      <w:marLeft w:val="0"/>
      <w:marRight w:val="0"/>
      <w:marTop w:val="0"/>
      <w:marBottom w:val="0"/>
      <w:divBdr>
        <w:top w:val="none" w:sz="0" w:space="0" w:color="auto"/>
        <w:left w:val="none" w:sz="0" w:space="0" w:color="auto"/>
        <w:bottom w:val="none" w:sz="0" w:space="0" w:color="auto"/>
        <w:right w:val="none" w:sz="0" w:space="0" w:color="auto"/>
      </w:divBdr>
    </w:div>
    <w:div w:id="365108522">
      <w:bodyDiv w:val="1"/>
      <w:marLeft w:val="0"/>
      <w:marRight w:val="0"/>
      <w:marTop w:val="0"/>
      <w:marBottom w:val="0"/>
      <w:divBdr>
        <w:top w:val="none" w:sz="0" w:space="0" w:color="auto"/>
        <w:left w:val="none" w:sz="0" w:space="0" w:color="auto"/>
        <w:bottom w:val="none" w:sz="0" w:space="0" w:color="auto"/>
        <w:right w:val="none" w:sz="0" w:space="0" w:color="auto"/>
      </w:divBdr>
      <w:divsChild>
        <w:div w:id="1444961424">
          <w:marLeft w:val="0"/>
          <w:marRight w:val="0"/>
          <w:marTop w:val="0"/>
          <w:marBottom w:val="0"/>
          <w:divBdr>
            <w:top w:val="none" w:sz="0" w:space="0" w:color="auto"/>
            <w:left w:val="none" w:sz="0" w:space="0" w:color="auto"/>
            <w:bottom w:val="none" w:sz="0" w:space="0" w:color="auto"/>
            <w:right w:val="none" w:sz="0" w:space="0" w:color="auto"/>
          </w:divBdr>
          <w:divsChild>
            <w:div w:id="1196187590">
              <w:marLeft w:val="0"/>
              <w:marRight w:val="0"/>
              <w:marTop w:val="0"/>
              <w:marBottom w:val="0"/>
              <w:divBdr>
                <w:top w:val="none" w:sz="0" w:space="0" w:color="auto"/>
                <w:left w:val="none" w:sz="0" w:space="0" w:color="auto"/>
                <w:bottom w:val="none" w:sz="0" w:space="0" w:color="auto"/>
                <w:right w:val="none" w:sz="0" w:space="0" w:color="auto"/>
              </w:divBdr>
              <w:divsChild>
                <w:div w:id="4906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6311">
      <w:bodyDiv w:val="1"/>
      <w:marLeft w:val="0"/>
      <w:marRight w:val="0"/>
      <w:marTop w:val="0"/>
      <w:marBottom w:val="0"/>
      <w:divBdr>
        <w:top w:val="none" w:sz="0" w:space="0" w:color="auto"/>
        <w:left w:val="none" w:sz="0" w:space="0" w:color="auto"/>
        <w:bottom w:val="none" w:sz="0" w:space="0" w:color="auto"/>
        <w:right w:val="none" w:sz="0" w:space="0" w:color="auto"/>
      </w:divBdr>
    </w:div>
    <w:div w:id="553083633">
      <w:bodyDiv w:val="1"/>
      <w:marLeft w:val="0"/>
      <w:marRight w:val="0"/>
      <w:marTop w:val="0"/>
      <w:marBottom w:val="0"/>
      <w:divBdr>
        <w:top w:val="none" w:sz="0" w:space="0" w:color="auto"/>
        <w:left w:val="none" w:sz="0" w:space="0" w:color="auto"/>
        <w:bottom w:val="none" w:sz="0" w:space="0" w:color="auto"/>
        <w:right w:val="none" w:sz="0" w:space="0" w:color="auto"/>
      </w:divBdr>
    </w:div>
    <w:div w:id="631592505">
      <w:bodyDiv w:val="1"/>
      <w:marLeft w:val="0"/>
      <w:marRight w:val="0"/>
      <w:marTop w:val="0"/>
      <w:marBottom w:val="0"/>
      <w:divBdr>
        <w:top w:val="none" w:sz="0" w:space="0" w:color="auto"/>
        <w:left w:val="none" w:sz="0" w:space="0" w:color="auto"/>
        <w:bottom w:val="none" w:sz="0" w:space="0" w:color="auto"/>
        <w:right w:val="none" w:sz="0" w:space="0" w:color="auto"/>
      </w:divBdr>
    </w:div>
    <w:div w:id="684020350">
      <w:bodyDiv w:val="1"/>
      <w:marLeft w:val="0"/>
      <w:marRight w:val="0"/>
      <w:marTop w:val="0"/>
      <w:marBottom w:val="0"/>
      <w:divBdr>
        <w:top w:val="none" w:sz="0" w:space="0" w:color="auto"/>
        <w:left w:val="none" w:sz="0" w:space="0" w:color="auto"/>
        <w:bottom w:val="none" w:sz="0" w:space="0" w:color="auto"/>
        <w:right w:val="none" w:sz="0" w:space="0" w:color="auto"/>
      </w:divBdr>
    </w:div>
    <w:div w:id="883366478">
      <w:bodyDiv w:val="1"/>
      <w:marLeft w:val="0"/>
      <w:marRight w:val="0"/>
      <w:marTop w:val="0"/>
      <w:marBottom w:val="0"/>
      <w:divBdr>
        <w:top w:val="none" w:sz="0" w:space="0" w:color="auto"/>
        <w:left w:val="none" w:sz="0" w:space="0" w:color="auto"/>
        <w:bottom w:val="none" w:sz="0" w:space="0" w:color="auto"/>
        <w:right w:val="none" w:sz="0" w:space="0" w:color="auto"/>
      </w:divBdr>
      <w:divsChild>
        <w:div w:id="1667434711">
          <w:marLeft w:val="0"/>
          <w:marRight w:val="0"/>
          <w:marTop w:val="0"/>
          <w:marBottom w:val="0"/>
          <w:divBdr>
            <w:top w:val="none" w:sz="0" w:space="0" w:color="auto"/>
            <w:left w:val="none" w:sz="0" w:space="0" w:color="auto"/>
            <w:bottom w:val="none" w:sz="0" w:space="0" w:color="auto"/>
            <w:right w:val="none" w:sz="0" w:space="0" w:color="auto"/>
          </w:divBdr>
          <w:divsChild>
            <w:div w:id="541524114">
              <w:marLeft w:val="0"/>
              <w:marRight w:val="0"/>
              <w:marTop w:val="0"/>
              <w:marBottom w:val="0"/>
              <w:divBdr>
                <w:top w:val="none" w:sz="0" w:space="0" w:color="auto"/>
                <w:left w:val="none" w:sz="0" w:space="0" w:color="auto"/>
                <w:bottom w:val="none" w:sz="0" w:space="0" w:color="auto"/>
                <w:right w:val="none" w:sz="0" w:space="0" w:color="auto"/>
              </w:divBdr>
              <w:divsChild>
                <w:div w:id="1430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2968">
      <w:bodyDiv w:val="1"/>
      <w:marLeft w:val="0"/>
      <w:marRight w:val="0"/>
      <w:marTop w:val="0"/>
      <w:marBottom w:val="0"/>
      <w:divBdr>
        <w:top w:val="none" w:sz="0" w:space="0" w:color="auto"/>
        <w:left w:val="none" w:sz="0" w:space="0" w:color="auto"/>
        <w:bottom w:val="none" w:sz="0" w:space="0" w:color="auto"/>
        <w:right w:val="none" w:sz="0" w:space="0" w:color="auto"/>
      </w:divBdr>
    </w:div>
    <w:div w:id="1388530614">
      <w:bodyDiv w:val="1"/>
      <w:marLeft w:val="0"/>
      <w:marRight w:val="0"/>
      <w:marTop w:val="0"/>
      <w:marBottom w:val="0"/>
      <w:divBdr>
        <w:top w:val="none" w:sz="0" w:space="0" w:color="auto"/>
        <w:left w:val="none" w:sz="0" w:space="0" w:color="auto"/>
        <w:bottom w:val="none" w:sz="0" w:space="0" w:color="auto"/>
        <w:right w:val="none" w:sz="0" w:space="0" w:color="auto"/>
      </w:divBdr>
    </w:div>
    <w:div w:id="1469083437">
      <w:bodyDiv w:val="1"/>
      <w:marLeft w:val="0"/>
      <w:marRight w:val="0"/>
      <w:marTop w:val="0"/>
      <w:marBottom w:val="0"/>
      <w:divBdr>
        <w:top w:val="none" w:sz="0" w:space="0" w:color="auto"/>
        <w:left w:val="none" w:sz="0" w:space="0" w:color="auto"/>
        <w:bottom w:val="none" w:sz="0" w:space="0" w:color="auto"/>
        <w:right w:val="none" w:sz="0" w:space="0" w:color="auto"/>
      </w:divBdr>
    </w:div>
    <w:div w:id="1695880600">
      <w:bodyDiv w:val="1"/>
      <w:marLeft w:val="0"/>
      <w:marRight w:val="0"/>
      <w:marTop w:val="0"/>
      <w:marBottom w:val="0"/>
      <w:divBdr>
        <w:top w:val="none" w:sz="0" w:space="0" w:color="auto"/>
        <w:left w:val="none" w:sz="0" w:space="0" w:color="auto"/>
        <w:bottom w:val="none" w:sz="0" w:space="0" w:color="auto"/>
        <w:right w:val="none" w:sz="0" w:space="0" w:color="auto"/>
      </w:divBdr>
    </w:div>
    <w:div w:id="1708602597">
      <w:bodyDiv w:val="1"/>
      <w:marLeft w:val="0"/>
      <w:marRight w:val="0"/>
      <w:marTop w:val="0"/>
      <w:marBottom w:val="0"/>
      <w:divBdr>
        <w:top w:val="none" w:sz="0" w:space="0" w:color="auto"/>
        <w:left w:val="none" w:sz="0" w:space="0" w:color="auto"/>
        <w:bottom w:val="none" w:sz="0" w:space="0" w:color="auto"/>
        <w:right w:val="none" w:sz="0" w:space="0" w:color="auto"/>
      </w:divBdr>
    </w:div>
    <w:div w:id="1766419408">
      <w:bodyDiv w:val="1"/>
      <w:marLeft w:val="0"/>
      <w:marRight w:val="0"/>
      <w:marTop w:val="0"/>
      <w:marBottom w:val="0"/>
      <w:divBdr>
        <w:top w:val="none" w:sz="0" w:space="0" w:color="auto"/>
        <w:left w:val="none" w:sz="0" w:space="0" w:color="auto"/>
        <w:bottom w:val="none" w:sz="0" w:space="0" w:color="auto"/>
        <w:right w:val="none" w:sz="0" w:space="0" w:color="auto"/>
      </w:divBdr>
    </w:div>
    <w:div w:id="1957369919">
      <w:bodyDiv w:val="1"/>
      <w:marLeft w:val="0"/>
      <w:marRight w:val="0"/>
      <w:marTop w:val="0"/>
      <w:marBottom w:val="0"/>
      <w:divBdr>
        <w:top w:val="none" w:sz="0" w:space="0" w:color="auto"/>
        <w:left w:val="none" w:sz="0" w:space="0" w:color="auto"/>
        <w:bottom w:val="none" w:sz="0" w:space="0" w:color="auto"/>
        <w:right w:val="none" w:sz="0" w:space="0" w:color="auto"/>
      </w:divBdr>
    </w:div>
    <w:div w:id="2007858427">
      <w:bodyDiv w:val="1"/>
      <w:marLeft w:val="0"/>
      <w:marRight w:val="0"/>
      <w:marTop w:val="0"/>
      <w:marBottom w:val="0"/>
      <w:divBdr>
        <w:top w:val="none" w:sz="0" w:space="0" w:color="auto"/>
        <w:left w:val="none" w:sz="0" w:space="0" w:color="auto"/>
        <w:bottom w:val="none" w:sz="0" w:space="0" w:color="auto"/>
        <w:right w:val="none" w:sz="0" w:space="0" w:color="auto"/>
      </w:divBdr>
    </w:div>
    <w:div w:id="2019846574">
      <w:bodyDiv w:val="1"/>
      <w:marLeft w:val="0"/>
      <w:marRight w:val="0"/>
      <w:marTop w:val="0"/>
      <w:marBottom w:val="0"/>
      <w:divBdr>
        <w:top w:val="none" w:sz="0" w:space="0" w:color="auto"/>
        <w:left w:val="none" w:sz="0" w:space="0" w:color="auto"/>
        <w:bottom w:val="none" w:sz="0" w:space="0" w:color="auto"/>
        <w:right w:val="none" w:sz="0" w:space="0" w:color="auto"/>
      </w:divBdr>
    </w:div>
    <w:div w:id="2021159418">
      <w:bodyDiv w:val="1"/>
      <w:marLeft w:val="0"/>
      <w:marRight w:val="0"/>
      <w:marTop w:val="0"/>
      <w:marBottom w:val="0"/>
      <w:divBdr>
        <w:top w:val="none" w:sz="0" w:space="0" w:color="auto"/>
        <w:left w:val="none" w:sz="0" w:space="0" w:color="auto"/>
        <w:bottom w:val="none" w:sz="0" w:space="0" w:color="auto"/>
        <w:right w:val="none" w:sz="0" w:space="0" w:color="auto"/>
      </w:divBdr>
    </w:div>
    <w:div w:id="207705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saito</dc:creator>
  <cp:keywords/>
  <dc:description/>
  <cp:lastModifiedBy>keita saito</cp:lastModifiedBy>
  <cp:revision>83</cp:revision>
  <dcterms:created xsi:type="dcterms:W3CDTF">2023-11-04T08:37:00Z</dcterms:created>
  <dcterms:modified xsi:type="dcterms:W3CDTF">2023-11-27T13:46:00Z</dcterms:modified>
</cp:coreProperties>
</file>