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Persian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macskák részére - Perzsa fajtájú felnőtt macskák számára speciálisan - 12 hónapos kortól (pépes állagú).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Hús és állati származékok, hal és halszármazékok, gabonafélék, növényi eredetű származékok, olajok és zsírok, ásványi anyagok, különféle cukrok, élesztők.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  <w:br w:type="textWrapping"/>
      </w:r>
      <w:r w:rsidDel="00000000" w:rsidR="00000000" w:rsidRPr="00000000">
        <w:rPr>
          <w:rtl w:val="0"/>
        </w:rPr>
        <w:t xml:space="preserve">Tápértékkel rendelkező adalékanyagok: D3 vitamin: 330 NE, E1 (Vas): 11 mg, E2 (Jód): 0,24 mg, E4 (Réz): 1,9 mg, E5 (Mangán): 3,4 mg, E6 (Cink): 34 mg - Technológiai adalékanyagok: Üledékes eredetű klinoptilolit: 0,4 g.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9% - Nyersolajok és -zsírok: 6% - Nyershamu: 1,9% - Nyersrost: 1% - Nedvesség: 78,5%.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16DB"/>
    <w:pPr>
      <w:spacing w:line="254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16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D7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D71D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D71DE"/>
    <w:rPr>
      <w:rFonts w:ascii="Calibri" w:cs="Times New Roman" w:eastAsia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D71D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D71DE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71D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71DE"/>
    <w:rPr>
      <w:rFonts w:ascii="Segoe UI" w:cs="Segoe UI" w:eastAsia="Calibr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E50BE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BEF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E50BE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BEF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VjMc9PptCsWJX1xVieS1Qbf1CQ==">AMUW2mWPxSXQAlgBE2z4Wb/p3zTDcOv2kk/lZ0pebEFRKZPtiQtBkDar4hg+rZZ6XQxeYj75hM/Jgv5DZS6sB7tBPxRTQcvzFl/iTjeLj+lNNpog3xGBv4E=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2019-01-22T10:30:00Z</dcterms:created>
  <dc:creator>Braedon Frank</dc:creator>
</cp:coreProperties>
</file>