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Hairball Care Gravy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Teljes értékű táp felnőtt macskák részére (vékony szeletek pecsenyelében).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Összetétel: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ús és állati származékok, gabonafélék, növényi eredetű származékok, növényi fehérjekivonatok, ásványi anyagok, olajok és zsírok, különféle cukrok, élesztők.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Adalékanyagok (kilogrammonként):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Tápértékkel rendelkező adalékanyagok: D3 vitamin: 150 NE, E1 (Vas): 2 mg, E2 (Jód): 0,3 mg, E4 (Réz): 2,3 mg, E5 (Mangán): 0,6 mg, E6 (Cink): 6 mg - Technológiai adalékanyagok: Üledékes eredetű klinoptilolit: 2 g.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Analitikai összetevők: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Nyersfehérje: 7% - Nyersolajok és -zsírok: 2,7% - Nyershamu: 1,6% - Nyersrost: 1% - Nedvesség: 82%.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