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Sterilised Gravy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n67d1z22f3u" w:id="1"/>
      <w:bookmarkEnd w:id="1"/>
      <w:r w:rsidDel="00000000" w:rsidR="00000000" w:rsidRPr="00000000">
        <w:rPr>
          <w:b w:val="1"/>
          <w:rtl w:val="0"/>
        </w:rPr>
        <w:t xml:space="preserve">Teljes értékű táp ivartalanított, felnőtt macskák részére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6dgnjpcpe3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k4d0am5pph31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ásványi anyagok, növényi fehérjekivonatok, különféle cukrok.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nz3zau1t41i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rex88pu1e6fi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90 NE, E1 (Vas): 3 mg, E2 (Jód): 0,21 mg, E4 (Réz): 1,6 mg, E5 (Mangán): 0,9 mg, E6 (Cink): 9 mg - Technológiai adalékanyagok: Üledékes eredetű klinoptilolit: 0,2 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hzlp5kksri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n8kmuvmfks6q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9 % - Nyersolajok és -zsírok: 2,6 % - Nyershamu: 1,3 % - Nyersrost: 1,8 % - Nedvesség: 81 %.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rto7dfvmvkbw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DMdcI1XF1fvDlnLSsmOTHpupA==">AMUW2mVARuW8SS7xDHn1vyGTaeDldrJCmvVLmkuyG0m0gyz9NT+ec+SsoSqlMJkqLG4RjTkmZELQmK6qX8N3k/ZtQIQIU9qVMMpSEN/JFy7Q6NvUinbmAhYLP5BUgcUxwA57qcmS3XAXBoZ+1g3IOdOO+bYVZB+MSqARggx/VlV0QPz0RChhv848qQn0PExQmnx16jQBdwe7Kcc7QMlNBm9IYo64+jkaSmGvPByekFMSQPCXKF1lnsWGuxb8c86sW9b3ehaZRZgWZBtySuIDpIcotvjD0aAx8mv+Od2xqgpV0GJuAMcWm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2017-05-16T11:16:00Z</dcterms:created>
  <dc:creator>Olah, Veronika (Contractor)</dc:creator>
</cp:coreProperties>
</file>