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Adult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kistestű fajták számára (1-10 kg) - 10 hónapostól 12 éves korig.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gabonafélék, olajok és zsírok, növényi eredetű származékok, ásványi anyagok, különféle cukrok.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  <w:t xml:space="preserve">Tápértékkel rendelkező adalékanyagok: D3 vitamin: 150 NE, E1 (Vas): 6,5 mg, E2 (Jód): 0,2 mg, E4 (Réz): 1,7 mg, E5 (Mangán): 2 mg, E6 (Cink): 20 mg - Technológiai adalékanyagok: Üledékes eredetű klinoptilolit: 2 g.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  <w:t xml:space="preserve">Nyersfehérje: 7,5 % - Nyersolajok és -zsírok: 5,5 % - Nyershamu: 1,6 % - Nyersrost: 1,1 % - Nedvesség: 81,0 % - EPA és DHA: 0,115 %.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12jg0fVFXu7AToYjrOCzX4f1g==">AMUW2mVkHetbu9p+MXcYwurkBpACmHxjH+28PMIvfkFvl4BJVzeofMRURJoMzkDpgCAv7FeSjGiNvoGIeNc9Ft6z41xqNWnwLL3V3vZ3oYeG2HLxDHz/JCw=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