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Bulldog Adult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y1dru9t6aq5s" w:id="1"/>
      <w:bookmarkEnd w:id="1"/>
      <w:r w:rsidDel="00000000" w:rsidR="00000000" w:rsidRPr="00000000">
        <w:rPr>
          <w:b w:val="1"/>
          <w:rtl w:val="0"/>
        </w:rPr>
        <w:t xml:space="preserve">Teljes értékű táp felnőtt és idős bulldog fajtájú kutyáknak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gbq4huz81ww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Szagcsökkentés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bőr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csontok és ízületek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300–450 szó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Mivel minden kutyafajtának megvannak a maga sajátos igényei, az Ön felnőtt bulldogjának egy, az optimális egészség megőrzését kifejezetten támogató tápanyagokat tartalmazó, teljes értékű és kiegyensúlyozott tápra van szüksége.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12 hónaposnál idősebb bulldogok számára alkalmas ROYAL CANIN® Bulldog Adult táp kifejezetten úgy van összeállítva, hogy a felnőtt bulldog minden tápanyagigényét kielégítse.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ROYAL CANIN® Bulldog Adult táp segít fenntartani a bélflóra egészséges egyensúlyát. Ezzel hozzájárul a kutya emésztőrendszerének általános egészségéhez, de egyúttal segít csökkenteni a kutya bélsarának kellemetlen szagát.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Ez a különleges formula támogatja a bőr védvonal funkcióját is. Mivel a ROYAL CANIN® Bulldog Adult különleges tápanyag-kombinációja segít egészségesen tartani a bőrt, a kutya szőrzetének egészségére is pozitív hatással van.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bulldogok nem feltétlenül olyan aktívak, mint néhány más kutyafajta képviselői, így nincs különlegesen nagy energiaigényük. A ROYAL CANIN® Bulldog Adult táp mérsékelt energiatartalma révén szabályozott energiabevitelt biztosít.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ROYAL CANIN® Bulldog Adult táp az EPA és DHA nevű omega-3 zsírsavakkal kiegészített. E tápanyagok segítenek támogatni a bulldog csontjainak és ízületeinek jó egészségi állapotát. Mi több, e különlegesen összeállított formula a kutya ideális testsúlyát is segít fenntartani.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ROYAL CANIN® Bulldog Adult tápszemcséje kifejezetten a bulldog fajta igényeinek megfelelően van kialakítva. Mivel e fajta rövid, felfelé fordított orral és az alsónál rövidebb felső állkapoccsal rendelkezik, a tápszemcse mérete és alakja kifejezetten úgy van kialakítva, hogy a kutya azt könnyen megragadhassa. Emellett a tápszemcse állaga elősegíti az alapos megrágást, hogy az Ön buldog kutyája ne nyelje le a tápszemcsét túl sietősen.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az optimális minőség biztosítása, illetve a kutya különleges diétás igényeinek és életmódjának való megfelelés érdekében. Ez azt jelenti, hogy az Ön ROYAL CANIN® Bulldog Adult tápot fogyasztó kutyája egy teljes értékű és kiegyensúlyozott tápot kap.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 Narrow" w:cs="Arial Narrow" w:eastAsia="Arial Narrow" w:hAnsi="Arial Narrow"/>
      <w:smallCaps w:val="1"/>
      <w:sz w:val="32"/>
      <w:szCs w:val="32"/>
    </w:rPr>
  </w:style>
  <w:style w:type="paragraph" w:styleId="Normal" w:default="1">
    <w:name w:val="Normal"/>
    <w:qFormat w:val="1"/>
    <w:rsid w:val="00EB7AA3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B7AA3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80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80E3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80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80E3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80E38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0E3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0E38"/>
    <w:rPr>
      <w:rFonts w:ascii="Segoe UI" w:cs="Segoe UI" w:hAnsi="Segoe UI"/>
      <w:sz w:val="18"/>
      <w:szCs w:val="18"/>
    </w:rPr>
  </w:style>
  <w:style w:type="paragraph" w:styleId="Title">
    <w:name w:val="Title"/>
    <w:basedOn w:val="Normal"/>
    <w:link w:val="TitleChar"/>
    <w:qFormat w:val="1"/>
    <w:rsid w:val="00881999"/>
    <w:pPr>
      <w:spacing w:after="100" w:afterAutospacing="1" w:before="100" w:beforeAutospacing="1" w:line="240" w:lineRule="auto"/>
      <w:jc w:val="center"/>
      <w:outlineLvl w:val="0"/>
    </w:pPr>
    <w:rPr>
      <w:rFonts w:ascii="ArialNarrowWGL" w:cs="Arial" w:hAnsi="ArialNarrowWGL"/>
      <w:bCs w:val="1"/>
      <w:caps w:val="1"/>
      <w:kern w:val="28"/>
      <w:sz w:val="32"/>
      <w:szCs w:val="28"/>
      <w:lang w:eastAsia="fr-FR"/>
    </w:rPr>
  </w:style>
  <w:style w:type="character" w:styleId="TitleChar" w:customStyle="1">
    <w:name w:val="Title Char"/>
    <w:basedOn w:val="DefaultParagraphFont"/>
    <w:link w:val="Title"/>
    <w:rsid w:val="00881999"/>
    <w:rPr>
      <w:rFonts w:ascii="ArialNarrowWGL" w:cs="Arial" w:hAnsi="ArialNarrowWGL"/>
      <w:bCs w:val="1"/>
      <w:caps w:val="1"/>
      <w:kern w:val="28"/>
      <w:sz w:val="32"/>
      <w:szCs w:val="28"/>
      <w:lang w:eastAsia="fr-F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03sEx0vLRNnzWMVmbhuYBpWWyw==">AMUW2mX8fa5G4rj0S40J/iXP1DoTqtNYtTi0D0mAloTOszl5s57LyecV8hTRTpcYkJ9nBHI2U18cwEodrkMg4G9UtXAUVGF1VfIY1qERD7aUmBdo7XKDRuCq0sJnfTlvwzpC3MJd+HLmFWduARe5o0leKSWa8rn4HSLvqVZIbg0/UG8mtOnHJ/M=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2019-02-01T14:01:00Z</dcterms:created>
  <dc:creator>Natalie Charles</dc:creator>
</cp:coreProperties>
</file>