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Maltese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maltese fajtájú kutyáknak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szőrzet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bélsár mennyiségének és szagának csökkentése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Kielégíti a válogatós kutyák étvágyát is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élénk, ragaszkodó és nagyon intelligens máltai selyemkutyák kitűnő társak. Mivel minden fajta szükségletei eltérőek, az optimális egészség támogatásához fontos, hogy Ön milyen tápot választ kutyája számára.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10 hónapos és annál idősebb máltai selyemkutyák számára alkalmas ROYAL CANIN® Maltese Adult tápot kifejezetten úgy állították össze, hogy a felnőtt máltai selyemkutyák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bőr egészségesen tartása és a fehér, puha és selymes szőrzet tökéletes állapotának biztosítása érdekében a máltai selyemkutya szőre ideális esetben mindennapos átfésülést igényel.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bőr és a szőrzet egészségesen tartásához nélkülözhetetlen a megfelelő táplálás is – ezért a ROYAL CANIN® Maltese Adult táp gondosan beállított mennyiségben tartalmaz a máltai selyemkutya szőrének egészséges és szép állapotban tartásához szükséges tápanyagokat. E tápanyagok közé tartoznak az EPA és DHA omega-3 zsírsavak és a borágó olaj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máltai selyemkutyák hajlamosak arra, hogy igényesek legyenek a táplálékukkal szemben. Különlegesen ízletes tápra van szükségük, ezért a ROYAL CANIN® Maltese Adult segít kielégíteni még a legkényesebb étvágyat is, mivel olyan kivételes ízesítő anyagok kombinációját tartalmazza, amelyeknek a kutya nem képes ellenállni.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Ehhez társul még az is, hogy a ROYAL CANIN® Maltese Adult táp az egészséges emésztést támogató tápanyagokat tartalmaz, így segít csökkenteni a bélsár mennyiségét és kellemetlen szagát.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máltai selyemkutyák finom állkapoccsal és erős, széles fogakkal rendelkeznek. A kistestű kutyák zápfogait arányosan kevesebb csont támasztja alá, mint a nagytestű kutyákét; ezért fontos, hogy a kutya számára választott táp segítsen megőrizni a fogak egészségét.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Maltese Adult tápszemcséje a kalciummal kelátokat képező anyagokat tartalmaz, így lassítja a fogkőképződést és hozzájárul a kutya jó szájhigiéniájának fenntartásához.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Maltese Adult tápot fogyasztó kutyája egy teljes értékű és kiegyensúlyozott tápot kap.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D2E9D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E807BC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6370C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6370C9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6370C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6370C9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6370C9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370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370C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COOhh/88KsRbukCLtrhglQprFA==">AMUW2mWZSSwk46K8+6eCcmxscriidT0OVPktsFYmYGWe605YvrLcHaTS9v4dXdPDTcOtUtx9d2vJuOCWo9+oJbsxirqum3eZaG5YOaifQmjcUyIHTGFr4pj53K33BwPgEF1sGf+sjB1U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2019-02-20T10:58:00Z</dcterms:created>
  <dc:creator>Braedon Frank</dc:creator>
</cp:coreProperties>
</file>