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SHN Medium Puppy wet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Az immunrendszer támogatása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Egészséges emésztés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Rövid ideig tartó növekedés – magas energiatartalom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növekedés fontos időszak a kölyökkutya életében: a változások és a felfedezések ideje, amikor is a természetes védekezőrendszer még nem fejlődőben van. Ezért az optimális egészségi állapot érdekében a teljes értékű és kiegyensúlyozott táplálás kiemelten fontos a kölyökkutya növekedése során.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12 hónapos korig, 11-25 kg felnőttkori testtömeggel rendelkező kölyökkutyák számára ajánlott ROYAL CANIN® Medium Puppy in Gravy tápot kifejezetten a közepes testméretű kölyökkutyák tápanyagszükségleteit szem előtt tartva fejlesztettük ki.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E-vitamint is tartalmazó antioxidánsok egyedülálló komplexének köszönhetően a ROYAL CANIN® Medium Puppy in Gravy hozzájárul a kölyökkutya immunrendszerének támogatásához a természetes védekezőrendszer fokozatos fejlődése során.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benne lévő kulcsfontosságú tápanyagok emellett segítenek az emésztőszervek egészségének, valamint a bélflóra megfelelő egyensúlyának fenntartásában.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Mivel a közepes testméretű kutyák növekedésének időtartama rövid, magas energiatartalmú táplálékra van szükségük, kielégítve az Önéhez hasonló, közepes testméretű kölyökkutyák nagy energiaszükségletét.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ROYAL CANIN® Medium Puppy in Gravy ebben a meghatározó növekedési szakaszban a tápanyagok optimális szintjének biztosításával a csontozat egészséges fejlődését is támogatja.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kutyák egyéni ízlésének megfelelve a ROYAL CANIN® Medium Puppy száraz tápként, ropogós és ízletes tápszemcsékkel is elérhető.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 nedves és száraz tápokat egyaránt alkalmazna, egyszerűen csak kövesse etetési útmutatóinkat, hogy az optimális hatás érdekében kutyája biztosan a megfelelő mennyiséget kapja mindkét fajtából.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ROYAL CANIN® vállalatnál elkötelezettek vagyunk a kisállatok szükségleteinek megfelelő táplálási megoldások nyújtása iránt. Valamennyi termékünk esetében átfogó minőség-ellenőrzési eljárást folytatunk le, biztosítva az eledelek optimális minőségét, valamint hogy megfeleljenek kölyökkutyája speciális táplálási igényeinek és életmódjának. Ez azt jelenti, hogy a ROYAL CANIN® Medium Puppy in Gravy táp teljes értékű és kiegyensúlyozott táplálást biztosít kölyökkutyája számára.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