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X-Small adult 8+ dry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Teljes értékű táp nagyon kistestű felnőtt kutyák számára (4 kg vagy alatti felnőttkori testtömeg) - 8 éves kor felett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Összetétel: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Rizs, kukoricaliszt, dehidrált baromfifehérje, állati zsírok, kukorica, kukoricaglutén, hidrolizált állati fehérjék, növényifehérje-izolátum*, cikóriapép, ásványi anyagok, szójaolaj, halolaj, élesztők és részeik, útifű maghéj és magvak (1%), fruktooligoszacharidok, borágó olaj, bársonyvirág-kivonat (luteinforrás).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*L.I.P.: kitűnően emészthető, válogatott fehérje.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Adalékanyagok (kilogrammonként):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A-vitamin: 25 000 NE, D3-vitamin: 1200 NE, E1 (vas): 33 mg, E2 (jód): 3,3 mg, E4 (réz): 10 mg, E5 (mangán): 43 mg, E6 (cink): 143 mg, E8 (szelén): 0,04 mg – Érzékszervi adalékanyagok: teakivonat (polifenolok forrása): 150 mg – Tartósítószerek – Antioxidánsok.adalékanyagok: Tartósítószerek - Antioxidánsok.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Átlagos beltartalom: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Fehérje: 24%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Zsírtartalom: 18%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Nyersrost: 1,7%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Nyershamu: 5,4%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NFE: 41,4%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