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Persian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macskák részére - Perzsa fajtájú felnőtt macskák számára speciálisan - 12 hónapos kortól (pépes állagú).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Főbb tulajdonságok: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Különleges hosszú szőr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Emésztési teljesítmény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4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húgyutak</w:t>
      </w:r>
    </w:p>
    <w:p w:rsidR="00000000" w:rsidDel="00000000" w:rsidP="00000000" w:rsidRDefault="00000000" w:rsidRPr="00000000" w14:paraId="00000008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 – 450 szó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Hosszú fényűző szőrzet, beleértve a sűrű aljszőrzetet is – ez a tipikus perzsa macska védjegye. Valójában minden macskafajta közül a perzsa fajtának van hivatalosan is a leghosszabb és legsűrűbb szőrzete.  Ez azt jelenti, hogy az Ön perzsa macskája hasznosítani tudja azokat a specifikus tápanyagokat, amelyek képesek támogatni a bőr jó egészségét.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Persian Adult pástétom a tápanyagok olyan speciális kombinációját tartalmazza, ami segít támogatni a bőr “védőfal” szerepét, a bőr egészséges állapotát valamint a hosszú szőrű bundát simán és fényesen tartani.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ROYAL CANIN Persian Adult pástétom delikát és az optimális ízletességhez adaptált állagú. Segít fenntartani az egészséges emésztést számos, könnyen emészhető fehérjével és rostok különleges kombinációjával a precízen testreszabott vitamin- és ásványianyag-összetétellel együtt.</w:t>
      </w:r>
    </w:p>
    <w:p w:rsidR="00000000" w:rsidDel="00000000" w:rsidP="00000000" w:rsidRDefault="00000000" w:rsidRPr="00000000" w14:paraId="0000000D">
      <w:pPr>
        <w:spacing w:after="1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perzsa közepes testméretű macska de nagyobbnak tűnhet az őt beborító hatalmas szőrzetnek és aljszőrzetnek köszönhetően. A ROYAL CANIN® Persian Adult pástétom mindennapi etetése mellett azt ajánljuk, hogy a bunda  ápolását és kicsomózását is végezze el naponta.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  <w:t xml:space="preserve">Mi több, a ROYAL CANIN® Persian Adult formulája úgy lett kialakítva, hogy segítsen támogatni a perzsa macskák húgyutainak egészségét.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Annak érdekében, hogy kielégítse az egyes macskák egyedi ízlését, a ROYAL CANIN® Persian Adult száraz tápként is kapható, ropogós és ízletes tápszemcsék formájában.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macskája különleges táplálási igényeinek és életmódjának való megfelelés érdekében. Ez azt jelenti, hogy a ROYAL CANIN® Persian Adult pástétomot fogyasztó macska egy teljes értékű és kiegyensúlyozott tápot kap.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16DB"/>
    <w:pPr>
      <w:spacing w:line="254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16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D7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D71D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D71DE"/>
    <w:rPr>
      <w:rFonts w:ascii="Calibri" w:cs="Times New Roman" w:eastAsia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D71D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D71DE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71D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71DE"/>
    <w:rPr>
      <w:rFonts w:ascii="Segoe UI" w:cs="Segoe UI" w:eastAsia="Calibr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E50BE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0BEF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E50BE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0BEF"/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gLUq1FZqLqoy0bo6nXo74uthg==">AMUW2mXBjG+qT20aT3t/lFuMyyTwtp02aNVECGLASUBDh0sUyUDw+EbgqqL/rIQV52kQ7I0zmDl727jNlG2eUFa+8ImYo/ozzNfVRTDo7XZF4GTJugV5OBKblpRNqa5ZmgnmOIsBZm7A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2019-01-22T10:30:00Z</dcterms:created>
  <dc:creator>Braedon Frank</dc:creator>
</cp:coreProperties>
</file>