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Hairball Care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Teljes értékű, kiegyensúlyozott táp felnőtt macskák részére - A szőrlabda képződés csökkentésének elősegítésére ajánlott.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Összetétel: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ehidratált baromfifehérje, növényi fehérje kivonat*, kukorica, növényi rostok, rizs, állati zsiradékok, hidrolizált állati fehérjék, búza, kukoricaliszt, kukoricaglutén, cukorrépapép, élesztő és annak részei, ásványi sók, szójaolaj, halolaj, frukto-oligoszacharidok, Psyllium (Útifű) maghéj és mag (0,5 %).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Adalékanyagok (kilogrammonként):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Tápértékkel rendelkező adalékanyagok: A vitamin: 25000 NE, D3 vitamin: 1000 NE, E1 (Vas): 32 mg, E2 (Jód): 3,2 mg, E4 (Réz): 10 mg, E5 (Mangán): 42 mg, E6 (Cink): 88 mg, E8 (Szelén): 0,05 mg - Tartósítószerek - Antioxidánsok.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Analitikai összetevők: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Nyers-fehérje: 34 % - Nyersolajok és -zsírok: 15 % - Nyershamu: 6,9 % - Nyersrost: 6,9 % - Étkezési rost összesen: 15,2 %.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