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Fit 32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xea41elj5js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felnőtt macskák részére, 1 éves kor felett - Kevesebbet mozgó, de szabadba kijáró macskáknak.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ocsq0ajz5wg" w:id="2"/>
      <w:bookmarkEnd w:id="2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búza, kukorica, állati zsiradékok, dehidratált sertésfehérje*, növényi rostok, búzaliszt, hidrolizált állati fehérjék, kukoricaglutén, élesztő és annak részei, cukorrépapép, szójaolaj, halolaj, ásványi sók, psyllium (útifű) maghéj és mag, élesztő-hidrolizátum (mannán-oligoszacharidok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tqdvauss8tf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1k5ap92121o5" w:id="4"/>
      <w:bookmarkEnd w:id="4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13000 NE, D3 vitamin: 700 NE, E1 (Vas): 35 mg, E2 (Jód): 3,5 mg, E4 (Réz): 11 mg, E5 (Mangán): 45 mg, E6 (Cink): 136 mg, E8 (Szelén): 0,09 mg - Állattenyésztésben alkalmazott adalékanyagok: Ammónium-klorid: 5 g - Tartósítószerek - Antioxidánsok.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zacg3oq9fit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uaju1y1g1j58" w:id="6"/>
      <w:bookmarkEnd w:id="6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32 % - Nyersolajok és -zsírok: 15 % - Nyershamu: 7,2 % - Nyersrost: 4,6 %.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nsj4zoup4l6m" w:id="7"/>
      <w:bookmarkEnd w:id="7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4IcpSPORxi2bod3uZDKWIikKFQ==">AMUW2mVV9W17DNwz0egupXlla8TDlFknwOkVC4HvF1x35+5YHcpWHthQqS5O4gBVvJlBvO9PIMo68uuL7XRz94qGc0TSDK20aR+s+ZwsH2a9ymM3xQC+YuSoceTgMrB+gMb00thnJ0rPv+DsRUSiuxhksMME3CbNfH0xoDQH0a1IMo0ktUjDhjfn0DXey8xNHd20d4vh4aFQBYoP14RYnBclhFm/Tn8BE0z8Cl3GYzMUdKpP0SwKxtK2nwaoPaMETfsQvYFmywS6LfZ24WSV3insZWVpZW1y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2017-05-03T08:32:00Z</dcterms:created>
  <dc:creator>Olah, Veronika (Contractor)</dc:creator>
</cp:coreProperties>
</file>