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Sử dụng AI tạo và Amazon Bedrock để tạo ra các truy vấn SPARQL để khám phá thông tin chức năng protein với UniProtKB và Amazon Neptune</w:t>
      </w:r>
    </w:p>
    <w:p>
      <w:pPr>
        <w:jc w:val="center"/>
      </w:pPr>
      <w:r>
        <w:rPr>
          <w:i/>
        </w:rPr>
        <w:t>Source: https://aws.amazon.com/blogs/database/using-generative-ai-and-amazon-bedrock-to-generate-sparql-queries-to-discover-protein-functional-information-with-uniprotkb-and-amazon-neptune/</w:t>
      </w:r>
    </w:p>
    <w:p>
      <w:pPr>
        <w:jc w:val="center"/>
      </w:pPr>
      <w:r>
        <w:rPr>
          <w:i/>
          <w:sz w:val="20"/>
        </w:rPr>
        <w:t>Ngày: 09 tháng 4 năm 2025</w:t>
      </w:r>
    </w:p>
    <w:p>
      <w:pPr>
        <w:pStyle w:val="ListBullet"/>
      </w:pPr>
    </w:p>
    <w:p>
      <w:pPr>
        <w:pStyle w:val="ListBullet"/>
      </w:pPr>
    </w:p>
    <w:p>
      <w:pPr>
        <w:pStyle w:val="ListBullet"/>
      </w:pPr>
    </w:p>
    <w:p>
      <w:pPr>
        <w:pStyle w:val="ListBullet"/>
      </w:pPr>
    </w:p>
    <w:p>
      <w:pPr>
        <w:pStyle w:val="ListBullet"/>
      </w:pPr>
    </w:p>
    <w:p>
      <w:pPr>
        <w:jc w:val="both"/>
      </w:pPr>
      <w:r>
        <w:t>Trong bài viết này, chúng tôi sẽ trình bày cách sử dụng AI tạo và Amazon Bedrock để biến các câu hỏi ngôn ngữ tự nhiên thành các truy vấn biểu đồ để chạy chống lại một biểu đồ kiến thức. Chúng tôi khám phá việc tạo ra các truy vấn được viết bằng ngôn ngữ truy vấn SPARQL, một ngôn ngữ rất tốt ngôn ngữ riêng để truy vấn một biểu đồ mà dữ liệu được đại diện như Quadro mô tả tài nguyên (RDF). Vấn đề của bản đồ một câu hỏi ngôn ngữ tự nhiên đến truy vấn SPARQL được gọi là vấn đề văn bản đến SPARQL. Vấn đề này tương tự như nhiều-stud Chúng tôi giải quyết vấn đề này trong một lĩnh vực khoa học sinh học cụ thể: protein.</w:t>
      </w:r>
    </w:p>
    <w:p>
      <w:pPr>
        <w:jc w:val="both"/>
      </w:pPr>
      <w:r>
        <w:t>Phương pháp của chúng tôi cho phép một người dùng khoa học, có kiến thức về protein nhưng không có truy vấn biểu đồ, để đặt câu hỏi về protein. truy vấn. Chúng tôi yêu cầu LLM tạo ra một truy vấn có thể chạy với tập hợp dữ liệu UniProt công khai đã được thiết lập, một tập hợp dữ liệu RDF có thể được truy vấn với SPARQL. LLM không thực sự chạy truy vấn đó. Chúng tôi chạy nó với một cơ sở dữ liệu đồ thị chứa UniProtK B. Một cơ sở dữ liệu như vậy là Amazon Neptune, một dịch vụ cơ sở dữ liệu đồ thị được quản lý.</w:t>
      </w:r>
    </w:p>
    <w:p>
      <w:pPr>
        <w:jc w:val="both"/>
      </w:pPr>
      <w:r>
        <w:t>UniProt Knowledgebase (UniProtKB), một cơ sở kiến thức sản xuất không tầm thường, là một thử nghiệm đáng giá. Chúng tôi cho thấy rằng sự kết hợp của chỉ dẫn vài lần, hướng dẫn ngôn ngữ tự nhiên và một dòng công việc hành động hiệu quả trong việc tạo ra truy vấn SPARQL chính xác S chống lại UniprotKB.</w:t>
      </w:r>
    </w:p>
    <w:p>
      <w:pPr>
        <w:jc w:val="both"/>
      </w:pPr>
      <w:r>
        <w:t>Nguồn gốc cho tất cả những gì được thảo luận trong bài viết này có thể được tìm thấy trong repo GitHub kèm theo. Xin lưu ý rằng bạn sẽ chịu trách nhiệm cho chi phí của các nguồn lực AWS được sử dụng trong giải pháp. trong repo GitHub ở đây.</w:t>
      </w:r>
    </w:p>
    <w:p>
      <w:pPr>
        <w:pStyle w:val="Heading2"/>
      </w:pPr>
      <w:r>
        <w:t>UniProtKB</w:t>
      </w:r>
    </w:p>
    <w:p>
      <w:pPr>
        <w:jc w:val="both"/>
      </w:pPr>
      <w:r>
        <w:t>UniProtKB là một nguồn tài nguyên trung tâm cho thông tin chức năng protein, cung cấp các chú thích chính xác và nhất quán. Nó bao gồm dữ liệu thiết yếu cho mỗi mục protein như chuỗi axit amin, tên protein, phân loại và tham chiếu cùng với Các thông tin ghi chú, phân loại, tham chiếu chéo và chỉ số chất lượng toàn diện dựa trên bằng chứng thí nghiệm và tính toán.</w:t>
      </w:r>
    </w:p>
    <w:p>
      <w:pPr>
        <w:jc w:val="both"/>
      </w:pPr>
      <w:r>
        <w:t>UniProtKB là thú vị cho mục đích của chúng tôi bởi vì nó không phải là một kế hoạch kiểm tra: nó là một cơ sở kiến thức lớn và phức tạp được sử dụng trong nhiều công ty khoa học sinh học.</w:t>
      </w:r>
    </w:p>
    <w:p>
      <w:pPr>
        <w:pStyle w:val="Heading2"/>
      </w:pPr>
      <w:r>
        <w:t>Amazon Neptune</w:t>
      </w:r>
    </w:p>
    <w:p>
      <w:pPr>
        <w:jc w:val="both"/>
      </w:pPr>
      <w:r>
        <w:t>Amazon Neptune là một dịch vụ cơ sở dữ liệu đồ thị được quản lý từ AWS được thiết kế để làm việc với các tập dữ liệu kết nối cao, cung cấp hiệu suất nhanh chóng và đáng tin cậy. Bên cạnh RDF và SPARQL, Neptune cũng hỗ trợ biểu diễn đồ tính chất có nhãn (LPG) có thể được sử dụng để hiển thị các tính năng khác nhau. được truy vấn bằng cách sử dụng ngôn ngữ truy vấn Gremlin và openCypher.</w:t>
      </w:r>
    </w:p>
    <w:p>
      <w:pPr>
        <w:jc w:val="both"/>
      </w:pPr>
      <w:r>
        <w:t>Git repo của chúng tôi sẽ hướng dẫn bạn thông qua các bước để tải dữ liệu UniProtKB vào cluster cơ sở dữ liệu Neptune của riêng bạn. Neptune là tùy chọn trong thiết kế của chúng tôi. Bạn có thể đi qua ví dụ của chúng tôi bằng cách sử dụng điểm cuối UniProt SPARQL công cộng thay vì sử dụng Neptune. UniProtKBs Như việc khám phá cơ sở dữ liệu protein UniProt với AWS Open Data và Amazon Neptune giải thích, dữ liệu đó có thể mất một thời gian để tải vào cơ sở dữ liệu Neptune.</w:t>
      </w:r>
    </w:p>
    <w:p>
      <w:pPr>
        <w:jc w:val="both"/>
      </w:pPr>
      <w:r>
        <w:t>Lợi thế của việc có dữ liệu trong Neptune là bạn có thể làm giàu nó, phân tích nó và kết hợp nó với dữ liệu khoa học khác. Nhưng nếu bạn thích khởi động nhanh, bạn có thể bỏ qua tải Neptune và sử dụng điểm cuối UniProt SPARQL thay vào đó.</w:t>
      </w:r>
    </w:p>
    <w:p>
      <w:pPr>
        <w:pStyle w:val="Heading2"/>
      </w:pPr>
      <w:r>
        <w:t>Amazon Bedrock</w:t>
      </w:r>
    </w:p>
    <w:p>
      <w:pPr>
        <w:jc w:val="both"/>
      </w:pPr>
      <w:r>
        <w:t>Amazon Bedrock là một dịch vụ quản lý cho phép các doanh nghiệp xây dựng và mở rộng các ứng dụng AI tạo bằng cách sử dụng các mô hình nền tảng (FMs) từ các nhà cung cấp hàng đầu như AI21 Labs, Anthropic và Stability AI, cũng như các mô hình của Amazon, chẳng hạn như Amazon Nova Amazon Bedrock cung cấp quyền truy cập vào nhiều loại mô hình khác nhau, bao gồm việc tạo văn bản, tạo hình ảnh và mô hình chuyên dụng, cho phép bạn chọn phù hợp nhất với trường hợp sử dụng của bạn. Các dịch vụ này tích hợp với các công cụ AWS khác, như Amazon SageMaker, tạo điều kiện cho việc phát triển và triển khai toàn diện của A Tôi áp dụng trên nhiều ngành công nghiệp khác nhau.</w:t>
      </w:r>
    </w:p>
    <w:p>
      <w:pPr>
        <w:pStyle w:val="Heading2"/>
      </w:pPr>
      <w:r>
        <w:t>Hình tổng quan của giải pháp</w:t>
      </w:r>
    </w:p>
    <w:p>
      <w:pPr>
        <w:jc w:val="both"/>
      </w:pPr>
      <w:r>
        <w:t>Đã có rất nhiều công việc thành công về vấn đề văn bản-to-SQL (chạy đổi các câu hỏi ngôn ngữ tự nhiên thành truy vấn SQL), và nó là tự nhiên để giả định rằng những kỹ thuật tương tự sẽ dễ dàng lập bản đồ cho vấn đề văn bản-to-SPARQL. cho các vấn đề văn bản-to-SQL dựa rất nhiều vào việc cung cấp cho mô hình với một đại diện rõ ràng của các kế hoạch liên quan (thường là một bộ phụ của các tuyên bố DDL hoặc CREATE TABLE). ion của chương trình không giúp mô hình tạo ra các truy vấn SPARQL chính xác.</w:t>
      </w:r>
    </w:p>
    <w:p>
      <w:pPr>
        <w:jc w:val="both"/>
      </w:pPr>
      <w:r>
        <w:t>Đối với vấn đề văn bản đến SPARQL, thay vì sử dụng một đại diện rõ ràng của sơ đồ, chúng tôi sử dụng các mô hình thiết kế sau:</w:t>
      </w:r>
    </w:p>
    <w:p>
      <w:pPr>
        <w:pStyle w:val="ListBullet"/>
      </w:pPr>
      <w:r>
        <w:t>Chúng tôi cung cấp trong nhanh một bộ các ví dụ ít chụp của các cặp câu hỏi được biết đến và SPARQL truy vấn</w:t>
      </w:r>
    </w:p>
    <w:p>
      <w:pPr>
        <w:pStyle w:val="ListBullet"/>
      </w:pPr>
      <w:r>
        <w:t>Chúng tôi cung cấp một tập hợp các mô tả ngôn ngữ tự nhiên của các phần của sơ đồ</w:t>
      </w:r>
    </w:p>
    <w:p>
      <w:pPr>
        <w:pStyle w:val="ListBullet"/>
      </w:pPr>
      <w:r>
        <w:t>Chúng tôi sử dụng một dòng công việc của nhân viên để cho phép mô hình chỉ trích và sửa chữa công việc của riêng mình</w:t>
      </w:r>
    </w:p>
    <w:p>
      <w:pPr>
        <w:jc w:val="both"/>
      </w:pPr>
      <w:r>
        <w:t>Chúng tôi đã thử nghiệm cách tiếp cận này với Anthropic's Claude 3.5 Sonnet v2 trên Amazon Bedrock. Các mô hình ít mạnh hơn rẻ hơn và nhanh hơn, nhưng không giỏi theo hướng dẫn và sẽ không sử dụng đầy đủ bộ hướng dẫn ngôn ngữ tự nhiên của chúng tôi.</w:t>
      </w:r>
    </w:p>
    <w:p>
      <w:pPr>
        <w:jc w:val="both"/>
      </w:pPr>
      <w:r>
        <w:t>Bảng đồ họa sau đây minh họa kiến trúc hệ thống.</w:t>
      </w:r>
    </w:p>
    <w:p>
      <w:pPr>
        <w:jc w:val="center"/>
      </w:pPr>
      <w:r>
        <w:drawing>
          <wp:inline xmlns:a="http://schemas.openxmlformats.org/drawingml/2006/main" xmlns:pic="http://schemas.openxmlformats.org/drawingml/2006/picture">
            <wp:extent cx="5486400" cy="234461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344615"/>
                    </a:xfrm>
                    <a:prstGeom prst="rect"/>
                  </pic:spPr>
                </pic:pic>
              </a:graphicData>
            </a:graphic>
          </wp:inline>
        </w:drawing>
      </w:r>
    </w:p>
    <w:p>
      <w:pPr>
        <w:jc w:val="both"/>
      </w:pPr>
      <w:r>
        <w:t>Tài xế thử nghiệm của chúng tôi là một bản sao notebook Jupyter chạy trên Amazon SageMaker.</w:t>
      </w:r>
    </w:p>
    <w:p>
      <w:pPr>
        <w:pStyle w:val="ListNumber"/>
      </w:pPr>
      <w:r>
        <w:t>Câu hỏi ngôn ngữ tự nhiên của người dùng được xem là đầu vào.</w:t>
      </w:r>
    </w:p>
    <w:p>
      <w:pPr>
        <w:pStyle w:val="ListNumber"/>
      </w:pPr>
      <w:r>
        <w:t>Người lái xe bắt đầu bước đầu tiên của dòng công việc cơ quan của mình, gọi LLM thông qua Bedrock để tạo ra câu hỏi SPARQL ban đầu dựa trên câu hỏi ngôn ngữ tự nhiên. Người lái xe cung cấp một lời nhắc, cũng như một bộ ví dụ về thực tại cơ bản (bản lý tự nhiên điển hình) các câu hỏi về ngôn ngữ về protein và các truy vấn SPARQL tương ứng của chúng) và các mẹo (thông ước để sử dụng trong khi tạo ra các truy vấn SPARQL).</w:t>
      </w:r>
    </w:p>
    <w:p>
      <w:pPr>
        <w:pStyle w:val="ListNumber"/>
      </w:pPr>
      <w:r>
        <w:t>Người lái xe thúc đẩy LLM chỉ trích câu hỏi ban đầu của mình.</w:t>
      </w:r>
    </w:p>
    <w:p>
      <w:pPr>
        <w:pStyle w:val="ListNumber"/>
      </w:pPr>
      <w:r>
        <w:t>Người lái xe yêu cầu LLM tạo ra câu hỏi SPARQL cuối cùng dựa trên chỉ trích của nó.</w:t>
      </w:r>
    </w:p>
    <w:p>
      <w:pPr>
        <w:pStyle w:val="ListNumber"/>
      </w:pPr>
      <w:r>
        <w:t>Các trình điều khiển thực hiện SPARQL truy vấn cuối cùng đối với cơ sở dữ liệu đồ thị. Nó có thể chạy nó hoặc đối với các Neptune cơ sở dữ liệu cụm hoặc điểm cuối công cộng UniProt SPARQL.</w:t>
      </w:r>
    </w:p>
    <w:p>
      <w:pPr>
        <w:pStyle w:val="Heading2"/>
      </w:pPr>
      <w:r>
        <w:t>Ví dụ ít chụp</w:t>
      </w:r>
    </w:p>
    <w:p>
      <w:pPr>
        <w:jc w:val="both"/>
      </w:pPr>
      <w:r>
        <w:t>Chúng tôi đã biên soạn một bộ sưu tập 44 cặp câu hỏi và SPARQL từ trang web UniProt.</w:t>
      </w:r>
    </w:p>
    <w:p>
      <w:pPr>
        <w:jc w:val="both"/>
      </w:pPr>
      <w:r>
        <w:t>Câu hỏi: Chọn các mục UniProt được xem xét (Swiss-Prot), và tên protein được đề xuất của chúng, có tên gen DNA SPARQL được ưa thích:</w:t>
      </w:r>
    </w:p>
    <w:p/>
    <w:p>
      <w:pPr>
        <w:ind w:left="720" w:right="720"/>
      </w:pPr>
      <w:r>
        <w:rPr>
          <w:rFonts w:ascii="Courier New" w:hAnsi="Courier New"/>
          <w:sz w:val="20"/>
        </w:rPr>
        <w:t>SELECT ?protein ?name</w:t>
        <w:br/>
        <w:t>WHERE</w:t>
        <w:br/>
        <w:t>{</w:t>
        <w:br/>
        <w:t xml:space="preserve">    ?protein a up:Protein .</w:t>
        <w:br/>
        <w:t xml:space="preserve">    ?protein up:reviewed true .</w:t>
        <w:br/>
        <w:t xml:space="preserve">    ?protein up:recommendedName ?recommended .</w:t>
        <w:br/>
        <w:t xml:space="preserve">    ?recommended up:fullName ?name .</w:t>
        <w:br/>
        <w:t xml:space="preserve">    ?protein up:encodedBy ?gene .</w:t>
        <w:br/>
        <w:t xml:space="preserve">    ?gene skos:prefLabel ?text .</w:t>
        <w:br/>
        <w:t xml:space="preserve">    FILTER CONTAINS(?text, 'DNA')</w:t>
        <w:br/>
        <w:t>}</w:t>
      </w:r>
    </w:p>
    <w:p/>
    <w:p/>
    <w:p>
      <w:pPr>
        <w:ind w:left="720" w:right="720"/>
      </w:pPr>
      <w:r>
        <w:rPr>
          <w:rFonts w:ascii="Courier New" w:hAnsi="Courier New"/>
          <w:sz w:val="20"/>
        </w:rPr>
        <w:t>SELECT ?protein ?name</w:t>
        <w:br/>
        <w:t>WHERE</w:t>
        <w:br/>
        <w:t>{</w:t>
        <w:br/>
        <w:t xml:space="preserve">    ?protein a up:Protein .</w:t>
        <w:br/>
        <w:t xml:space="preserve">    ?protein up:reviewed true .</w:t>
        <w:br/>
        <w:t xml:space="preserve">    ?protein up:recommendedName ?recommended .</w:t>
        <w:br/>
        <w:t xml:space="preserve">    ?recommended up:fullName ?name .</w:t>
        <w:br/>
        <w:t xml:space="preserve">    ?protein up:encodedBy ?gene .</w:t>
        <w:br/>
        <w:t xml:space="preserve">    ?gene skos:prefLabel ?text .</w:t>
        <w:br/>
        <w:t xml:space="preserve">    FILTER CONTAINS(?text, 'DNA')</w:t>
        <w:br/>
        <w:t>}</w:t>
      </w:r>
    </w:p>
    <w:p/>
    <w:p>
      <w:pPr>
        <w:jc w:val="both"/>
      </w:pPr>
      <w:r>
        <w:t>Chúng tôi không bao gồm tất cả các ví dụ SPARQL trên trang web UniProt; chúng tôi loại trừ những ví dụ xây dựng các bộ ba mới và những ví dụ sử dụng các dịch vụ bên ngoài.</w:t>
      </w:r>
    </w:p>
    <w:p>
      <w:pPr>
        <w:jc w:val="both"/>
      </w:pPr>
      <w:r>
        <w:t>Chúng tôi sử dụng một bộ phụ của 44 câu hỏi và SPARQL-query cặp kết quả như một vài chụp ví dụ. Khi kiểm tra một câu hỏi, chúng tôi làm một hình thức của bỏ một loại bỏ xác nhận; chúng tôi kiểm tra trên một trong những câu hỏi được biết đến 44 và bao gồm các câu hỏi khác 43 cặp SPARQL như là một số ví dụ chụp trong lời nhắc.</w:t>
      </w:r>
    </w:p>
    <w:p>
      <w:pPr>
        <w:pStyle w:val="Heading2"/>
      </w:pPr>
      <w:r>
        <w:t>Các hướng dẫn ngôn ngữ tự nhiên</w:t>
      </w:r>
    </w:p>
    <w:p>
      <w:pPr>
        <w:jc w:val="both"/>
      </w:pPr>
      <w:r>
        <w:t>Chúng tôi sử dụng các câu lệnh ngôn ngữ tự nhiên (những gợi ý) để giúp mô hình ngôn ngữ hiểu được sơ đồ UniProt.</w:t>
      </w:r>
    </w:p>
    <w:p>
      <w:pPr>
        <w:pStyle w:val="ListBullet"/>
      </w:pPr>
      <w:r>
        <w:t>Để tìm tên của lớp GO sử dụng rdfs:label</w:t>
      </w:r>
    </w:p>
    <w:p>
      <w:pPr>
        <w:pStyle w:val="ListBullet"/>
      </w:pPr>
      <w:r>
        <w:t>Loại cơ sở dữ liệu bên ngoài được mã hóa như up:category nơi đối tượng là tên của danh mục</w:t>
      </w:r>
    </w:p>
    <w:p>
      <w:pPr>
        <w:pStyle w:val="ListBullet"/>
      </w:pPr>
      <w:r>
        <w:t>Các IRI cho các ghi chú có hai dạng. Thứ nhất là như sau, &lt;http://purl.uniprot.org/uniprot/P83549#SIP0DB7D53171472E13&gt;, số tham gia là phần cuối cùng của IRI: P83549#SIP0DB7D53171472E13. thứ hai là như sau, &lt;http://purl.unip rot.org/annotation/VAR_000007&gt;, và số gia nhập ở đây là phần cuối cùng của IRI: VAR_000007.</w:t>
      </w:r>
    </w:p>
    <w:p/>
    <w:p>
      <w:pPr>
        <w:ind w:left="720" w:right="720"/>
      </w:pPr>
      <w:r>
        <w:rPr>
          <w:rFonts w:ascii="Courier New" w:hAnsi="Courier New"/>
          <w:sz w:val="20"/>
        </w:rPr>
        <w:t>rdfs:label</w:t>
      </w:r>
    </w:p>
    <w:p/>
    <w:p/>
    <w:p>
      <w:pPr>
        <w:ind w:left="720" w:right="720"/>
      </w:pPr>
      <w:r>
        <w:rPr>
          <w:rFonts w:ascii="Courier New" w:hAnsi="Courier New"/>
          <w:sz w:val="20"/>
        </w:rPr>
        <w:t>up:category</w:t>
      </w:r>
    </w:p>
    <w:p/>
    <w:p/>
    <w:p>
      <w:pPr>
        <w:ind w:left="720" w:right="720"/>
      </w:pPr>
      <w:r>
        <w:rPr>
          <w:rFonts w:ascii="Courier New" w:hAnsi="Courier New"/>
          <w:sz w:val="20"/>
        </w:rPr>
        <w:t>&lt;http://purl.uniprot.org/uniprot/P83549#SIP0DB7D53171472E13&gt;</w:t>
      </w:r>
    </w:p>
    <w:p/>
    <w:p/>
    <w:p>
      <w:pPr>
        <w:ind w:left="720" w:right="720"/>
      </w:pPr>
      <w:r>
        <w:rPr>
          <w:rFonts w:ascii="Courier New" w:hAnsi="Courier New"/>
          <w:sz w:val="20"/>
        </w:rPr>
        <w:t>P83549#SIP0DB7D53171472E13</w:t>
      </w:r>
    </w:p>
    <w:p/>
    <w:p/>
    <w:p>
      <w:pPr>
        <w:ind w:left="720" w:right="720"/>
      </w:pPr>
      <w:r>
        <w:rPr>
          <w:rFonts w:ascii="Courier New" w:hAnsi="Courier New"/>
          <w:sz w:val="20"/>
        </w:rPr>
        <w:t>&lt;http://purl.uniprot.org/annotation/VAR_000007&gt;</w:t>
      </w:r>
    </w:p>
    <w:p/>
    <w:p/>
    <w:p>
      <w:pPr>
        <w:ind w:left="720" w:right="720"/>
      </w:pPr>
      <w:r>
        <w:rPr>
          <w:rFonts w:ascii="Courier New" w:hAnsi="Courier New"/>
          <w:sz w:val="20"/>
        </w:rPr>
        <w:t>VAR_000007</w:t>
      </w:r>
    </w:p>
    <w:p/>
    <w:p>
      <w:pPr>
        <w:jc w:val="both"/>
      </w:pPr>
      <w:r>
        <w:t>Mỗi gợi ý cho mô hình biết về một khía cạnh của sơ đồ UniProt. Chúng ta hiện có 59 gợi ý như vậy và Anthropic's Claude 3.5 Sonnet v2 sẽ theo tất cả các gợi ý này. lưu ý rằng các mô hình ít mạnh sẽ không nhất thiết phải theo tất cả các gợi ý.</w:t>
      </w:r>
    </w:p>
    <w:p>
      <w:pPr>
        <w:pStyle w:val="Heading2"/>
      </w:pPr>
      <w:r>
        <w:t>Giai đoạn công việc của đại lý</w:t>
      </w:r>
    </w:p>
    <w:p>
      <w:pPr>
        <w:jc w:val="both"/>
      </w:pPr>
      <w:r>
        <w:t>Một dòng công việc cơ quan là một tập hợp kết nối của các suy luận mô hình để giải quyết một vấn đề. Trong trường hợp của chúng tôi, chúng tôi sử dụng suy luận riêng biệt để tạo ra một truy vấn SPARQL, mô hình sau đó chỉ trích truy vấn đó, và sau đó mô hình sử dụng chỉ trích đó để sửa đổi các  Điều này cho phép chúng ta phân phối tính toán trên nhiều suy luận, cho phép tổng số tính toán mạnh mẽ và chính xác hơn những gì có thể đạt được bằng một suy luận duy nhất.</w:t>
      </w:r>
    </w:p>
    <w:p>
      <w:pPr>
        <w:jc w:val="both"/>
      </w:pPr>
      <w:r>
        <w:t>Trong trường hợp cụ thể này, dòng công việc của chúng tôi có ba bước và nó liên tục thực hiện cùng ba bước theo thứ tự này:</w:t>
      </w:r>
    </w:p>
    <w:p>
      <w:pPr>
        <w:pStyle w:val="ListNumber"/>
      </w:pPr>
      <w:r>
        <w:t>Với câu hỏi ngôn ngữ tự nhiên, gợi ý và vài ví dụ, mô hình tạo ra một truy vấn SPARQL ban đầu.</w:t>
      </w:r>
    </w:p>
    <w:p>
      <w:pPr>
        <w:pStyle w:val="ListNumber"/>
      </w:pPr>
      <w:r>
        <w:t>Với câu hỏi ban đầu, câu hỏi và gợi ý, mô hình chỉ trích câu hỏi này và trả lại danh sách các thay đổi được đề xuất sẽ cải thiện câu hỏi (hoặc về độ chính xác hoặc tốc độ).</w:t>
      </w:r>
    </w:p>
    <w:p>
      <w:pPr>
        <w:pStyle w:val="ListNumber"/>
      </w:pPr>
      <w:r>
        <w:t>Với truy vấn ban đầu và một danh sách các đề xuất, mô hình thực hiện những thay đổi đó và trả lại truy vấn cuối cùng được cập nhật.</w:t>
      </w:r>
    </w:p>
    <w:p>
      <w:pPr>
        <w:pStyle w:val="Heading2"/>
      </w:pPr>
      <w:r>
        <w:t>Kết quả</w:t>
      </w:r>
    </w:p>
    <w:p>
      <w:pPr>
        <w:jc w:val="both"/>
      </w:pPr>
      <w:r>
        <w:t>Chúng tôi đã thử nghiệm cách tiếp cận của chúng tôi trên bộ trước đó của 44 cặp câu hỏi-SPARQL. Trong số đó, 61% là đúng, 23% là sai, và đối với 16% chúng tôi không chắc chắn (sự thật cơ bản và các truy vấn được tạo ra quá phức tạp). Để giúp hiểu khi nào cách tiếp cận này làm và không hoạt động, chúng ta có thể xem xét kỹ hai ví dụ, một là thành công và một là không.</w:t>
      </w:r>
    </w:p>
    <w:p>
      <w:pPr>
        <w:pStyle w:val="Heading3"/>
      </w:pPr>
      <w:r>
        <w:t>Một ví dụ thành công</w:t>
      </w:r>
    </w:p>
    <w:p>
      <w:pPr>
        <w:jc w:val="both"/>
      </w:pPr>
      <w:r>
        <w:t>Đối với câu hỏi, Cọn chọn tất cả các mục UniProt con người với một biến thể chuỗi dẫn đến thay thế tyrosine thành phenylalanine, hệ thống của chúng tôi tạo ra truy vấn SPARQL sau:</w:t>
      </w:r>
    </w:p>
    <w:p/>
    <w:p>
      <w:pPr>
        <w:ind w:left="720" w:right="720"/>
      </w:pPr>
      <w:r>
        <w:rPr>
          <w:rFonts w:ascii="Courier New" w:hAnsi="Courier New"/>
          <w:sz w:val="20"/>
        </w:rPr>
        <w:t>SELECT ?protein ?position</w:t>
        <w:br/>
        <w:t>WHERE</w:t>
        <w:br/>
        <w:t>{</w:t>
        <w:br/>
        <w:br/>
        <w:t>?protein a up:Protein ;</w:t>
        <w:br/>
        <w:t>up:organism taxon:9606 ;</w:t>
        <w:br/>
        <w:t>up:annotation ?annotation .</w:t>
        <w:br/>
        <w:t>?annotation a up:Natural_Variant_Annotation ;</w:t>
        <w:br/>
        <w:t>up:substitution "F" ;</w:t>
        <w:br/>
        <w:t>up:range ?range .</w:t>
        <w:br/>
        <w:t>?range faldo:begin/faldo:position ?position ;</w:t>
        <w:br/>
        <w:t>faldo:begin/faldo:reference ?sequence .</w:t>
        <w:br/>
        <w:t>?sequence rdf:value ?seqvalue .</w:t>
        <w:br/>
        <w:br/>
        <w:t>BIND(SUBSTR(?seqvalue, ?position, 1) AS ?originalAA)</w:t>
        <w:br/>
        <w:t>FILTER(?originalAA = "Y")</w:t>
        <w:br/>
        <w:br/>
        <w:t>}</w:t>
        <w:br/>
        <w:br/>
        <w:t>LIMIT 20</w:t>
      </w:r>
    </w:p>
    <w:p/>
    <w:p/>
    <w:p>
      <w:pPr>
        <w:ind w:left="720" w:right="720"/>
      </w:pPr>
      <w:r>
        <w:rPr>
          <w:rFonts w:ascii="Courier New" w:hAnsi="Courier New"/>
          <w:sz w:val="20"/>
        </w:rPr>
        <w:t>SELECT ?protein ?position</w:t>
        <w:br/>
        <w:t>WHERE</w:t>
        <w:br/>
        <w:t>{</w:t>
        <w:br/>
        <w:br/>
        <w:t>?protein a up:Protein ;</w:t>
        <w:br/>
        <w:t>up:organism taxon:9606 ;</w:t>
        <w:br/>
        <w:t>up:annotation ?annotation .</w:t>
        <w:br/>
        <w:t>?annotation a up:Natural_Variant_Annotation ;</w:t>
        <w:br/>
        <w:t>up:substitution "F" ;</w:t>
        <w:br/>
        <w:t>up:range ?range .</w:t>
        <w:br/>
        <w:t>?range faldo:begin/faldo:position ?position ;</w:t>
        <w:br/>
        <w:t>faldo:begin/faldo:reference ?sequence .</w:t>
        <w:br/>
        <w:t>?sequence rdf:value ?seqvalue .</w:t>
        <w:br/>
        <w:br/>
        <w:t>BIND(SUBSTR(?seqvalue, ?position, 1) AS ?originalAA)</w:t>
        <w:br/>
        <w:t>FILTER(?originalAA = "Y")</w:t>
        <w:br/>
        <w:br/>
        <w:t>}</w:t>
        <w:br/>
        <w:br/>
        <w:t>LIMIT 20</w:t>
      </w:r>
    </w:p>
    <w:p/>
    <w:p>
      <w:pPr>
        <w:jc w:val="both"/>
      </w:pPr>
      <w:r>
        <w:t>Chúng ta có thể thấy ở đây rằng hệ thống đã học được ít nhất những điều sau đây về UniProt kế hoạch:</w:t>
      </w:r>
    </w:p>
    <w:p>
      <w:pPr>
        <w:pStyle w:val="ListBullet"/>
      </w:pPr>
      <w:r>
        <w:t>Việc sử dụng thích hợp các tính chất lên: cơ thể, lên: ghi chú, lên: thay thế, v.v.</w:t>
      </w:r>
    </w:p>
    <w:p>
      <w:pPr>
        <w:pStyle w:val="ListBullet"/>
      </w:pPr>
      <w:r>
        <w:t>Cách sử dụng faldo: ontology</w:t>
      </w:r>
    </w:p>
    <w:p>
      <w:pPr>
        <w:pStyle w:val="ListBullet"/>
      </w:pPr>
      <w:r>
        <w:t>Làm thế nào UniProt ontology mã hóa các biến thể và chuỗi gốc</w:t>
      </w:r>
    </w:p>
    <w:p>
      <w:pPr>
        <w:pStyle w:val="ListBullet"/>
      </w:pPr>
      <w:r>
        <w:t>Một sự hiểu biết (được giới hạn) về phân loại: hệ thống phân cấp</w:t>
      </w:r>
    </w:p>
    <w:p/>
    <w:p>
      <w:pPr>
        <w:ind w:left="720" w:right="720"/>
      </w:pPr>
      <w:r>
        <w:rPr>
          <w:rFonts w:ascii="Courier New" w:hAnsi="Courier New"/>
          <w:sz w:val="20"/>
        </w:rPr>
        <w:t>up:organism</w:t>
      </w:r>
    </w:p>
    <w:p/>
    <w:p/>
    <w:p>
      <w:pPr>
        <w:ind w:left="720" w:right="720"/>
      </w:pPr>
      <w:r>
        <w:rPr>
          <w:rFonts w:ascii="Courier New" w:hAnsi="Courier New"/>
          <w:sz w:val="20"/>
        </w:rPr>
        <w:t>up:annotation</w:t>
      </w:r>
    </w:p>
    <w:p/>
    <w:p/>
    <w:p>
      <w:pPr>
        <w:ind w:left="720" w:right="720"/>
      </w:pPr>
      <w:r>
        <w:rPr>
          <w:rFonts w:ascii="Courier New" w:hAnsi="Courier New"/>
          <w:sz w:val="20"/>
        </w:rPr>
        <w:t>up:substitution</w:t>
      </w:r>
    </w:p>
    <w:p/>
    <w:p/>
    <w:p>
      <w:pPr>
        <w:ind w:left="720" w:right="720"/>
      </w:pPr>
      <w:r>
        <w:rPr>
          <w:rFonts w:ascii="Courier New" w:hAnsi="Courier New"/>
          <w:sz w:val="20"/>
        </w:rPr>
        <w:t>faldo:</w:t>
      </w:r>
    </w:p>
    <w:p/>
    <w:p/>
    <w:p>
      <w:pPr>
        <w:ind w:left="720" w:right="720"/>
      </w:pPr>
      <w:r>
        <w:rPr>
          <w:rFonts w:ascii="Courier New" w:hAnsi="Courier New"/>
          <w:sz w:val="20"/>
        </w:rPr>
        <w:t>taxon:</w:t>
      </w:r>
    </w:p>
    <w:p/>
    <w:p>
      <w:pPr>
        <w:pStyle w:val="Heading3"/>
      </w:pPr>
      <w:r>
        <w:t>Một ví dụ không thành công</w:t>
      </w:r>
    </w:p>
    <w:p>
      <w:pPr>
        <w:jc w:val="both"/>
      </w:pPr>
      <w:r>
        <w:t>Đối với câu hỏi, Cọn số lượng các mục UniProt cho mỗi loại cấp độ hai của EC (Enzyme Commission), câu hỏi SPARQL thực tại là như sau:</w:t>
      </w:r>
    </w:p>
    <w:p/>
    <w:p>
      <w:pPr>
        <w:ind w:left="720" w:right="720"/>
      </w:pPr>
      <w:r>
        <w:rPr>
          <w:rFonts w:ascii="Courier New" w:hAnsi="Courier New"/>
          <w:sz w:val="20"/>
        </w:rPr>
        <w:t>SELECT ?enzyme (COUNT(?protein) as ?size)</w:t>
        <w:br/>
        <w:t>WHERE</w:t>
        <w:br/>
        <w:br/>
        <w:t>{</w:t>
        <w:br/>
        <w:br/>
        <w:t>VALUES (?ecClass) {(ec:1.-.-.-) (ec:2.-.-.-) (ec:3.-.-.-) (ec:4.-.-.-) (ec:5.-.-.-) (ec:6.-.-.-) (ec:7.-.-.-) }</w:t>
        <w:br/>
        <w:t>?protein up:enzyme ?enzyme .</w:t>
        <w:br/>
        <w:t>?enzyme rdfs:subClassOf ?ecClass .</w:t>
        <w:br/>
        <w:br/>
        <w:t>}</w:t>
        <w:br/>
        <w:br/>
        <w:t>GROUP BY ?enzyme ORDER BY ?enzyme</w:t>
      </w:r>
    </w:p>
    <w:p/>
    <w:p/>
    <w:p>
      <w:pPr>
        <w:ind w:left="720" w:right="720"/>
      </w:pPr>
      <w:r>
        <w:rPr>
          <w:rFonts w:ascii="Courier New" w:hAnsi="Courier New"/>
          <w:sz w:val="20"/>
        </w:rPr>
        <w:t>SELECT ?enzyme (COUNT(?protein) as ?size)</w:t>
        <w:br/>
        <w:t>WHERE</w:t>
        <w:br/>
        <w:br/>
        <w:t>{</w:t>
        <w:br/>
        <w:br/>
        <w:t>VALUES (?ecClass) {(ec:1.-.-.-) (ec:2.-.-.-) (ec:3.-.-.-) (ec:4.-.-.-) (ec:5.-.-.-) (ec:6.-.-.-) (ec:7.-.-.-) }</w:t>
        <w:br/>
        <w:t>?protein up:enzyme ?enzyme .</w:t>
        <w:br/>
        <w:t>?enzyme rdfs:subClassOf ?ecClass .</w:t>
        <w:br/>
        <w:br/>
        <w:t>}</w:t>
        <w:br/>
        <w:br/>
        <w:t>GROUP BY ?enzyme ORDER BY ?enzyme</w:t>
      </w:r>
    </w:p>
    <w:p/>
    <w:p>
      <w:pPr>
        <w:jc w:val="both"/>
      </w:pPr>
      <w:r>
        <w:t>Trong khi hệ thống của chúng tôi tạo ra câu hỏi sai lầm sau:</w:t>
      </w:r>
    </w:p>
    <w:p/>
    <w:p>
      <w:pPr>
        <w:ind w:left="720" w:right="720"/>
      </w:pPr>
      <w:r>
        <w:rPr>
          <w:rFonts w:ascii="Courier New" w:hAnsi="Courier New"/>
          <w:sz w:val="20"/>
        </w:rPr>
        <w:t>SELECT ?ec (COUNT(DISTINCT ?protein) AS ?count)</w:t>
        <w:br/>
        <w:t xml:space="preserve">WHERE </w:t>
        <w:br/>
        <w:br/>
        <w:t>{</w:t>
        <w:br/>
        <w:br/>
        <w:t>?protein a up:Protein ;</w:t>
        <w:br/>
        <w:t>up:enzyme ?enzyme .</w:t>
        <w:br/>
        <w:t>?enzyme rdfs:subClassOf ?ec .</w:t>
        <w:br/>
        <w:br/>
        <w:t># Match second level EC categories (e.g. 1.-.-.-) using regex</w:t>
        <w:br/>
        <w:t>FILTER(REGEX(STR(?ec), "^http://purl.uniprot.org/ec/[1-7]\\.-\\.-\\.-$"))</w:t>
        <w:br/>
        <w:br/>
        <w:t>}</w:t>
        <w:br/>
        <w:br/>
        <w:t>GROUP BY ?ec</w:t>
        <w:br/>
        <w:t>ORDER BY ?ec</w:t>
        <w:br/>
        <w:t>LIMIT 20</w:t>
      </w:r>
    </w:p>
    <w:p/>
    <w:p/>
    <w:p>
      <w:pPr>
        <w:ind w:left="720" w:right="720"/>
      </w:pPr>
      <w:r>
        <w:rPr>
          <w:rFonts w:ascii="Courier New" w:hAnsi="Courier New"/>
          <w:sz w:val="20"/>
        </w:rPr>
        <w:t>SELECT ?ec (COUNT(DISTINCT ?protein) AS ?count)</w:t>
        <w:br/>
        <w:t xml:space="preserve">WHERE </w:t>
        <w:br/>
        <w:br/>
        <w:t>{</w:t>
        <w:br/>
        <w:br/>
        <w:t>?protein a up:Protein ;</w:t>
        <w:br/>
        <w:t>up:enzyme ?enzyme .</w:t>
        <w:br/>
        <w:t>?enzyme rdfs:subClassOf ?ec .</w:t>
        <w:br/>
        <w:br/>
        <w:t># Match second level EC categories (e.g. 1.-.-.-) using regex</w:t>
        <w:br/>
        <w:t>FILTER(REGEX(STR(?ec), "^http://purl.uniprot.org/ec/[1-7]\\.-\\.-\\.-$"))</w:t>
        <w:br/>
        <w:br/>
        <w:t>}</w:t>
        <w:br/>
        <w:br/>
        <w:t>GROUP BY ?ec</w:t>
        <w:br/>
        <w:t>ORDER BY ?ec</w:t>
        <w:br/>
        <w:t>LIMIT 20</w:t>
      </w:r>
    </w:p>
    <w:p/>
    <w:p>
      <w:pPr>
        <w:jc w:val="both"/>
      </w:pPr>
      <w:r>
        <w:t>Hệ thống của chúng tôi dường như không thể hiểu được cách tạo ra các truy vấn liên quan đến các thuật ngữ như ec:1._._._._ và do đó các truy vấn như vậy vượt quá khả năng hiện tại của hệ thống văn bản-to-SPARQL của chúng tôi.</w:t>
      </w:r>
    </w:p>
    <w:p>
      <w:pPr>
        <w:pStyle w:val="Heading2"/>
      </w:pPr>
      <w:r>
        <w:t>Làm sạch</w:t>
      </w:r>
    </w:p>
    <w:p>
      <w:pPr>
        <w:jc w:val="both"/>
      </w:pPr>
      <w:r>
        <w:t>Để tránh các khoản phí trong tương lai, Git repo của chúng tôi cho thấy cách xóa tài nguyên AWS bạn đã tạo.</w:t>
      </w:r>
    </w:p>
    <w:p>
      <w:pPr>
        <w:pStyle w:val="Heading2"/>
      </w:pPr>
      <w:r>
        <w:t>Kết luận</w:t>
      </w:r>
    </w:p>
    <w:p>
      <w:pPr>
        <w:jc w:val="both"/>
      </w:pPr>
      <w:r>
        <w:t>Trong bài viết này, chúng tôi đã chỉ ra rằng một kiến trúc cơ quan cùng với chỉ dẫn chụp ít và hướng dẫn ngôn ngữ tự nhiên (tiêu thức) có thể đạt được độ chính xác là 61,4% trên bộ thử nghiệm của chúng tôi.</w:t>
      </w:r>
    </w:p>
    <w:p>
      <w:pPr>
        <w:jc w:val="both"/>
      </w:pPr>
      <w:r>
        <w:t>Một nghiên cứu độc lập, GenAI Benchmark II: Tăng độ chính xác LLM với kiểm tra truy vấn dựa trên Ontology và sửa chữa LLM, thêm bằng chứng vào giả thuyết của chúng tôi rằng một kiến trúc đại lý có thể cải thiện hiệu suất của thế hệ SPARQL.</w:t>
      </w:r>
    </w:p>
    <w:p>
      <w:pPr>
        <w:jc w:val="both"/>
      </w:pPr>
      <w:r>
        <w:t>Chúng tôi khuyến khích bạn thực hiện công việc này và mở rộng nó đến cơ sở kiến thức của riêng bạn. Để làm điều này, bạn nên bắt đầu bằng cách sửa đổi các tệp sau trong repo GitHub của chúng tôi:</w:t>
      </w:r>
    </w:p>
    <w:p>
      <w:pPr>
        <w:pStyle w:val="ListBullet"/>
      </w:pPr>
      <w:r>
        <w:t>tips.yaml chứa các gợi ý về mô hình nên được thay thế bằng những gợi ý cụ thể cho ontology cụ thể của bạn.</w:t>
      </w:r>
    </w:p>
    <w:p>
      <w:pPr>
        <w:pStyle w:val="ListBullet"/>
      </w:pPr>
      <w:r>
        <w:t>ground-truth.yaml chứa những ví dụ ngắn gọn. thay thế ví dụ của chúng tôi bằng các ví dụ cụ thể cho ontology của bạn.</w:t>
      </w:r>
    </w:p>
    <w:p>
      <w:pPr>
        <w:pStyle w:val="ListBullet"/>
      </w:pPr>
      <w:r>
        <w:t>prefixes.txt chứa prefixes được sử dụng bởi ontology của bạn.</w:t>
      </w:r>
    </w:p>
    <w:p>
      <w:pPr>
        <w:jc w:val="both"/>
      </w:pPr>
      <w:r>
        <w:t>Một khi các tệp này được cập nhật để phù hợp với ontology của bạn, bạn có thể sử dụng sổ ghi chép run_gen_tests.ipynb Jupyter để tạo các truy vấn SPARQL.</w:t>
      </w:r>
    </w:p>
    <w:p>
      <w:pPr>
        <w:pStyle w:val="Heading3"/>
      </w:pPr>
      <w:r>
        <w:t>Về tác giả</w:t>
      </w:r>
    </w:p>
    <w:p>
      <w:pPr>
        <w:jc w:val="both"/>
      </w:pPr>
      <w:r>
        <w:t>Simon Handley, Tiến sĩ, là một kiến trúc sư AI / ML Solutions cao cấp trong nhóm chăm sóc sức khỏe và khoa học cuộc sống toàn cầu tại Amazon Web Services. Trong thời gian rảnh, anh thích cưỡi ngựa và chơi hockey trên băng.</w:t>
      </w:r>
    </w:p>
    <w:p>
      <w:pPr>
        <w:jc w:val="center"/>
      </w:pPr>
      <w:r>
        <w:drawing>
          <wp:inline xmlns:a="http://schemas.openxmlformats.org/drawingml/2006/main" xmlns:pic="http://schemas.openxmlformats.org/drawingml/2006/picture">
            <wp:extent cx="5486400" cy="713232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7132320"/>
                    </a:xfrm>
                    <a:prstGeom prst="rect"/>
                  </pic:spPr>
                </pic:pic>
              </a:graphicData>
            </a:graphic>
          </wp:inline>
        </w:drawing>
      </w:r>
    </w:p>
    <w:p>
      <w:pPr>
        <w:jc w:val="both"/>
      </w:pPr>
      <w:r>
        <w:t>Mike Havey là một kiến trúc sư phần mềm với 30 năm kinh nghiệm xây dựng ứng dụng doanh nghiệp. Mike là tác giả của hai cuốn sách và nhiều bài báo. Hãy truy cập trang tác giả của ông tại Amazon.</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5486400"/>
                    </a:xfrm>
                    <a:prstGeom prst="rect"/>
                  </pic:spPr>
                </pic:pic>
              </a:graphicData>
            </a:graphic>
          </wp:inline>
        </w:drawing>
      </w:r>
    </w:p>
    <w:p>
      <w:pPr>
        <w:jc w:val="both"/>
      </w:pPr>
      <w:r>
        <w:t>Lập nhận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