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073" w:rsidRPr="00CE3694" w:rsidRDefault="000C4073" w:rsidP="000C4073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color w:val="000000"/>
          <w:sz w:val="26"/>
          <w:szCs w:val="26"/>
        </w:rPr>
      </w:pPr>
      <w:r w:rsidRPr="00CE3694">
        <w:rPr>
          <w:b/>
          <w:bCs/>
          <w:color w:val="000000"/>
          <w:sz w:val="26"/>
          <w:szCs w:val="26"/>
        </w:rPr>
        <w:t>PHỤ LỤC SỐ 01</w:t>
      </w:r>
    </w:p>
    <w:p w:rsidR="000C4073" w:rsidRPr="00CE3694" w:rsidRDefault="000C4073" w:rsidP="000C4073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color w:val="000000"/>
          <w:sz w:val="26"/>
          <w:szCs w:val="26"/>
        </w:rPr>
      </w:pPr>
      <w:bookmarkStart w:id="0" w:name="chuong_phuluc_1_name"/>
      <w:r w:rsidRPr="00CE3694">
        <w:rPr>
          <w:color w:val="000000"/>
          <w:sz w:val="26"/>
          <w:szCs w:val="26"/>
        </w:rPr>
        <w:t>BÁO CÁO TRÍCH LẬP DỰ PHÒNG DỰ KIẾN ĐỐI VỚI TRÁI PHIẾU ĐẶC BIỆT (TPĐB) THEO THỜI HẠN TRƯỚC KHI ĐỀ NGHỊ GIA HẠN</w:t>
      </w:r>
      <w:bookmarkEnd w:id="0"/>
    </w:p>
    <w:p w:rsidR="000C4073" w:rsidRPr="00CE3694" w:rsidRDefault="000C4073" w:rsidP="000C4073">
      <w:pPr>
        <w:pStyle w:val="NormalWeb"/>
        <w:shd w:val="clear" w:color="auto" w:fill="FFFFFF"/>
        <w:spacing w:before="120" w:beforeAutospacing="0" w:after="120" w:afterAutospacing="0" w:line="234" w:lineRule="atLeast"/>
        <w:jc w:val="right"/>
        <w:rPr>
          <w:color w:val="000000"/>
          <w:sz w:val="26"/>
          <w:szCs w:val="26"/>
        </w:rPr>
      </w:pPr>
      <w:r w:rsidRPr="00CE3694">
        <w:rPr>
          <w:i/>
          <w:iCs/>
          <w:color w:val="000000"/>
          <w:sz w:val="26"/>
          <w:szCs w:val="26"/>
        </w:rPr>
        <w:t>Đơn vị: triệu đồng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5"/>
        <w:gridCol w:w="849"/>
        <w:gridCol w:w="849"/>
        <w:gridCol w:w="849"/>
        <w:gridCol w:w="849"/>
        <w:gridCol w:w="849"/>
        <w:gridCol w:w="850"/>
      </w:tblGrid>
      <w:tr w:rsidR="000C4073" w:rsidRPr="00CE3694" w:rsidTr="00A93752">
        <w:trPr>
          <w:tblCellSpacing w:w="0" w:type="dxa"/>
        </w:trPr>
        <w:tc>
          <w:tcPr>
            <w:tcW w:w="2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color w:val="000000"/>
                <w:sz w:val="26"/>
                <w:szCs w:val="26"/>
              </w:rPr>
            </w:pPr>
            <w:r w:rsidRPr="00CE3694">
              <w:rPr>
                <w:b/>
                <w:bCs/>
                <w:color w:val="000000"/>
                <w:sz w:val="26"/>
                <w:szCs w:val="26"/>
              </w:rPr>
              <w:t>Chỉ tiêu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color w:val="000000"/>
                <w:sz w:val="26"/>
                <w:szCs w:val="26"/>
              </w:rPr>
            </w:pPr>
            <w:r w:rsidRPr="00CE3694">
              <w:rPr>
                <w:b/>
                <w:bCs/>
                <w:color w:val="000000"/>
                <w:sz w:val="26"/>
                <w:szCs w:val="26"/>
              </w:rPr>
              <w:t>Năm 1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color w:val="000000"/>
                <w:sz w:val="26"/>
                <w:szCs w:val="26"/>
              </w:rPr>
            </w:pPr>
            <w:r w:rsidRPr="00CE3694">
              <w:rPr>
                <w:b/>
                <w:bCs/>
                <w:color w:val="000000"/>
                <w:sz w:val="26"/>
                <w:szCs w:val="26"/>
              </w:rPr>
              <w:t>Năm 2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color w:val="000000"/>
                <w:sz w:val="26"/>
                <w:szCs w:val="26"/>
              </w:rPr>
            </w:pPr>
            <w:r w:rsidRPr="00CE3694">
              <w:rPr>
                <w:b/>
                <w:bCs/>
                <w:color w:val="000000"/>
                <w:sz w:val="26"/>
                <w:szCs w:val="26"/>
              </w:rPr>
              <w:t>Năm 3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color w:val="000000"/>
                <w:sz w:val="26"/>
                <w:szCs w:val="26"/>
              </w:rPr>
            </w:pPr>
            <w:r w:rsidRPr="00CE3694">
              <w:rPr>
                <w:b/>
                <w:bCs/>
                <w:color w:val="000000"/>
                <w:sz w:val="26"/>
                <w:szCs w:val="26"/>
              </w:rPr>
              <w:t>Năm 4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color w:val="000000"/>
                <w:sz w:val="26"/>
                <w:szCs w:val="26"/>
              </w:rPr>
            </w:pPr>
            <w:r w:rsidRPr="00CE3694">
              <w:rPr>
                <w:b/>
                <w:bCs/>
                <w:color w:val="000000"/>
                <w:sz w:val="26"/>
                <w:szCs w:val="26"/>
              </w:rPr>
              <w:t>Năm …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color w:val="000000"/>
                <w:sz w:val="26"/>
                <w:szCs w:val="26"/>
              </w:rPr>
            </w:pPr>
            <w:r w:rsidRPr="00CE3694">
              <w:rPr>
                <w:b/>
                <w:bCs/>
                <w:color w:val="000000"/>
                <w:sz w:val="26"/>
                <w:szCs w:val="26"/>
              </w:rPr>
              <w:t>Năm n</w:t>
            </w:r>
          </w:p>
        </w:tc>
      </w:tr>
      <w:tr w:rsidR="000C4073" w:rsidRPr="00CE3694" w:rsidTr="00A93752">
        <w:trPr>
          <w:tblCellSpacing w:w="0" w:type="dxa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6"/>
                <w:szCs w:val="26"/>
              </w:rPr>
            </w:pPr>
            <w:r w:rsidRPr="00CE3694">
              <w:rPr>
                <w:b/>
                <w:bCs/>
                <w:color w:val="000000"/>
                <w:sz w:val="26"/>
                <w:szCs w:val="26"/>
              </w:rPr>
              <w:t>1. Tổng số TPĐB nắm giữ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</w:tr>
      <w:tr w:rsidR="000C4073" w:rsidRPr="00CE3694" w:rsidTr="00A93752">
        <w:trPr>
          <w:tblCellSpacing w:w="0" w:type="dxa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6"/>
                <w:szCs w:val="26"/>
              </w:rPr>
            </w:pPr>
            <w:r w:rsidRPr="00CE3694">
              <w:rPr>
                <w:i/>
                <w:iCs/>
                <w:color w:val="000000"/>
                <w:sz w:val="26"/>
                <w:szCs w:val="26"/>
              </w:rPr>
              <w:t>Trong đó:</w:t>
            </w:r>
          </w:p>
          <w:p w:rsidR="000C4073" w:rsidRPr="00CE3694" w:rsidRDefault="000C4073" w:rsidP="00A93752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6"/>
                <w:szCs w:val="26"/>
              </w:rPr>
            </w:pPr>
            <w:r w:rsidRPr="00CE3694">
              <w:rPr>
                <w:i/>
                <w:iCs/>
                <w:color w:val="000000"/>
                <w:sz w:val="26"/>
                <w:szCs w:val="26"/>
              </w:rPr>
              <w:t>1.1. TPĐB dự kiến nhận mới trong năm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</w:tr>
      <w:tr w:rsidR="000C4073" w:rsidRPr="00CE3694" w:rsidTr="00A93752">
        <w:trPr>
          <w:tblCellSpacing w:w="0" w:type="dxa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6"/>
                <w:szCs w:val="26"/>
              </w:rPr>
            </w:pPr>
            <w:r w:rsidRPr="00CE3694">
              <w:rPr>
                <w:i/>
                <w:iCs/>
                <w:color w:val="000000"/>
                <w:sz w:val="26"/>
                <w:szCs w:val="26"/>
              </w:rPr>
              <w:t>1.2. TPĐB đề nghị gia hạn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</w:tr>
      <w:tr w:rsidR="000C4073" w:rsidRPr="00CE3694" w:rsidTr="00A93752">
        <w:trPr>
          <w:tblCellSpacing w:w="0" w:type="dxa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6"/>
                <w:szCs w:val="26"/>
              </w:rPr>
            </w:pPr>
            <w:r w:rsidRPr="00CE3694">
              <w:rPr>
                <w:b/>
                <w:bCs/>
                <w:color w:val="000000"/>
                <w:sz w:val="26"/>
                <w:szCs w:val="26"/>
              </w:rPr>
              <w:t>2. Chênh lệch thu chi trước thuế (chưa gồm trích lập dự phòng TPĐB)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</w:tr>
      <w:tr w:rsidR="000C4073" w:rsidRPr="00CE3694" w:rsidTr="00A93752">
        <w:trPr>
          <w:tblCellSpacing w:w="0" w:type="dxa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6"/>
                <w:szCs w:val="26"/>
              </w:rPr>
            </w:pPr>
            <w:r w:rsidRPr="00CE3694">
              <w:rPr>
                <w:b/>
                <w:bCs/>
                <w:color w:val="000000"/>
                <w:sz w:val="26"/>
                <w:szCs w:val="26"/>
              </w:rPr>
              <w:t>3. Số tiền thu hồi nợ xấu từ các khoản nợ tương ứng </w:t>
            </w:r>
            <w:r w:rsidRPr="00CE3694">
              <w:rPr>
                <w:b/>
                <w:bCs/>
                <w:color w:val="000000"/>
                <w:sz w:val="26"/>
                <w:szCs w:val="26"/>
                <w:shd w:val="clear" w:color="auto" w:fill="FFFFFF"/>
              </w:rPr>
              <w:t>với</w:t>
            </w:r>
            <w:r w:rsidRPr="00CE3694">
              <w:rPr>
                <w:b/>
                <w:bCs/>
                <w:color w:val="000000"/>
                <w:sz w:val="26"/>
                <w:szCs w:val="26"/>
              </w:rPr>
              <w:t> TPĐB nắm giữ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</w:tr>
      <w:tr w:rsidR="000C4073" w:rsidRPr="00CE3694" w:rsidTr="00A93752">
        <w:trPr>
          <w:tblCellSpacing w:w="0" w:type="dxa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6"/>
                <w:szCs w:val="26"/>
              </w:rPr>
            </w:pPr>
            <w:r w:rsidRPr="00CE3694">
              <w:rPr>
                <w:b/>
                <w:bCs/>
                <w:color w:val="000000"/>
                <w:sz w:val="26"/>
                <w:szCs w:val="26"/>
              </w:rPr>
              <w:t>4. Trích lập dự phòng TPĐB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</w:tr>
      <w:tr w:rsidR="000C4073" w:rsidRPr="00CE3694" w:rsidTr="00A93752">
        <w:trPr>
          <w:tblCellSpacing w:w="0" w:type="dxa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6"/>
                <w:szCs w:val="26"/>
              </w:rPr>
            </w:pPr>
            <w:r w:rsidRPr="00CE3694">
              <w:rPr>
                <w:i/>
                <w:iCs/>
                <w:color w:val="000000"/>
                <w:sz w:val="26"/>
                <w:szCs w:val="26"/>
              </w:rPr>
              <w:t>Trong đó:</w:t>
            </w:r>
          </w:p>
          <w:p w:rsidR="000C4073" w:rsidRPr="00CE3694" w:rsidRDefault="000C4073" w:rsidP="00A93752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6"/>
                <w:szCs w:val="26"/>
              </w:rPr>
            </w:pPr>
            <w:r w:rsidRPr="00CE3694">
              <w:rPr>
                <w:i/>
                <w:iCs/>
                <w:color w:val="000000"/>
                <w:sz w:val="26"/>
                <w:szCs w:val="26"/>
              </w:rPr>
              <w:t>4.1. Trích lập dự phòng TPĐB nhận mới trong năm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</w:tr>
      <w:tr w:rsidR="000C4073" w:rsidRPr="00CE3694" w:rsidTr="00A93752">
        <w:trPr>
          <w:tblCellSpacing w:w="0" w:type="dxa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6"/>
                <w:szCs w:val="26"/>
              </w:rPr>
            </w:pPr>
            <w:r w:rsidRPr="00CE3694">
              <w:rPr>
                <w:i/>
                <w:iCs/>
                <w:color w:val="000000"/>
                <w:sz w:val="26"/>
                <w:szCs w:val="26"/>
              </w:rPr>
              <w:t>4.2. Trích lập dự phòng TPĐB đề nghị gia hạn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</w:tr>
      <w:tr w:rsidR="000C4073" w:rsidRPr="00CE3694" w:rsidTr="00A93752">
        <w:trPr>
          <w:tblCellSpacing w:w="0" w:type="dxa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6"/>
                <w:szCs w:val="26"/>
              </w:rPr>
            </w:pPr>
            <w:r w:rsidRPr="00CE3694">
              <w:rPr>
                <w:b/>
                <w:bCs/>
                <w:color w:val="000000"/>
                <w:sz w:val="26"/>
                <w:szCs w:val="26"/>
              </w:rPr>
              <w:t>5. Chênh lệch thu chi trước thuế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C4073" w:rsidRPr="00CE3694" w:rsidRDefault="000C4073" w:rsidP="00A93752">
            <w:pPr>
              <w:rPr>
                <w:sz w:val="26"/>
                <w:szCs w:val="26"/>
              </w:rPr>
            </w:pPr>
          </w:p>
        </w:tc>
      </w:tr>
    </w:tbl>
    <w:p w:rsidR="000C4073" w:rsidRPr="00CE3694" w:rsidRDefault="000C4073" w:rsidP="000C4073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  <w:sz w:val="26"/>
          <w:szCs w:val="26"/>
        </w:rPr>
      </w:pPr>
      <w:r w:rsidRPr="00CE3694">
        <w:rPr>
          <w:color w:val="000000"/>
          <w:sz w:val="26"/>
          <w:szCs w:val="26"/>
        </w:rPr>
        <w:t>Hướng dẫn lập báo cáo:</w:t>
      </w:r>
    </w:p>
    <w:p w:rsidR="000C4073" w:rsidRPr="00CE3694" w:rsidRDefault="000C4073" w:rsidP="000C4073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  <w:sz w:val="26"/>
          <w:szCs w:val="26"/>
        </w:rPr>
      </w:pPr>
      <w:r w:rsidRPr="00CE3694">
        <w:rPr>
          <w:color w:val="000000"/>
          <w:sz w:val="26"/>
          <w:szCs w:val="26"/>
        </w:rPr>
        <w:t>1. Năm 1 là năm đề nghị gia hạn thời hạn TPĐB. Năm 2 đến Năm n là các năm tiếp theo, trong đó Năm n là năm cuối cùng của thời gian đề nghị gia hạn.</w:t>
      </w:r>
    </w:p>
    <w:p w:rsidR="000C4073" w:rsidRPr="00CE3694" w:rsidRDefault="000C4073" w:rsidP="000C4073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  <w:sz w:val="26"/>
          <w:szCs w:val="26"/>
        </w:rPr>
      </w:pPr>
      <w:r w:rsidRPr="00CE3694">
        <w:rPr>
          <w:color w:val="000000"/>
          <w:sz w:val="26"/>
          <w:szCs w:val="26"/>
        </w:rPr>
        <w:t>Các Chỉ tiêu báo cáo được tính tại thời điểm 31/12 của năm và là số nguyên.</w:t>
      </w:r>
    </w:p>
    <w:p w:rsidR="000C4073" w:rsidRPr="00CE3694" w:rsidRDefault="000C4073" w:rsidP="000C4073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  <w:sz w:val="26"/>
          <w:szCs w:val="26"/>
        </w:rPr>
      </w:pPr>
      <w:r w:rsidRPr="00CE3694">
        <w:rPr>
          <w:color w:val="000000"/>
          <w:sz w:val="26"/>
          <w:szCs w:val="26"/>
        </w:rPr>
        <w:t>2. Chỉ tiêu (1) Tổng số TPĐB nắm giữ: Số dư trái phiếu đặc biệt do Công ty Quản lý tài sản phát hành cho tổ chức tín dụng nắm giữ từng năm;</w:t>
      </w:r>
    </w:p>
    <w:p w:rsidR="000C4073" w:rsidRPr="00CE3694" w:rsidRDefault="000C4073" w:rsidP="000C4073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  <w:sz w:val="26"/>
          <w:szCs w:val="26"/>
        </w:rPr>
      </w:pPr>
      <w:r w:rsidRPr="00CE3694">
        <w:rPr>
          <w:color w:val="000000"/>
          <w:sz w:val="26"/>
          <w:szCs w:val="26"/>
        </w:rPr>
        <w:t xml:space="preserve">Chỉ tiêu (1.1) TPĐB dự kiến nhận mới trong năm (nếu có): Số dư TPĐB tổ chức tín dụng dự kiến nhận mới khi bán nợ xấu cho Công ty Quản lý tài sản từng năm (nếu có). Riêng </w:t>
      </w:r>
      <w:r w:rsidRPr="00CE3694">
        <w:rPr>
          <w:color w:val="000000"/>
          <w:sz w:val="26"/>
          <w:szCs w:val="26"/>
        </w:rPr>
        <w:lastRenderedPageBreak/>
        <w:t>đối với năm 1, được tính từ thời điểm đề nghị gia hạn thời hạn TPĐB đến ngày 31/12 của năm 1;</w:t>
      </w:r>
    </w:p>
    <w:p w:rsidR="000C4073" w:rsidRPr="00CE3694" w:rsidRDefault="000C4073" w:rsidP="000C4073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  <w:sz w:val="26"/>
          <w:szCs w:val="26"/>
        </w:rPr>
      </w:pPr>
      <w:r w:rsidRPr="00CE3694">
        <w:rPr>
          <w:color w:val="000000"/>
          <w:sz w:val="26"/>
          <w:szCs w:val="26"/>
        </w:rPr>
        <w:t>Chỉ tiêu (1.2) TPĐB đề nghị gia hạn: Số TPĐB tổ chức tín dụng đề nghị gia hạn (chỉ điền giá trị tại năm 1).</w:t>
      </w:r>
    </w:p>
    <w:p w:rsidR="000C4073" w:rsidRPr="00CE3694" w:rsidRDefault="000C4073" w:rsidP="000C4073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  <w:sz w:val="26"/>
          <w:szCs w:val="26"/>
        </w:rPr>
      </w:pPr>
      <w:r w:rsidRPr="00CE3694">
        <w:rPr>
          <w:color w:val="000000"/>
          <w:sz w:val="26"/>
          <w:szCs w:val="26"/>
        </w:rPr>
        <w:t>3. Chỉ tiêu (2) Chênh lệch thu chi trước thuế (chưa gồm trích lập dự phòng TPĐB): Chênh lệch thu chi của tổ chức tín dụng khi chưa tính trích lập dự phòng TPĐB từng năm.</w:t>
      </w:r>
    </w:p>
    <w:p w:rsidR="000C4073" w:rsidRPr="00CE3694" w:rsidRDefault="000C4073" w:rsidP="000C4073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  <w:sz w:val="26"/>
          <w:szCs w:val="26"/>
        </w:rPr>
      </w:pPr>
      <w:r w:rsidRPr="00CE3694">
        <w:rPr>
          <w:color w:val="000000"/>
          <w:sz w:val="26"/>
          <w:szCs w:val="26"/>
        </w:rPr>
        <w:t>4. Chỉ tiêu (3) Số tiền thu hồi từ các khoản nợ xấu đã bán cho VAMC: Số tiền mà tổ chức tín dụng thu hồi được từng năm từ tổng số TPĐB nắm giữ.</w:t>
      </w:r>
    </w:p>
    <w:p w:rsidR="000C4073" w:rsidRPr="00CE3694" w:rsidRDefault="000C4073" w:rsidP="000C4073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  <w:sz w:val="26"/>
          <w:szCs w:val="26"/>
        </w:rPr>
      </w:pPr>
      <w:r w:rsidRPr="00CE3694">
        <w:rPr>
          <w:color w:val="000000"/>
          <w:sz w:val="26"/>
          <w:szCs w:val="26"/>
        </w:rPr>
        <w:t>5. Chỉ tiêu (4) Trích lập dự phòng TPĐB: Số tiền dự phòng cụ thể theo từng năm tổ chức tín dụng phải trích đối với tổng số TPĐB nắm giữ tính theo thời gian gốc. Trong đó:</w:t>
      </w:r>
    </w:p>
    <w:p w:rsidR="000C4073" w:rsidRPr="00CE3694" w:rsidRDefault="000C4073" w:rsidP="000C4073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  <w:sz w:val="26"/>
          <w:szCs w:val="26"/>
        </w:rPr>
      </w:pPr>
      <w:r w:rsidRPr="00CE3694">
        <w:rPr>
          <w:color w:val="000000"/>
          <w:sz w:val="26"/>
          <w:szCs w:val="26"/>
        </w:rPr>
        <w:t>- Chỉ tiêu (4.1) Trích lập dự phòng TPĐB nhận mới trong năm: Số tiền dự phòng cụ thể theo từng năm tổ chức tín dụng phải trích đối với TPĐB nhận mới trong năm tính theo thời gian gốc;</w:t>
      </w:r>
    </w:p>
    <w:p w:rsidR="000C4073" w:rsidRPr="00CE3694" w:rsidRDefault="000C4073" w:rsidP="000C4073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  <w:sz w:val="26"/>
          <w:szCs w:val="26"/>
        </w:rPr>
      </w:pPr>
      <w:r w:rsidRPr="00CE3694">
        <w:rPr>
          <w:color w:val="000000"/>
          <w:sz w:val="26"/>
          <w:szCs w:val="26"/>
        </w:rPr>
        <w:t>- Chỉ tiêu (4.2) Trích lập dự phòng TPĐB đề nghị gia hạn: Số tiền dự phòng cụ thể theo từng năm </w:t>
      </w:r>
      <w:r w:rsidRPr="00CE3694">
        <w:rPr>
          <w:color w:val="000000"/>
          <w:sz w:val="26"/>
          <w:szCs w:val="26"/>
          <w:shd w:val="clear" w:color="auto" w:fill="FFFFFF"/>
        </w:rPr>
        <w:t>tổ chức tín dụng</w:t>
      </w:r>
      <w:r w:rsidRPr="00CE3694">
        <w:rPr>
          <w:color w:val="000000"/>
          <w:sz w:val="26"/>
          <w:szCs w:val="26"/>
        </w:rPr>
        <w:t> phải trích đối với TPĐB đề nghị gia hạn tính theo thời gian gốc.</w:t>
      </w:r>
    </w:p>
    <w:p w:rsidR="000C4073" w:rsidRPr="00CE3694" w:rsidRDefault="000C4073" w:rsidP="000C4073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  <w:sz w:val="26"/>
          <w:szCs w:val="26"/>
        </w:rPr>
      </w:pPr>
      <w:r w:rsidRPr="00CE3694">
        <w:rPr>
          <w:color w:val="000000"/>
          <w:sz w:val="26"/>
          <w:szCs w:val="26"/>
        </w:rPr>
        <w:t>6. Chỉ tiêu (5) Chênh lệch thu chi trước thuế: Chênh lệch thu chi trước thuế (chưa gồm trích lập dự phòng TPĐB) tại Chỉ tiêu (2) trừ (-) Trích lập dự phòng TPĐB tại Chỉ tiêu (4).</w:t>
      </w:r>
    </w:p>
    <w:p w:rsidR="000C4073" w:rsidRDefault="000C4073" w:rsidP="000C4073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b/>
          <w:bCs/>
          <w:color w:val="000000"/>
          <w:sz w:val="26"/>
          <w:szCs w:val="26"/>
        </w:rPr>
      </w:pPr>
    </w:p>
    <w:p w:rsidR="000C4073" w:rsidRDefault="000C4073" w:rsidP="000C4073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b/>
          <w:bCs/>
          <w:color w:val="000000"/>
          <w:sz w:val="26"/>
          <w:szCs w:val="26"/>
        </w:rPr>
      </w:pPr>
    </w:p>
    <w:p w:rsidR="000C4073" w:rsidRDefault="000C4073" w:rsidP="000C4073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b/>
          <w:bCs/>
          <w:color w:val="000000"/>
          <w:sz w:val="26"/>
          <w:szCs w:val="26"/>
        </w:rPr>
      </w:pPr>
    </w:p>
    <w:p w:rsidR="000C4073" w:rsidRDefault="000C4073" w:rsidP="000C4073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b/>
          <w:bCs/>
          <w:color w:val="000000"/>
          <w:sz w:val="26"/>
          <w:szCs w:val="26"/>
        </w:rPr>
      </w:pPr>
      <w:bookmarkStart w:id="1" w:name="_GoBack"/>
      <w:bookmarkEnd w:id="1"/>
    </w:p>
    <w:p w:rsidR="000C4073" w:rsidRDefault="000C4073" w:rsidP="000C4073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b/>
          <w:bCs/>
          <w:color w:val="000000"/>
          <w:sz w:val="26"/>
          <w:szCs w:val="26"/>
        </w:rPr>
      </w:pPr>
    </w:p>
    <w:p w:rsidR="000C4073" w:rsidRDefault="000C4073" w:rsidP="000C4073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b/>
          <w:bCs/>
          <w:color w:val="000000"/>
          <w:sz w:val="26"/>
          <w:szCs w:val="26"/>
        </w:rPr>
      </w:pPr>
    </w:p>
    <w:p w:rsidR="000C4073" w:rsidRDefault="000C4073" w:rsidP="000C4073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b/>
          <w:bCs/>
          <w:color w:val="000000"/>
          <w:sz w:val="26"/>
          <w:szCs w:val="26"/>
        </w:rPr>
      </w:pPr>
    </w:p>
    <w:p w:rsidR="000C4073" w:rsidRDefault="000C4073" w:rsidP="000C4073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b/>
          <w:bCs/>
          <w:color w:val="000000"/>
          <w:sz w:val="26"/>
          <w:szCs w:val="26"/>
        </w:rPr>
      </w:pPr>
    </w:p>
    <w:p w:rsidR="000C4073" w:rsidRDefault="000C4073" w:rsidP="000C4073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b/>
          <w:bCs/>
          <w:color w:val="000000"/>
          <w:sz w:val="26"/>
          <w:szCs w:val="26"/>
        </w:rPr>
      </w:pPr>
    </w:p>
    <w:p w:rsidR="000C4073" w:rsidRDefault="000C4073" w:rsidP="000C4073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b/>
          <w:bCs/>
          <w:color w:val="000000"/>
          <w:sz w:val="26"/>
          <w:szCs w:val="26"/>
        </w:rPr>
      </w:pPr>
    </w:p>
    <w:p w:rsidR="000C4073" w:rsidRDefault="000C4073" w:rsidP="000C4073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b/>
          <w:bCs/>
          <w:color w:val="000000"/>
          <w:sz w:val="26"/>
          <w:szCs w:val="26"/>
        </w:rPr>
      </w:pPr>
    </w:p>
    <w:p w:rsidR="000C4073" w:rsidRDefault="000C4073" w:rsidP="000C4073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b/>
          <w:bCs/>
          <w:color w:val="000000"/>
          <w:sz w:val="26"/>
          <w:szCs w:val="26"/>
        </w:rPr>
      </w:pPr>
    </w:p>
    <w:p w:rsidR="000C4073" w:rsidRDefault="000C4073" w:rsidP="000C4073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b/>
          <w:bCs/>
          <w:color w:val="000000"/>
          <w:sz w:val="26"/>
          <w:szCs w:val="26"/>
        </w:rPr>
      </w:pPr>
    </w:p>
    <w:p w:rsidR="000C4073" w:rsidRDefault="000C4073" w:rsidP="000C4073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b/>
          <w:bCs/>
          <w:color w:val="000000"/>
          <w:sz w:val="26"/>
          <w:szCs w:val="26"/>
        </w:rPr>
      </w:pPr>
    </w:p>
    <w:p w:rsidR="000C4073" w:rsidRDefault="000C4073" w:rsidP="000C4073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b/>
          <w:bCs/>
          <w:color w:val="000000"/>
          <w:sz w:val="26"/>
          <w:szCs w:val="26"/>
        </w:rPr>
      </w:pPr>
    </w:p>
    <w:p w:rsidR="000C4073" w:rsidRDefault="000C4073" w:rsidP="000C4073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b/>
          <w:bCs/>
          <w:color w:val="000000"/>
          <w:sz w:val="26"/>
          <w:szCs w:val="26"/>
        </w:rPr>
      </w:pPr>
    </w:p>
    <w:p w:rsidR="000C4073" w:rsidRDefault="000C4073" w:rsidP="000C4073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b/>
          <w:bCs/>
          <w:color w:val="000000"/>
          <w:sz w:val="26"/>
          <w:szCs w:val="26"/>
        </w:rPr>
      </w:pPr>
    </w:p>
    <w:p w:rsidR="000C4073" w:rsidRDefault="000C4073" w:rsidP="000C4073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b/>
          <w:bCs/>
          <w:color w:val="000000"/>
          <w:sz w:val="26"/>
          <w:szCs w:val="26"/>
        </w:rPr>
      </w:pPr>
    </w:p>
    <w:p w:rsidR="000C4073" w:rsidRDefault="000C4073" w:rsidP="000C4073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b/>
          <w:bCs/>
          <w:color w:val="000000"/>
          <w:sz w:val="26"/>
          <w:szCs w:val="26"/>
        </w:rPr>
      </w:pPr>
    </w:p>
    <w:p w:rsidR="006F2A91" w:rsidRDefault="006F2A91"/>
    <w:sectPr w:rsidR="006F2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073"/>
    <w:rsid w:val="000C4073"/>
    <w:rsid w:val="006F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E6EC9D-095A-4E32-957D-E94569688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0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iPriority w:val="99"/>
    <w:qFormat/>
    <w:rsid w:val="000C4073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uiPriority w:val="99"/>
    <w:locked/>
    <w:rsid w:val="000C407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</dc:creator>
  <cp:keywords/>
  <dc:description/>
  <cp:lastModifiedBy>Thao</cp:lastModifiedBy>
  <cp:revision>1</cp:revision>
  <dcterms:created xsi:type="dcterms:W3CDTF">2024-10-28T04:27:00Z</dcterms:created>
  <dcterms:modified xsi:type="dcterms:W3CDTF">2024-10-28T04:27:00Z</dcterms:modified>
</cp:coreProperties>
</file>