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4C1" w:rsidRPr="00CE3694" w:rsidRDefault="00AE44C1" w:rsidP="00AE44C1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  <w:sz w:val="26"/>
          <w:szCs w:val="26"/>
        </w:rPr>
      </w:pPr>
      <w:r w:rsidRPr="00CE3694">
        <w:rPr>
          <w:b/>
          <w:bCs/>
          <w:color w:val="000000"/>
          <w:sz w:val="26"/>
          <w:szCs w:val="26"/>
        </w:rPr>
        <w:t>PHỤ LỤC SỐ 02</w:t>
      </w:r>
    </w:p>
    <w:p w:rsidR="00AE44C1" w:rsidRPr="00CE3694" w:rsidRDefault="00AE44C1" w:rsidP="00AE44C1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  <w:sz w:val="26"/>
          <w:szCs w:val="26"/>
        </w:rPr>
      </w:pPr>
      <w:bookmarkStart w:id="0" w:name="chuong_phuluc_2_name"/>
      <w:r w:rsidRPr="00CE3694">
        <w:rPr>
          <w:color w:val="000000"/>
          <w:sz w:val="26"/>
          <w:szCs w:val="26"/>
        </w:rPr>
        <w:t>BÁO CÁO TRÍCH LẬP DỰ PHÒNG DỰ KIẾN ĐỐI VỚI TRÁI PHIẾU ĐẶC BIỆT (TPĐB) THEO THỜI HẠN SAU KHI ĐỀ NGHỊ GIA HẠN</w:t>
      </w:r>
      <w:bookmarkEnd w:id="0"/>
    </w:p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right"/>
        <w:rPr>
          <w:color w:val="000000"/>
          <w:sz w:val="26"/>
          <w:szCs w:val="26"/>
        </w:rPr>
      </w:pPr>
      <w:r w:rsidRPr="00CE3694">
        <w:rPr>
          <w:i/>
          <w:iCs/>
          <w:color w:val="000000"/>
          <w:sz w:val="26"/>
          <w:szCs w:val="26"/>
        </w:rPr>
        <w:t>Đơn vị: triệu đồng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5"/>
        <w:gridCol w:w="849"/>
        <w:gridCol w:w="849"/>
        <w:gridCol w:w="849"/>
        <w:gridCol w:w="849"/>
        <w:gridCol w:w="849"/>
        <w:gridCol w:w="850"/>
      </w:tblGrid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Chỉ tiêu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1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2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3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4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…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Năm n</w:t>
            </w: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1. Tổng số TPĐB nắm giữ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Trong đó:</w:t>
            </w:r>
          </w:p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1.1. TPĐB dự kiến nhận mới trong năm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1.2. TPĐB đề nghị gia hạn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2. Chênh lệch thu chi trước thuế (chưa gồm trích lập dự phòng TPĐB)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3. Số tiền thu hồi nợ xấu từ các khoản nợ tương ứng </w:t>
            </w:r>
            <w:r w:rsidRPr="00CE3694">
              <w:rPr>
                <w:b/>
                <w:bCs/>
                <w:color w:val="000000"/>
                <w:sz w:val="26"/>
                <w:szCs w:val="26"/>
                <w:shd w:val="clear" w:color="auto" w:fill="FFFFFF"/>
              </w:rPr>
              <w:t>với</w:t>
            </w:r>
            <w:r w:rsidRPr="00CE3694">
              <w:rPr>
                <w:b/>
                <w:bCs/>
                <w:color w:val="000000"/>
                <w:sz w:val="26"/>
                <w:szCs w:val="26"/>
              </w:rPr>
              <w:t> TPĐB nắm giữ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4. Trích lập dự phòng TPĐB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Trong đó:</w:t>
            </w:r>
          </w:p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4.1. Trích lập dự phòng TPĐB nhận mới trong năm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i/>
                <w:iCs/>
                <w:color w:val="000000"/>
                <w:sz w:val="26"/>
                <w:szCs w:val="26"/>
              </w:rPr>
              <w:t>4.2. Trích lập dự phòng TPĐB đề nghị gia hạn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  <w:tr w:rsidR="00AE44C1" w:rsidRPr="00CE3694" w:rsidTr="00A93752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6"/>
                <w:szCs w:val="26"/>
              </w:rPr>
            </w:pPr>
            <w:r w:rsidRPr="00CE3694">
              <w:rPr>
                <w:b/>
                <w:bCs/>
                <w:color w:val="000000"/>
                <w:sz w:val="26"/>
                <w:szCs w:val="26"/>
              </w:rPr>
              <w:t>5. Chênh lệch thu chi trước thuế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AE44C1" w:rsidRPr="00CE3694" w:rsidRDefault="00AE44C1" w:rsidP="00A93752">
            <w:pPr>
              <w:rPr>
                <w:sz w:val="26"/>
                <w:szCs w:val="26"/>
              </w:rPr>
            </w:pPr>
          </w:p>
        </w:tc>
      </w:tr>
    </w:tbl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both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Hướng dẫn lập báo cáo:</w:t>
      </w:r>
    </w:p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both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1. Năm 1 là năm đề nghị gia hạn thời hạn TPĐB. Năm 2 đến Năm n là các năm tiếp theo, trong đó Năm n là năm cuối cùng của thời gian đề nghị gia hạn.</w:t>
      </w:r>
    </w:p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both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Các chỉ tiêu báo cáo được tính tại thời điểm 31/12 của năm và là số nguyên.</w:t>
      </w:r>
    </w:p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both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2. Các Chỉ tiêu từ (1) đến (3) là các giá trị tương ứng với Chỉ tiêu từ (1) đến (3) của Phụ lục số 1.</w:t>
      </w:r>
    </w:p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both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3. Chỉ tiêu (4) Trích lập dự phòng TPĐB: Số tiền dự phòng cụ thể theo từng năm tổ chức tín dụng phải trích đối với tổng số TPĐB nắm giữ. Trong đó:</w:t>
      </w:r>
    </w:p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both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lastRenderedPageBreak/>
        <w:t>- Chỉ tiêu (4.1) Trích lập dự phòng TPĐB nhận mới trong năm: Số tiền dự phòng cụ thể theo từng năm tổ chức tín dụng phải trích đối với TPĐB nhận mới trong năm tính theo thời gian gốc;</w:t>
      </w:r>
    </w:p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both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- Chỉ tiêu (4.2) Trích lập dự phòng TPĐB đề nghị gia hạn: Số tiền dự phòng cụ thể theo từng năm tổ chức tín dụng phải trích đối với TPĐB đề nghị gia hạn tính theo thời gian đề nghị gia hạn.</w:t>
      </w:r>
    </w:p>
    <w:p w:rsidR="00AE44C1" w:rsidRPr="00CE3694" w:rsidRDefault="00AE44C1" w:rsidP="00AE44C1">
      <w:pPr>
        <w:pStyle w:val="NormalWeb"/>
        <w:shd w:val="clear" w:color="auto" w:fill="FFFFFF"/>
        <w:spacing w:before="120" w:beforeAutospacing="0" w:after="120" w:afterAutospacing="0" w:line="234" w:lineRule="atLeast"/>
        <w:jc w:val="both"/>
        <w:rPr>
          <w:color w:val="000000"/>
          <w:sz w:val="26"/>
          <w:szCs w:val="26"/>
        </w:rPr>
      </w:pPr>
      <w:r w:rsidRPr="00CE3694">
        <w:rPr>
          <w:color w:val="000000"/>
          <w:sz w:val="26"/>
          <w:szCs w:val="26"/>
        </w:rPr>
        <w:t>4. Chỉ tiêu (5) Chênh lệch thu chi trước thuế: Chênh lệch thu chi trước thuế (chưa gồm trích lập dự phòng TPĐB) tại Chỉ tiêu (2) trừ (-) Trích lập dự phòng TPĐB tại Chỉ tiêu (4).</w:t>
      </w:r>
    </w:p>
    <w:p w:rsidR="00AE44C1" w:rsidRPr="00CE3694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6"/>
          <w:szCs w:val="26"/>
          <w:lang w:val="nl-NL"/>
        </w:rPr>
      </w:pPr>
    </w:p>
    <w:p w:rsidR="00AE44C1" w:rsidRPr="00CE3694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6"/>
          <w:szCs w:val="26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AE44C1" w:rsidRDefault="00AE44C1" w:rsidP="00AE44C1">
      <w:pPr>
        <w:tabs>
          <w:tab w:val="left" w:pos="567"/>
        </w:tabs>
        <w:spacing w:before="120" w:after="120"/>
        <w:ind w:firstLine="567"/>
        <w:jc w:val="both"/>
        <w:rPr>
          <w:i/>
          <w:sz w:val="28"/>
          <w:szCs w:val="28"/>
          <w:lang w:val="nl-NL"/>
        </w:rPr>
      </w:pPr>
    </w:p>
    <w:p w:rsidR="006F2A91" w:rsidRPr="00AE44C1" w:rsidRDefault="006F2A91" w:rsidP="00AE44C1">
      <w:bookmarkStart w:id="1" w:name="_GoBack"/>
      <w:bookmarkEnd w:id="1"/>
    </w:p>
    <w:sectPr w:rsidR="006F2A91" w:rsidRPr="00AE4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073"/>
    <w:rsid w:val="000C4073"/>
    <w:rsid w:val="006F2A91"/>
    <w:rsid w:val="00AE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6EC9D-095A-4E32-957D-E9456968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qFormat/>
    <w:rsid w:val="000C4073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locked/>
    <w:rsid w:val="000C407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</dc:creator>
  <cp:keywords/>
  <dc:description/>
  <cp:lastModifiedBy>Thao</cp:lastModifiedBy>
  <cp:revision>2</cp:revision>
  <dcterms:created xsi:type="dcterms:W3CDTF">2024-10-28T04:28:00Z</dcterms:created>
  <dcterms:modified xsi:type="dcterms:W3CDTF">2024-10-28T04:28:00Z</dcterms:modified>
</cp:coreProperties>
</file>